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88C155">
      <w:pPr>
        <w:pStyle w:val="6"/>
        <w:spacing w:line="560" w:lineRule="exact"/>
        <w:ind w:firstLine="0" w:firstLineChars="0"/>
        <w:jc w:val="center"/>
        <w:rPr>
          <w:rFonts w:hint="default" w:ascii="黑体" w:hAnsi="黑体" w:eastAsia="黑体" w:cs="Times New Roman"/>
          <w:sz w:val="36"/>
          <w:szCs w:val="36"/>
          <w:lang w:val="en-US"/>
        </w:rPr>
      </w:pPr>
      <w:r>
        <w:rPr>
          <w:rFonts w:hint="eastAsia" w:ascii="黑体" w:hAnsi="黑体" w:eastAsia="黑体" w:cs="Times New Roman"/>
          <w:sz w:val="36"/>
          <w:szCs w:val="36"/>
          <w:lang w:eastAsia="zh-CN"/>
        </w:rPr>
        <w:t>阜阳城投建设有限公司阜阳市第三人民医院公共精神卫生综合服务项目二期工程项目经理部大景石（</w:t>
      </w:r>
      <w:r>
        <w:rPr>
          <w:rFonts w:hint="eastAsia" w:ascii="黑体" w:hAnsi="黑体" w:eastAsia="黑体" w:cs="Times New Roman"/>
          <w:sz w:val="36"/>
          <w:szCs w:val="36"/>
          <w:lang w:val="en-US" w:eastAsia="zh-CN"/>
        </w:rPr>
        <w:t>二次</w:t>
      </w:r>
      <w:r>
        <w:rPr>
          <w:rFonts w:hint="eastAsia" w:ascii="黑体" w:hAnsi="黑体" w:eastAsia="黑体" w:cs="Times New Roman"/>
          <w:sz w:val="36"/>
          <w:szCs w:val="36"/>
          <w:lang w:eastAsia="zh-CN"/>
        </w:rPr>
        <w:t>）</w:t>
      </w:r>
      <w:r>
        <w:rPr>
          <w:rFonts w:hint="eastAsia" w:ascii="黑体" w:hAnsi="黑体" w:eastAsia="黑体" w:cs="Times New Roman"/>
          <w:sz w:val="36"/>
          <w:szCs w:val="36"/>
          <w:lang w:val="en-US" w:eastAsia="zh-CN"/>
        </w:rPr>
        <w:t>公开</w:t>
      </w:r>
      <w:r>
        <w:rPr>
          <w:rFonts w:hint="eastAsia" w:ascii="黑体" w:hAnsi="黑体" w:eastAsia="黑体"/>
          <w:sz w:val="36"/>
          <w:szCs w:val="36"/>
          <w:lang w:val="en-US" w:eastAsia="zh-CN"/>
        </w:rPr>
        <w:t>询价采购响应书</w:t>
      </w:r>
    </w:p>
    <w:p w14:paraId="74EA49D6">
      <w:pPr>
        <w:pStyle w:val="6"/>
        <w:tabs>
          <w:tab w:val="left" w:pos="8820"/>
        </w:tabs>
        <w:spacing w:line="560" w:lineRule="exact"/>
        <w:ind w:left="0" w:leftChars="0" w:right="24" w:rightChars="0" w:firstLine="0" w:firstLineChars="0"/>
        <w:rPr>
          <w:rFonts w:ascii="华文仿宋" w:hAnsi="华文仿宋" w:eastAsia="华文仿宋"/>
          <w:sz w:val="32"/>
          <w:szCs w:val="32"/>
        </w:rPr>
      </w:pPr>
      <w:r>
        <w:rPr>
          <w:rFonts w:hint="eastAsia" w:ascii="华文仿宋" w:hAnsi="华文仿宋" w:eastAsia="华文仿宋"/>
          <w:sz w:val="32"/>
          <w:szCs w:val="32"/>
        </w:rPr>
        <w:t>致：</w:t>
      </w:r>
      <w:r>
        <w:rPr>
          <w:rFonts w:hint="eastAsia" w:ascii="华文仿宋" w:hAnsi="华文仿宋" w:eastAsia="华文仿宋"/>
          <w:sz w:val="32"/>
          <w:szCs w:val="32"/>
          <w:u w:val="single"/>
          <w:lang w:val="en-US" w:eastAsia="zh-CN"/>
        </w:rPr>
        <w:t>阜阳城投建设有限公司阜阳市第三人民医院公共精神卫生综合服务项目二期工程项目经理部</w:t>
      </w:r>
      <w:r>
        <w:rPr>
          <w:rFonts w:hint="eastAsia" w:ascii="华文仿宋" w:hAnsi="华文仿宋" w:eastAsia="华文仿宋"/>
          <w:sz w:val="32"/>
          <w:szCs w:val="32"/>
          <w:u w:val="none"/>
        </w:rPr>
        <w:t>：</w:t>
      </w:r>
    </w:p>
    <w:p w14:paraId="24B82138">
      <w:pPr>
        <w:pStyle w:val="6"/>
        <w:spacing w:line="560" w:lineRule="exact"/>
        <w:ind w:right="84" w:firstLine="648" w:firstLineChars="0"/>
        <w:jc w:val="left"/>
        <w:rPr>
          <w:rFonts w:hint="eastAsia" w:ascii="华文仿宋" w:hAnsi="华文仿宋" w:eastAsia="华文仿宋"/>
          <w:sz w:val="32"/>
          <w:szCs w:val="32"/>
        </w:rPr>
      </w:pPr>
      <w:r>
        <w:rPr>
          <w:rFonts w:hint="eastAsia" w:ascii="华文仿宋" w:hAnsi="华文仿宋" w:eastAsia="华文仿宋"/>
          <w:sz w:val="32"/>
          <w:szCs w:val="32"/>
        </w:rPr>
        <w:t>编号为</w:t>
      </w:r>
      <w:r>
        <w:rPr>
          <w:rFonts w:hint="eastAsia" w:ascii="华文仿宋" w:hAnsi="华文仿宋" w:eastAsia="华文仿宋"/>
          <w:sz w:val="32"/>
          <w:szCs w:val="32"/>
          <w:u w:val="single"/>
        </w:rPr>
        <w:t xml:space="preserve"> </w:t>
      </w:r>
      <w:r>
        <w:rPr>
          <w:rFonts w:hint="eastAsia" w:ascii="华文仿宋" w:hAnsi="华文仿宋" w:eastAsia="华文仿宋"/>
          <w:sz w:val="32"/>
          <w:szCs w:val="32"/>
          <w:u w:val="single"/>
          <w:lang w:eastAsia="zh-CN"/>
        </w:rPr>
        <w:t>FYCJ-DSRMYY-XJ-2025010</w:t>
      </w:r>
      <w:r>
        <w:rPr>
          <w:rFonts w:hint="eastAsia" w:ascii="华文仿宋" w:hAnsi="华文仿宋" w:eastAsia="华文仿宋"/>
          <w:sz w:val="32"/>
          <w:szCs w:val="32"/>
          <w:u w:val="single"/>
          <w:lang w:val="en-US" w:eastAsia="zh-CN"/>
        </w:rPr>
        <w:t xml:space="preserve"> </w:t>
      </w:r>
      <w:r>
        <w:rPr>
          <w:rFonts w:hint="eastAsia" w:ascii="华文仿宋" w:hAnsi="华文仿宋" w:eastAsia="华文仿宋"/>
          <w:sz w:val="32"/>
          <w:szCs w:val="32"/>
        </w:rPr>
        <w:t>的询价书收悉，我单位认真阅知、理解并全面接受询价书的各项要求，报价如下：</w:t>
      </w:r>
    </w:p>
    <w:tbl>
      <w:tblPr>
        <w:tblStyle w:val="4"/>
        <w:tblpPr w:leftFromText="180" w:rightFromText="180" w:vertAnchor="text" w:horzAnchor="page" w:tblpX="951" w:tblpY="568"/>
        <w:tblOverlap w:val="never"/>
        <w:tblW w:w="1069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75"/>
        <w:gridCol w:w="960"/>
        <w:gridCol w:w="3546"/>
        <w:gridCol w:w="704"/>
        <w:gridCol w:w="672"/>
        <w:gridCol w:w="880"/>
        <w:gridCol w:w="817"/>
        <w:gridCol w:w="2337"/>
      </w:tblGrid>
      <w:tr w14:paraId="6F850C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10691" w:type="dxa"/>
            <w:gridSpan w:val="8"/>
            <w:vMerge w:val="restart"/>
            <w:tcBorders>
              <w:top w:val="nil"/>
              <w:left w:val="nil"/>
              <w:bottom w:val="nil"/>
              <w:right w:val="nil"/>
            </w:tcBorders>
            <w:shd w:val="clear" w:color="auto" w:fill="auto"/>
            <w:vAlign w:val="center"/>
          </w:tcPr>
          <w:p w14:paraId="0E7E09A6">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大景石报价清单</w:t>
            </w:r>
          </w:p>
        </w:tc>
      </w:tr>
      <w:tr w14:paraId="33BD5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10691" w:type="dxa"/>
            <w:gridSpan w:val="8"/>
            <w:vMerge w:val="continue"/>
            <w:tcBorders>
              <w:top w:val="nil"/>
              <w:left w:val="nil"/>
              <w:bottom w:val="nil"/>
              <w:right w:val="nil"/>
            </w:tcBorders>
            <w:shd w:val="clear" w:color="auto" w:fill="auto"/>
            <w:vAlign w:val="center"/>
          </w:tcPr>
          <w:p w14:paraId="2FA24252">
            <w:pPr>
              <w:jc w:val="center"/>
              <w:rPr>
                <w:rFonts w:hint="eastAsia" w:ascii="宋体" w:hAnsi="宋体" w:eastAsia="宋体" w:cs="宋体"/>
                <w:b/>
                <w:bCs/>
                <w:i w:val="0"/>
                <w:iCs w:val="0"/>
                <w:color w:val="000000"/>
                <w:sz w:val="32"/>
                <w:szCs w:val="32"/>
                <w:u w:val="none"/>
              </w:rPr>
            </w:pPr>
          </w:p>
        </w:tc>
      </w:tr>
      <w:tr w14:paraId="2C35B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7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CDFAFE">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0F33EF">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35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033261">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项目内容</w:t>
            </w:r>
          </w:p>
        </w:tc>
        <w:tc>
          <w:tcPr>
            <w:tcW w:w="70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EC30B">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6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447613">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8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0EDE63">
            <w:pPr>
              <w:keepNext w:val="0"/>
              <w:keepLines w:val="0"/>
              <w:widowControl/>
              <w:suppressLineNumbers w:val="0"/>
              <w:jc w:val="center"/>
              <w:textAlignment w:val="center"/>
              <w:rPr>
                <w:rFonts w:hint="eastAsia" w:ascii="黑体" w:hAnsi="宋体" w:eastAsia="黑体" w:cs="黑体"/>
                <w:i w:val="0"/>
                <w:iCs w:val="0"/>
                <w:color w:val="000000"/>
                <w:kern w:val="0"/>
                <w:sz w:val="20"/>
                <w:szCs w:val="20"/>
                <w:u w:val="none"/>
                <w:lang w:val="en-US" w:eastAsia="zh-CN" w:bidi="ar"/>
              </w:rPr>
            </w:pPr>
            <w:r>
              <w:rPr>
                <w:rFonts w:hint="eastAsia" w:ascii="黑体" w:hAnsi="宋体" w:eastAsia="黑体" w:cs="黑体"/>
                <w:i w:val="0"/>
                <w:iCs w:val="0"/>
                <w:color w:val="000000"/>
                <w:kern w:val="0"/>
                <w:sz w:val="20"/>
                <w:szCs w:val="20"/>
                <w:u w:val="none"/>
                <w:lang w:val="en-US" w:eastAsia="zh-CN" w:bidi="ar"/>
              </w:rPr>
              <w:t>单价</w:t>
            </w:r>
          </w:p>
          <w:p w14:paraId="42C671F7">
            <w:pPr>
              <w:pStyle w:val="2"/>
              <w:rPr>
                <w:rFonts w:hint="eastAsia"/>
              </w:rPr>
            </w:pPr>
            <w:r>
              <w:rPr>
                <w:rFonts w:hint="eastAsia" w:ascii="黑体" w:hAnsi="宋体" w:eastAsia="黑体" w:cs="黑体"/>
                <w:i w:val="0"/>
                <w:iCs w:val="0"/>
                <w:color w:val="000000"/>
                <w:kern w:val="0"/>
                <w:sz w:val="20"/>
                <w:szCs w:val="20"/>
                <w:u w:val="none"/>
                <w:lang w:val="en-US" w:eastAsia="zh-CN" w:bidi="ar"/>
              </w:rPr>
              <w:t>（元）</w:t>
            </w:r>
          </w:p>
        </w:tc>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CCCE43">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合价</w:t>
            </w:r>
          </w:p>
          <w:p w14:paraId="43E2A416">
            <w:pPr>
              <w:pStyle w:val="2"/>
              <w:rPr>
                <w:rFonts w:hint="eastAsia"/>
              </w:rPr>
            </w:pPr>
            <w:r>
              <w:rPr>
                <w:rFonts w:hint="eastAsia" w:ascii="黑体" w:hAnsi="宋体" w:eastAsia="黑体" w:cs="黑体"/>
                <w:i w:val="0"/>
                <w:iCs w:val="0"/>
                <w:color w:val="000000"/>
                <w:kern w:val="0"/>
                <w:sz w:val="20"/>
                <w:szCs w:val="20"/>
                <w:u w:val="none"/>
                <w:lang w:val="en-US" w:eastAsia="zh-CN" w:bidi="ar"/>
              </w:rPr>
              <w:t>（元）</w:t>
            </w:r>
          </w:p>
        </w:tc>
        <w:tc>
          <w:tcPr>
            <w:tcW w:w="233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28D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14:paraId="2310DD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131031">
            <w:pPr>
              <w:jc w:val="center"/>
              <w:rPr>
                <w:rFonts w:hint="eastAsia" w:ascii="黑体" w:hAnsi="宋体" w:eastAsia="黑体" w:cs="黑体"/>
                <w:i w:val="0"/>
                <w:iCs w:val="0"/>
                <w:color w:val="000000"/>
                <w:sz w:val="21"/>
                <w:szCs w:val="21"/>
                <w:u w:val="none"/>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A8B158">
            <w:pPr>
              <w:jc w:val="center"/>
              <w:rPr>
                <w:rFonts w:hint="eastAsia" w:ascii="黑体" w:hAnsi="宋体" w:eastAsia="黑体" w:cs="黑体"/>
                <w:i w:val="0"/>
                <w:iCs w:val="0"/>
                <w:color w:val="000000"/>
                <w:sz w:val="21"/>
                <w:szCs w:val="21"/>
                <w:u w:val="none"/>
              </w:rPr>
            </w:pPr>
          </w:p>
        </w:tc>
        <w:tc>
          <w:tcPr>
            <w:tcW w:w="35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CFB2A4">
            <w:pPr>
              <w:jc w:val="left"/>
              <w:rPr>
                <w:rFonts w:hint="eastAsia" w:ascii="黑体" w:hAnsi="宋体" w:eastAsia="黑体" w:cs="黑体"/>
                <w:i w:val="0"/>
                <w:iCs w:val="0"/>
                <w:color w:val="000000"/>
                <w:sz w:val="21"/>
                <w:szCs w:val="21"/>
                <w:u w:val="none"/>
              </w:rPr>
            </w:pPr>
          </w:p>
        </w:tc>
        <w:tc>
          <w:tcPr>
            <w:tcW w:w="70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73A2B">
            <w:pPr>
              <w:jc w:val="center"/>
              <w:rPr>
                <w:rFonts w:hint="eastAsia" w:ascii="黑体" w:hAnsi="宋体" w:eastAsia="黑体" w:cs="黑体"/>
                <w:i w:val="0"/>
                <w:iCs w:val="0"/>
                <w:color w:val="000000"/>
                <w:sz w:val="21"/>
                <w:szCs w:val="21"/>
                <w:u w:val="none"/>
              </w:rPr>
            </w:pPr>
          </w:p>
        </w:tc>
        <w:tc>
          <w:tcPr>
            <w:tcW w:w="6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22E1FA">
            <w:pPr>
              <w:jc w:val="center"/>
              <w:rPr>
                <w:rFonts w:hint="eastAsia" w:ascii="黑体" w:hAnsi="宋体" w:eastAsia="黑体" w:cs="黑体"/>
                <w:i w:val="0"/>
                <w:iCs w:val="0"/>
                <w:color w:val="000000"/>
                <w:sz w:val="21"/>
                <w:szCs w:val="21"/>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985AF5">
            <w:pPr>
              <w:jc w:val="center"/>
              <w:rPr>
                <w:rFonts w:hint="eastAsia" w:ascii="黑体" w:hAnsi="宋体" w:eastAsia="黑体" w:cs="黑体"/>
                <w:i w:val="0"/>
                <w:iCs w:val="0"/>
                <w:color w:val="000000"/>
                <w:sz w:val="20"/>
                <w:szCs w:val="20"/>
                <w:u w:val="none"/>
              </w:rPr>
            </w:pP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7BC8C9">
            <w:pPr>
              <w:jc w:val="center"/>
              <w:rPr>
                <w:rFonts w:hint="eastAsia" w:ascii="黑体" w:hAnsi="宋体" w:eastAsia="黑体" w:cs="黑体"/>
                <w:i w:val="0"/>
                <w:iCs w:val="0"/>
                <w:color w:val="000000"/>
                <w:sz w:val="21"/>
                <w:szCs w:val="21"/>
                <w:u w:val="none"/>
              </w:rPr>
            </w:pPr>
          </w:p>
        </w:tc>
        <w:tc>
          <w:tcPr>
            <w:tcW w:w="233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095F3">
            <w:pPr>
              <w:jc w:val="center"/>
              <w:rPr>
                <w:rFonts w:hint="eastAsia" w:ascii="宋体" w:hAnsi="宋体" w:eastAsia="宋体" w:cs="宋体"/>
                <w:i w:val="0"/>
                <w:iCs w:val="0"/>
                <w:color w:val="000000"/>
                <w:sz w:val="20"/>
                <w:szCs w:val="20"/>
                <w:u w:val="none"/>
              </w:rPr>
            </w:pPr>
          </w:p>
        </w:tc>
      </w:tr>
      <w:tr w14:paraId="7BCF1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91" w:hRule="atLeast"/>
        </w:trPr>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F2ED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4B41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大景石</w:t>
            </w:r>
          </w:p>
        </w:tc>
        <w:tc>
          <w:tcPr>
            <w:tcW w:w="3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3ACD5">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1、5厚红色漆阴刻“阜阳市第三人民医院”</w:t>
            </w:r>
          </w:p>
          <w:p w14:paraId="38789B56">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2、甲方选定具体文字样式</w:t>
            </w:r>
          </w:p>
          <w:p w14:paraId="5F955675">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3、成品定制造型花岗岩景观石</w:t>
            </w:r>
          </w:p>
          <w:p w14:paraId="53BDD694">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4、尺寸：长度8500-9000mm，高度2000-2500mm，宽度1000-1200mm</w:t>
            </w:r>
          </w:p>
          <w:p w14:paraId="1F16458E">
            <w:pPr>
              <w:keepNext w:val="0"/>
              <w:keepLines w:val="0"/>
              <w:widowControl/>
              <w:suppressLineNumbers w:val="0"/>
              <w:jc w:val="left"/>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5、具体详见图集、图纸、招标文件、图纸答疑、政府相关文件、规范等其它资料，满足验收要求</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4F5E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0A33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568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817" w:type="dxa"/>
            <w:tcBorders>
              <w:top w:val="nil"/>
              <w:left w:val="single" w:color="000000" w:sz="4" w:space="0"/>
              <w:bottom w:val="single" w:color="000000" w:sz="4" w:space="0"/>
              <w:right w:val="single" w:color="000000" w:sz="4" w:space="0"/>
            </w:tcBorders>
            <w:shd w:val="clear" w:color="auto" w:fill="auto"/>
            <w:noWrap/>
            <w:vAlign w:val="center"/>
          </w:tcPr>
          <w:p w14:paraId="76DC9950">
            <w:pPr>
              <w:keepNext w:val="0"/>
              <w:keepLines w:val="0"/>
              <w:widowControl/>
              <w:suppressLineNumbers w:val="0"/>
              <w:jc w:val="center"/>
              <w:textAlignment w:val="center"/>
              <w:rPr>
                <w:rFonts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 xml:space="preserve"> </w:t>
            </w:r>
          </w:p>
        </w:tc>
        <w:tc>
          <w:tcPr>
            <w:tcW w:w="23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C26CD">
            <w:pPr>
              <w:numPr>
                <w:ilvl w:val="0"/>
                <w:numId w:val="1"/>
              </w:numPr>
              <w:rPr>
                <w:rFonts w:hint="eastAsia"/>
                <w:lang w:val="en-US" w:eastAsia="zh-CN"/>
              </w:rPr>
            </w:pPr>
            <w:r>
              <w:rPr>
                <w:rFonts w:hint="eastAsia"/>
                <w:lang w:val="en-US" w:eastAsia="zh-CN"/>
              </w:rPr>
              <w:t>全费用，包含开票和运输吊装和雕刻等费用；</w:t>
            </w:r>
          </w:p>
          <w:p w14:paraId="697D5A1F">
            <w:pPr>
              <w:numPr>
                <w:ilvl w:val="0"/>
                <w:numId w:val="1"/>
              </w:numPr>
              <w:rPr>
                <w:rFonts w:hint="default"/>
                <w:lang w:val="en-US" w:eastAsia="zh-CN"/>
              </w:rPr>
            </w:pPr>
            <w:r>
              <w:rPr>
                <w:rFonts w:hint="default"/>
                <w:lang w:val="en-US" w:eastAsia="zh-CN"/>
              </w:rPr>
              <w:t>本次采购</w:t>
            </w:r>
            <w:r>
              <w:rPr>
                <w:rFonts w:hint="eastAsia"/>
                <w:lang w:val="en-US" w:eastAsia="zh-CN"/>
              </w:rPr>
              <w:t>物资</w:t>
            </w:r>
            <w:r>
              <w:rPr>
                <w:rFonts w:hint="default"/>
                <w:lang w:val="en-US" w:eastAsia="zh-CN"/>
              </w:rPr>
              <w:t>最终以业主</w:t>
            </w:r>
            <w:r>
              <w:rPr>
                <w:rFonts w:hint="eastAsia"/>
                <w:lang w:val="en-US" w:eastAsia="zh-CN"/>
              </w:rPr>
              <w:t>选定样式</w:t>
            </w:r>
            <w:r>
              <w:rPr>
                <w:rFonts w:hint="default"/>
                <w:lang w:val="en-US" w:eastAsia="zh-CN"/>
              </w:rPr>
              <w:t>为准，请各潜在</w:t>
            </w:r>
            <w:r>
              <w:rPr>
                <w:rFonts w:hint="eastAsia"/>
                <w:lang w:val="en-US" w:eastAsia="zh-CN"/>
              </w:rPr>
              <w:t>供应商</w:t>
            </w:r>
            <w:r>
              <w:rPr>
                <w:rFonts w:hint="default"/>
                <w:lang w:val="en-US" w:eastAsia="zh-CN"/>
              </w:rPr>
              <w:t>考虑综合因素后报价，中选后要服从项目部和业主方安排</w:t>
            </w:r>
            <w:r>
              <w:rPr>
                <w:rFonts w:hint="eastAsia"/>
                <w:lang w:val="en-US" w:eastAsia="zh-CN"/>
              </w:rPr>
              <w:t>。</w:t>
            </w:r>
          </w:p>
          <w:p w14:paraId="3AC1D034">
            <w:pPr>
              <w:pStyle w:val="2"/>
              <w:numPr>
                <w:numId w:val="0"/>
              </w:numPr>
              <w:ind w:leftChars="0"/>
              <w:jc w:val="left"/>
              <w:rPr>
                <w:rFonts w:hint="default"/>
                <w:lang w:val="en-US" w:eastAsia="zh-CN"/>
              </w:rPr>
            </w:pPr>
            <w:bookmarkStart w:id="0" w:name="_GoBack"/>
            <w:bookmarkEnd w:id="0"/>
            <w:r>
              <w:rPr>
                <w:rFonts w:hint="eastAsia" w:asciiTheme="minorHAnsi" w:cstheme="minorBidi"/>
                <w:spacing w:val="0"/>
                <w:kern w:val="2"/>
                <w:sz w:val="21"/>
                <w:szCs w:val="22"/>
                <w:lang w:val="en-US" w:eastAsia="zh-CN" w:bidi="ar-SA"/>
              </w:rPr>
              <w:t>3、</w:t>
            </w:r>
            <w:r>
              <w:rPr>
                <w:rFonts w:hint="eastAsia" w:asciiTheme="minorHAnsi" w:hAnsiTheme="minorHAnsi" w:eastAsiaTheme="minorEastAsia" w:cstheme="minorBidi"/>
                <w:spacing w:val="0"/>
                <w:kern w:val="2"/>
                <w:sz w:val="21"/>
                <w:szCs w:val="22"/>
                <w:lang w:val="en-US" w:eastAsia="zh-CN" w:bidi="ar-SA"/>
              </w:rPr>
              <w:t>单价包含13%增值税</w:t>
            </w:r>
          </w:p>
        </w:tc>
      </w:tr>
    </w:tbl>
    <w:p w14:paraId="110FFC72">
      <w:pPr>
        <w:pStyle w:val="6"/>
        <w:spacing w:line="560" w:lineRule="exact"/>
        <w:ind w:left="0" w:leftChars="0" w:right="440" w:firstLine="0" w:firstLineChars="0"/>
        <w:jc w:val="left"/>
        <w:rPr>
          <w:rFonts w:hint="eastAsia" w:ascii="华文仿宋" w:hAnsi="华文仿宋" w:eastAsia="华文仿宋"/>
          <w:sz w:val="32"/>
          <w:szCs w:val="32"/>
        </w:rPr>
      </w:pPr>
    </w:p>
    <w:p w14:paraId="2A643208">
      <w:pPr>
        <w:pStyle w:val="6"/>
        <w:spacing w:line="560" w:lineRule="exact"/>
        <w:ind w:right="440" w:firstLine="640"/>
        <w:jc w:val="left"/>
        <w:rPr>
          <w:rFonts w:ascii="华文仿宋" w:hAnsi="华文仿宋" w:eastAsia="华文仿宋"/>
          <w:sz w:val="32"/>
          <w:szCs w:val="32"/>
        </w:rPr>
      </w:pPr>
      <w:r>
        <w:rPr>
          <w:rFonts w:hint="eastAsia" w:ascii="华文仿宋" w:hAnsi="华文仿宋" w:eastAsia="华文仿宋"/>
          <w:sz w:val="32"/>
          <w:szCs w:val="32"/>
        </w:rPr>
        <w:t>如贵单位接受我单位报价，本响应文件及贵单位询价书将共同构成对我单位的约束，我单位将全面履行责任。</w:t>
      </w:r>
    </w:p>
    <w:p w14:paraId="0348E008">
      <w:pPr>
        <w:pStyle w:val="6"/>
        <w:spacing w:line="560" w:lineRule="exact"/>
        <w:ind w:right="440" w:firstLine="640"/>
        <w:jc w:val="left"/>
        <w:rPr>
          <w:rFonts w:hint="eastAsia" w:ascii="华文仿宋" w:hAnsi="华文仿宋" w:eastAsia="华文仿宋"/>
          <w:sz w:val="32"/>
          <w:szCs w:val="32"/>
        </w:rPr>
      </w:pPr>
      <w:r>
        <w:rPr>
          <w:rFonts w:hint="eastAsia" w:ascii="华文仿宋" w:hAnsi="华文仿宋" w:eastAsia="华文仿宋"/>
          <w:sz w:val="32"/>
          <w:szCs w:val="32"/>
        </w:rPr>
        <w:t>我单位理解：贵单位不一定接受我单位报价，也无须向我单位解释不接受的原因。</w:t>
      </w:r>
    </w:p>
    <w:p w14:paraId="73F95508">
      <w:pPr>
        <w:pStyle w:val="6"/>
        <w:spacing w:line="560" w:lineRule="exact"/>
        <w:ind w:right="440" w:firstLine="640"/>
        <w:jc w:val="left"/>
        <w:rPr>
          <w:rFonts w:ascii="华文仿宋" w:hAnsi="华文仿宋" w:eastAsia="华文仿宋"/>
          <w:sz w:val="32"/>
          <w:szCs w:val="32"/>
        </w:rPr>
      </w:pPr>
      <w:r>
        <w:rPr>
          <w:rFonts w:hint="eastAsia" w:ascii="华文仿宋" w:hAnsi="华文仿宋" w:eastAsia="华文仿宋"/>
          <w:sz w:val="32"/>
          <w:szCs w:val="32"/>
        </w:rPr>
        <w:t xml:space="preserve">              （单位名称并签章）</w:t>
      </w:r>
    </w:p>
    <w:p w14:paraId="33D4E9DC">
      <w:pPr>
        <w:pStyle w:val="6"/>
        <w:spacing w:line="560" w:lineRule="exact"/>
        <w:ind w:right="440" w:firstLine="640"/>
        <w:jc w:val="left"/>
        <w:rPr>
          <w:rFonts w:ascii="华文仿宋" w:hAnsi="华文仿宋" w:eastAsia="华文仿宋"/>
          <w:sz w:val="32"/>
          <w:szCs w:val="32"/>
        </w:rPr>
      </w:pPr>
      <w:r>
        <w:rPr>
          <w:rFonts w:hint="eastAsia" w:ascii="华文仿宋" w:hAnsi="华文仿宋" w:eastAsia="华文仿宋"/>
          <w:sz w:val="32"/>
          <w:szCs w:val="32"/>
        </w:rPr>
        <w:t xml:space="preserve">                     联系人：</w:t>
      </w:r>
    </w:p>
    <w:p w14:paraId="6A0F079D">
      <w:pPr>
        <w:spacing w:line="560" w:lineRule="exact"/>
        <w:ind w:right="440" w:firstLine="4096" w:firstLineChars="1280"/>
        <w:jc w:val="left"/>
        <w:rPr>
          <w:rFonts w:hint="eastAsia" w:ascii="华文仿宋" w:hAnsi="华文仿宋" w:eastAsia="华文仿宋"/>
          <w:sz w:val="32"/>
          <w:szCs w:val="32"/>
        </w:rPr>
      </w:pPr>
      <w:r>
        <w:rPr>
          <w:rFonts w:hint="eastAsia" w:ascii="华文仿宋" w:hAnsi="华文仿宋" w:eastAsia="华文仿宋"/>
          <w:sz w:val="32"/>
          <w:szCs w:val="32"/>
        </w:rPr>
        <w:t>电话：</w:t>
      </w:r>
    </w:p>
    <w:p w14:paraId="52C74BDD">
      <w:pPr>
        <w:spacing w:line="560" w:lineRule="exact"/>
        <w:ind w:right="440"/>
        <w:jc w:val="left"/>
      </w:pPr>
      <w:r>
        <w:rPr>
          <w:rFonts w:hint="eastAsia" w:ascii="华文仿宋" w:hAnsi="华文仿宋" w:eastAsia="华文仿宋"/>
          <w:sz w:val="32"/>
          <w:szCs w:val="32"/>
        </w:rPr>
        <w:t xml:space="preserve">                                   </w:t>
      </w:r>
      <w:r>
        <w:rPr>
          <w:rFonts w:hint="eastAsia" w:ascii="华文仿宋" w:hAnsi="华文仿宋" w:eastAsia="华文仿宋"/>
          <w:sz w:val="32"/>
          <w:szCs w:val="32"/>
          <w:highlight w:val="none"/>
        </w:rPr>
        <w:t xml:space="preserve"> </w:t>
      </w:r>
      <w:r>
        <w:rPr>
          <w:rFonts w:hint="eastAsia" w:ascii="华文仿宋" w:hAnsi="华文仿宋" w:eastAsia="华文仿宋"/>
          <w:sz w:val="32"/>
          <w:szCs w:val="32"/>
          <w:highlight w:val="none"/>
          <w:lang w:val="en-US" w:eastAsia="zh-CN"/>
        </w:rPr>
        <w:t xml:space="preserve"> </w:t>
      </w:r>
      <w:r>
        <w:rPr>
          <w:rFonts w:hint="eastAsia" w:ascii="华文仿宋" w:hAnsi="华文仿宋" w:eastAsia="华文仿宋"/>
          <w:sz w:val="32"/>
          <w:szCs w:val="32"/>
          <w:highlight w:val="none"/>
        </w:rPr>
        <w:t>年</w:t>
      </w:r>
      <w:r>
        <w:rPr>
          <w:rFonts w:hint="eastAsia" w:ascii="华文仿宋" w:hAnsi="华文仿宋" w:eastAsia="华文仿宋"/>
          <w:sz w:val="32"/>
          <w:szCs w:val="32"/>
          <w:highlight w:val="none"/>
          <w:lang w:val="en-US" w:eastAsia="zh-CN"/>
        </w:rPr>
        <w:t xml:space="preserve">  </w:t>
      </w:r>
      <w:r>
        <w:rPr>
          <w:rFonts w:hint="eastAsia" w:ascii="华文仿宋" w:hAnsi="华文仿宋" w:eastAsia="华文仿宋"/>
          <w:sz w:val="32"/>
          <w:szCs w:val="32"/>
          <w:highlight w:val="none"/>
        </w:rPr>
        <w:t>月</w:t>
      </w:r>
      <w:r>
        <w:rPr>
          <w:rFonts w:hint="eastAsia" w:ascii="华文仿宋" w:hAnsi="华文仿宋" w:eastAsia="华文仿宋"/>
          <w:sz w:val="32"/>
          <w:szCs w:val="32"/>
          <w:highlight w:val="none"/>
          <w:lang w:val="en-US" w:eastAsia="zh-CN"/>
        </w:rPr>
        <w:t xml:space="preserve">  </w:t>
      </w:r>
      <w:r>
        <w:rPr>
          <w:rFonts w:hint="eastAsia" w:ascii="华文仿宋" w:hAnsi="华文仿宋" w:eastAsia="华文仿宋"/>
          <w:sz w:val="32"/>
          <w:szCs w:val="32"/>
          <w:highlight w:val="none"/>
        </w:rPr>
        <w:t>日</w:t>
      </w:r>
    </w:p>
    <w:sectPr>
      <w:footerReference r:id="rId3" w:type="default"/>
      <w:footerReference r:id="rId4" w:type="even"/>
      <w:pgSz w:w="11906" w:h="16838"/>
      <w:pgMar w:top="1418" w:right="1474" w:bottom="1560" w:left="1588" w:header="851" w:footer="1588"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简体">
    <w:altName w:val="微软雅黑"/>
    <w:panose1 w:val="02000000000000000000"/>
    <w:charset w:val="86"/>
    <w:family w:val="auto"/>
    <w:pitch w:val="default"/>
    <w:sig w:usb0="00000000" w:usb1="00000000" w:usb2="00000012"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D96634">
    <w:pPr>
      <w:pStyle w:val="3"/>
      <w:ind w:firstLine="280" w:firstLineChars="100"/>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14</w:t>
    </w:r>
    <w:r>
      <w:rPr>
        <w:rFonts w:ascii="宋体" w:hAnsi="宋体"/>
        <w:sz w:val="28"/>
        <w:szCs w:val="28"/>
      </w:rPr>
      <w:fldChar w:fldCharType="end"/>
    </w:r>
    <w:r>
      <w:rPr>
        <w:rFonts w:hint="eastAsia" w:ascii="宋体" w:hAnsi="宋体"/>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1409D4"/>
    <w:multiLevelType w:val="singleLevel"/>
    <w:tmpl w:val="CD1409D4"/>
    <w:lvl w:ilvl="0" w:tentative="0">
      <w:start w:val="1"/>
      <w:numFmt w:val="decimal"/>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