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A4D5B5">
      <w:pPr>
        <w:jc w:val="center"/>
        <w:rPr>
          <w:rFonts w:ascii="Arial Black" w:hAnsi="Arial Black" w:eastAsia="黑体" w:cs="Times New Roman"/>
          <w:b/>
          <w:spacing w:val="36"/>
          <w:sz w:val="52"/>
          <w:szCs w:val="52"/>
          <w14:shadow w14:blurRad="50800" w14:dist="38100" w14:dir="2700000" w14:sx="100000" w14:sy="100000" w14:kx="0" w14:ky="0" w14:algn="tl">
            <w14:srgbClr w14:val="000000">
              <w14:alpha w14:val="60000"/>
            </w14:srgbClr>
          </w14:shadow>
        </w:rPr>
      </w:pPr>
      <w:r>
        <w:rPr>
          <w:rFonts w:hint="eastAsia" w:ascii="Arial Black" w:hAnsi="Arial Black" w:eastAsia="黑体" w:cs="Times New Roman"/>
          <w:b/>
          <w:spacing w:val="36"/>
          <w:sz w:val="52"/>
          <w:szCs w:val="52"/>
          <w14:shadow w14:blurRad="50800" w14:dist="38100" w14:dir="2700000" w14:sx="100000" w14:sy="100000" w14:kx="0" w14:ky="0" w14:algn="tl">
            <w14:srgbClr w14:val="000000">
              <w14:alpha w14:val="60000"/>
            </w14:srgbClr>
          </w14:shadow>
        </w:rPr>
        <w:tab/>
      </w:r>
    </w:p>
    <w:p w14:paraId="0ADA808B">
      <w:pPr>
        <w:spacing w:after="120"/>
        <w:ind w:left="420" w:leftChars="200" w:firstLine="420" w:firstLineChars="200"/>
        <w:rPr>
          <w:rFonts w:ascii="Calibri" w:hAnsi="Calibri" w:eastAsia="宋体" w:cs="Times New Roman"/>
          <w:szCs w:val="20"/>
        </w:rPr>
      </w:pPr>
    </w:p>
    <w:p w14:paraId="56247F3A">
      <w:pPr>
        <w:jc w:val="center"/>
        <w:rPr>
          <w:rFonts w:hint="eastAsia" w:ascii="Arial Black" w:hAnsi="Arial Black" w:eastAsia="黑体" w:cs="Times New Roman"/>
          <w:b/>
          <w:spacing w:val="36"/>
          <w:sz w:val="52"/>
          <w:szCs w:val="52"/>
          <w:lang w:eastAsia="zh-CN"/>
          <w14:shadow w14:blurRad="50800" w14:dist="38100" w14:dir="2700000" w14:sx="100000" w14:sy="100000" w14:kx="0" w14:ky="0" w14:algn="tl">
            <w14:srgbClr w14:val="000000">
              <w14:alpha w14:val="60000"/>
            </w14:srgbClr>
          </w14:shadow>
        </w:rPr>
      </w:pPr>
      <w:r>
        <w:rPr>
          <w:rFonts w:hint="eastAsia" w:ascii="Arial Black" w:hAnsi="Arial Black" w:eastAsia="黑体" w:cs="Times New Roman"/>
          <w:b/>
          <w:spacing w:val="36"/>
          <w:sz w:val="52"/>
          <w:szCs w:val="52"/>
          <w:lang w:eastAsia="zh-CN"/>
          <w14:shadow w14:blurRad="50800" w14:dist="38100" w14:dir="2700000" w14:sx="100000" w14:sy="100000" w14:kx="0" w14:ky="0" w14:algn="tl">
            <w14:srgbClr w14:val="000000">
              <w14:alpha w14:val="60000"/>
            </w14:srgbClr>
          </w14:shadow>
        </w:rPr>
        <w:t>阜阳生态环境科技有限公司</w:t>
      </w:r>
    </w:p>
    <w:p w14:paraId="402C8681">
      <w:pPr>
        <w:jc w:val="center"/>
        <w:rPr>
          <w:rFonts w:ascii="Arial Black" w:hAnsi="Arial Black" w:eastAsia="黑体" w:cs="Times New Roman"/>
          <w:b/>
          <w:spacing w:val="36"/>
          <w:sz w:val="52"/>
          <w:szCs w:val="52"/>
          <w14:shadow w14:blurRad="50800" w14:dist="38100" w14:dir="2700000" w14:sx="100000" w14:sy="100000" w14:kx="0" w14:ky="0" w14:algn="tl">
            <w14:srgbClr w14:val="000000">
              <w14:alpha w14:val="60000"/>
            </w14:srgbClr>
          </w14:shadow>
        </w:rPr>
      </w:pPr>
      <w:r>
        <w:rPr>
          <w:rFonts w:hint="eastAsia" w:ascii="Arial Black" w:hAnsi="Arial Black" w:eastAsia="黑体" w:cs="Times New Roman"/>
          <w:b/>
          <w:spacing w:val="36"/>
          <w:sz w:val="52"/>
          <w:szCs w:val="52"/>
          <w14:shadow w14:blurRad="50800" w14:dist="38100" w14:dir="2700000" w14:sx="100000" w14:sy="100000" w14:kx="0" w14:ky="0" w14:algn="tl">
            <w14:srgbClr w14:val="000000">
              <w14:alpha w14:val="60000"/>
            </w14:srgbClr>
          </w14:shadow>
        </w:rPr>
        <w:t>办公电子产品及日常耗材供应服务机构库项目</w:t>
      </w:r>
    </w:p>
    <w:p w14:paraId="5AD136C6">
      <w:pPr>
        <w:rPr>
          <w:rFonts w:ascii="Arial Black" w:hAnsi="Arial Black" w:eastAsia="黑体" w:cs="Times New Roman"/>
          <w:b/>
          <w:spacing w:val="36"/>
          <w:sz w:val="52"/>
          <w:szCs w:val="52"/>
          <w14:shadow w14:blurRad="50800" w14:dist="38100" w14:dir="2700000" w14:sx="100000" w14:sy="100000" w14:kx="0" w14:ky="0" w14:algn="tl">
            <w14:srgbClr w14:val="000000">
              <w14:alpha w14:val="60000"/>
            </w14:srgbClr>
          </w14:shadow>
        </w:rPr>
      </w:pPr>
    </w:p>
    <w:p w14:paraId="20DEE1A7">
      <w:pPr>
        <w:jc w:val="center"/>
        <w:rPr>
          <w:rFonts w:ascii="Arial Black" w:hAnsi="Arial Black" w:eastAsia="黑体" w:cs="Times New Roman"/>
          <w:b/>
          <w:spacing w:val="36"/>
          <w:sz w:val="52"/>
          <w:szCs w:val="52"/>
          <w14:shadow w14:blurRad="50800" w14:dist="38100" w14:dir="2700000" w14:sx="100000" w14:sy="100000" w14:kx="0" w14:ky="0" w14:algn="tl">
            <w14:srgbClr w14:val="000000">
              <w14:alpha w14:val="60000"/>
            </w14:srgbClr>
          </w14:shadow>
        </w:rPr>
      </w:pPr>
    </w:p>
    <w:p w14:paraId="31533F0D">
      <w:pPr>
        <w:jc w:val="center"/>
        <w:rPr>
          <w:rFonts w:ascii="宋体" w:hAnsi="宋体" w:eastAsia="宋体" w:cs="Times New Roman"/>
          <w:b/>
          <w:spacing w:val="36"/>
          <w:sz w:val="52"/>
          <w:szCs w:val="52"/>
          <w14:shadow w14:blurRad="50800" w14:dist="38100" w14:dir="2700000" w14:sx="100000" w14:sy="100000" w14:kx="0" w14:ky="0" w14:algn="tl">
            <w14:srgbClr w14:val="000000">
              <w14:alpha w14:val="60000"/>
            </w14:srgbClr>
          </w14:shadow>
        </w:rPr>
      </w:pPr>
      <w:r>
        <w:rPr>
          <w:rFonts w:hint="eastAsia" w:ascii="宋体" w:hAnsi="宋体" w:eastAsia="宋体" w:cs="Times New Roman"/>
          <w:b/>
          <w:spacing w:val="36"/>
          <w:sz w:val="52"/>
          <w:szCs w:val="52"/>
          <w14:shadow w14:blurRad="50800" w14:dist="38100" w14:dir="2700000" w14:sx="100000" w14:sy="100000" w14:kx="0" w14:ky="0" w14:algn="tl">
            <w14:srgbClr w14:val="000000">
              <w14:alpha w14:val="60000"/>
            </w14:srgbClr>
          </w14:shadow>
        </w:rPr>
        <w:t>招标文件</w:t>
      </w:r>
    </w:p>
    <w:p w14:paraId="6017C2C1">
      <w:pPr>
        <w:autoSpaceDE w:val="0"/>
        <w:autoSpaceDN w:val="0"/>
        <w:adjustRightInd w:val="0"/>
        <w:spacing w:before="120" w:beforeLines="50" w:after="120" w:afterLines="50" w:line="360" w:lineRule="auto"/>
        <w:jc w:val="center"/>
        <w:rPr>
          <w:rFonts w:ascii="宋体" w:hAnsi="宋体" w:eastAsia="宋体" w:cs="Times New Roman"/>
          <w:b/>
          <w:sz w:val="44"/>
          <w:szCs w:val="44"/>
        </w:rPr>
      </w:pPr>
    </w:p>
    <w:p w14:paraId="4B8751A3">
      <w:pPr>
        <w:autoSpaceDE w:val="0"/>
        <w:autoSpaceDN w:val="0"/>
        <w:adjustRightInd w:val="0"/>
        <w:spacing w:before="120" w:beforeLines="50" w:after="120" w:afterLines="50" w:line="360" w:lineRule="auto"/>
        <w:jc w:val="center"/>
        <w:rPr>
          <w:rFonts w:ascii="宋体" w:hAnsi="宋体" w:eastAsia="宋体" w:cs="Times New Roman"/>
          <w:b/>
          <w:sz w:val="44"/>
          <w:szCs w:val="44"/>
        </w:rPr>
      </w:pPr>
      <w:r>
        <w:rPr>
          <w:rFonts w:hint="eastAsia" w:ascii="宋体" w:hAnsi="宋体" w:eastAsia="宋体" w:cs="Times New Roman"/>
          <w:b/>
          <w:sz w:val="32"/>
          <w:szCs w:val="32"/>
        </w:rPr>
        <w:t>项目编号:</w:t>
      </w:r>
      <w:r>
        <w:rPr>
          <w:rFonts w:hint="eastAsia" w:ascii="宋体" w:hAnsi="宋体" w:eastAsia="宋体" w:cs="Times New Roman"/>
          <w:b/>
          <w:sz w:val="32"/>
          <w:szCs w:val="32"/>
          <w:lang w:val="en-US" w:eastAsia="zh-CN"/>
        </w:rPr>
        <w:t>FYSTHJ-ZB-2025-01</w:t>
      </w:r>
      <w:r>
        <w:rPr>
          <w:rFonts w:hint="eastAsia" w:ascii="宋体" w:hAnsi="宋体" w:eastAsia="宋体" w:cs="Times New Roman"/>
          <w:b/>
          <w:sz w:val="44"/>
          <w:szCs w:val="44"/>
        </w:rPr>
        <w:t xml:space="preserve"> </w:t>
      </w:r>
      <w:r>
        <w:rPr>
          <w:rFonts w:ascii="宋体" w:hAnsi="宋体" w:eastAsia="宋体" w:cs="Times New Roman"/>
          <w:b/>
          <w:sz w:val="44"/>
          <w:szCs w:val="44"/>
        </w:rPr>
        <w:t xml:space="preserve">  </w:t>
      </w:r>
    </w:p>
    <w:p w14:paraId="3E21E9E7">
      <w:pPr>
        <w:jc w:val="center"/>
        <w:rPr>
          <w:rFonts w:ascii="黑体" w:hAnsi="Arial" w:eastAsia="黑体" w:cs="Times New Roman"/>
          <w:b/>
          <w:sz w:val="28"/>
          <w:szCs w:val="20"/>
        </w:rPr>
      </w:pPr>
      <w:r>
        <w:rPr>
          <w:rFonts w:hint="eastAsia" w:ascii="黑体" w:hAnsi="Arial" w:eastAsia="黑体" w:cs="Times New Roman"/>
          <w:b/>
          <w:sz w:val="28"/>
          <w:szCs w:val="20"/>
        </w:rPr>
        <w:t xml:space="preserve">        </w:t>
      </w:r>
    </w:p>
    <w:p w14:paraId="1EE746FD">
      <w:pPr>
        <w:rPr>
          <w:rFonts w:ascii="宋体" w:hAnsi="宋体" w:eastAsia="宋体" w:cs="Times New Roman"/>
          <w:b/>
          <w:sz w:val="32"/>
          <w:szCs w:val="20"/>
        </w:rPr>
      </w:pPr>
    </w:p>
    <w:p w14:paraId="00ED65E3">
      <w:pPr>
        <w:rPr>
          <w:rFonts w:ascii="宋体" w:hAnsi="宋体" w:eastAsia="宋体" w:cs="Times New Roman"/>
          <w:b/>
          <w:sz w:val="32"/>
          <w:szCs w:val="20"/>
        </w:rPr>
      </w:pPr>
    </w:p>
    <w:p w14:paraId="631EB870">
      <w:pPr>
        <w:rPr>
          <w:rFonts w:ascii="宋体" w:hAnsi="宋体" w:eastAsia="宋体" w:cs="Times New Roman"/>
          <w:b/>
          <w:sz w:val="32"/>
          <w:szCs w:val="20"/>
        </w:rPr>
      </w:pPr>
    </w:p>
    <w:p w14:paraId="0BB158CB">
      <w:pPr>
        <w:rPr>
          <w:rFonts w:ascii="宋体" w:hAnsi="宋体" w:eastAsia="宋体" w:cs="Times New Roman"/>
          <w:b/>
          <w:sz w:val="32"/>
          <w:szCs w:val="20"/>
        </w:rPr>
      </w:pPr>
    </w:p>
    <w:p w14:paraId="4D1BF1C9">
      <w:pPr>
        <w:spacing w:line="520" w:lineRule="exact"/>
        <w:jc w:val="center"/>
        <w:rPr>
          <w:rFonts w:ascii="宋体" w:hAnsi="Calibri" w:eastAsia="宋体" w:cs="宋体"/>
          <w:bCs/>
          <w:spacing w:val="-6"/>
          <w:kern w:val="0"/>
          <w:sz w:val="32"/>
          <w:szCs w:val="44"/>
          <w:u w:val="single"/>
        </w:rPr>
      </w:pPr>
      <w:r>
        <w:rPr>
          <w:rFonts w:ascii="宋体" w:hAnsi="Calibri" w:eastAsia="宋体" w:cs="宋体"/>
          <w:bCs/>
          <w:sz w:val="32"/>
          <w:szCs w:val="32"/>
        </w:rPr>
        <w:t xml:space="preserve"> </w:t>
      </w:r>
      <w:r>
        <w:rPr>
          <w:rFonts w:hint="eastAsia" w:ascii="宋体" w:hAnsi="Calibri" w:eastAsia="宋体" w:cs="宋体"/>
          <w:bCs/>
          <w:sz w:val="32"/>
          <w:szCs w:val="32"/>
        </w:rPr>
        <w:t xml:space="preserve"> </w:t>
      </w:r>
      <w:r>
        <w:rPr>
          <w:rFonts w:ascii="宋体" w:hAnsi="Calibri" w:eastAsia="宋体" w:cs="宋体"/>
          <w:bCs/>
          <w:sz w:val="32"/>
          <w:szCs w:val="32"/>
        </w:rPr>
        <w:t xml:space="preserve"> </w:t>
      </w:r>
      <w:r>
        <w:rPr>
          <w:rFonts w:hint="eastAsia" w:ascii="宋体" w:hAnsi="Calibri" w:eastAsia="宋体" w:cs="宋体"/>
          <w:bCs/>
          <w:sz w:val="32"/>
          <w:szCs w:val="32"/>
        </w:rPr>
        <w:t xml:space="preserve">招 </w:t>
      </w:r>
      <w:r>
        <w:rPr>
          <w:rFonts w:ascii="宋体" w:hAnsi="Calibri" w:eastAsia="宋体" w:cs="宋体"/>
          <w:bCs/>
          <w:sz w:val="32"/>
          <w:szCs w:val="32"/>
        </w:rPr>
        <w:t xml:space="preserve">  </w:t>
      </w:r>
      <w:r>
        <w:rPr>
          <w:rFonts w:hint="eastAsia" w:ascii="宋体" w:hAnsi="Calibri" w:eastAsia="宋体" w:cs="宋体"/>
          <w:bCs/>
          <w:sz w:val="32"/>
          <w:szCs w:val="32"/>
        </w:rPr>
        <w:t xml:space="preserve">标 </w:t>
      </w:r>
      <w:r>
        <w:rPr>
          <w:rFonts w:ascii="宋体" w:hAnsi="Calibri" w:eastAsia="宋体" w:cs="宋体"/>
          <w:bCs/>
          <w:sz w:val="32"/>
          <w:szCs w:val="32"/>
        </w:rPr>
        <w:t xml:space="preserve"> </w:t>
      </w:r>
      <w:r>
        <w:rPr>
          <w:rFonts w:hint="eastAsia" w:ascii="宋体" w:hAnsi="Calibri" w:eastAsia="宋体" w:cs="宋体"/>
          <w:bCs/>
          <w:sz w:val="32"/>
          <w:szCs w:val="32"/>
        </w:rPr>
        <w:t>人</w:t>
      </w:r>
      <w:r>
        <w:rPr>
          <w:rFonts w:hint="eastAsia" w:ascii="宋体" w:hAnsi="Calibri" w:eastAsia="宋体" w:cs="宋体"/>
          <w:bCs/>
          <w:spacing w:val="-6"/>
          <w:sz w:val="32"/>
          <w:szCs w:val="32"/>
        </w:rPr>
        <w:t>：</w:t>
      </w:r>
      <w:r>
        <w:rPr>
          <w:rFonts w:hint="eastAsia" w:ascii="宋体" w:hAnsi="Calibri" w:eastAsia="宋体" w:cs="宋体"/>
          <w:bCs/>
          <w:spacing w:val="-6"/>
          <w:sz w:val="32"/>
          <w:szCs w:val="32"/>
          <w:u w:val="single"/>
          <w:lang w:eastAsia="zh-CN"/>
        </w:rPr>
        <w:t>阜阳生态环境科技有限公司</w:t>
      </w:r>
      <w:r>
        <w:rPr>
          <w:rFonts w:hint="eastAsia" w:ascii="宋体" w:hAnsi="Calibri" w:eastAsia="宋体" w:cs="宋体"/>
          <w:bCs/>
          <w:spacing w:val="-6"/>
          <w:sz w:val="32"/>
          <w:szCs w:val="32"/>
        </w:rPr>
        <w:t>（盖单位章）</w:t>
      </w:r>
    </w:p>
    <w:p w14:paraId="442FA085">
      <w:pPr>
        <w:spacing w:line="520" w:lineRule="exact"/>
        <w:ind w:firstLine="643" w:firstLineChars="200"/>
        <w:rPr>
          <w:rFonts w:ascii="宋体" w:hAnsi="Calibri" w:eastAsia="宋体" w:cs="宋体"/>
          <w:b/>
          <w:bCs/>
          <w:sz w:val="32"/>
          <w:szCs w:val="32"/>
        </w:rPr>
      </w:pPr>
    </w:p>
    <w:p w14:paraId="16178A12">
      <w:pPr>
        <w:spacing w:line="520" w:lineRule="exact"/>
        <w:jc w:val="center"/>
        <w:rPr>
          <w:rFonts w:ascii="宋体" w:hAnsi="Calibri" w:eastAsia="宋体" w:cs="宋体"/>
          <w:b/>
          <w:bCs/>
          <w:sz w:val="32"/>
          <w:szCs w:val="32"/>
        </w:rPr>
      </w:pPr>
    </w:p>
    <w:p w14:paraId="1620A7B6">
      <w:pPr>
        <w:spacing w:line="520" w:lineRule="exact"/>
        <w:jc w:val="center"/>
        <w:rPr>
          <w:rFonts w:ascii="宋体" w:hAnsi="Calibri" w:eastAsia="宋体" w:cs="宋体"/>
          <w:b/>
          <w:bCs/>
          <w:sz w:val="32"/>
          <w:szCs w:val="32"/>
        </w:rPr>
      </w:pPr>
    </w:p>
    <w:p w14:paraId="12C79279">
      <w:pPr>
        <w:spacing w:line="520" w:lineRule="exact"/>
        <w:jc w:val="center"/>
        <w:rPr>
          <w:rFonts w:ascii="Calibri" w:hAnsi="Calibri" w:eastAsia="宋体" w:cs="宋体"/>
          <w:b/>
          <w:bCs/>
          <w:sz w:val="36"/>
          <w:szCs w:val="36"/>
        </w:rPr>
      </w:pPr>
      <w:r>
        <w:rPr>
          <w:rFonts w:hint="eastAsia" w:ascii="宋体" w:hAnsi="Calibri" w:eastAsia="宋体" w:cs="宋体"/>
          <w:b/>
          <w:bCs/>
          <w:sz w:val="36"/>
          <w:szCs w:val="36"/>
          <w:lang w:val="en-US" w:eastAsia="zh-CN"/>
        </w:rPr>
        <w:t>2025</w:t>
      </w:r>
      <w:r>
        <w:rPr>
          <w:rFonts w:hint="eastAsia" w:ascii="宋体" w:hAnsi="Calibri" w:eastAsia="宋体" w:cs="宋体"/>
          <w:b/>
          <w:bCs/>
          <w:sz w:val="36"/>
          <w:szCs w:val="36"/>
        </w:rPr>
        <w:t>年</w:t>
      </w:r>
      <w:r>
        <w:rPr>
          <w:rFonts w:hint="eastAsia" w:ascii="宋体" w:hAnsi="Calibri" w:eastAsia="宋体" w:cs="宋体"/>
          <w:b/>
          <w:bCs/>
          <w:sz w:val="36"/>
          <w:szCs w:val="36"/>
          <w:lang w:val="en-US" w:eastAsia="zh-CN"/>
        </w:rPr>
        <w:t>11</w:t>
      </w:r>
      <w:r>
        <w:rPr>
          <w:rFonts w:hint="eastAsia" w:ascii="宋体" w:hAnsi="Calibri" w:eastAsia="宋体" w:cs="宋体"/>
          <w:b/>
          <w:bCs/>
          <w:sz w:val="36"/>
          <w:szCs w:val="36"/>
        </w:rPr>
        <w:t>月</w:t>
      </w:r>
      <w:r>
        <w:rPr>
          <w:rFonts w:ascii="Calibri" w:hAnsi="Calibri" w:eastAsia="宋体" w:cs="Times New Roman"/>
          <w:b/>
          <w:bCs/>
          <w:sz w:val="36"/>
          <w:szCs w:val="36"/>
        </w:rPr>
        <w:t xml:space="preserve"> </w:t>
      </w:r>
    </w:p>
    <w:p w14:paraId="6B4463E6">
      <w:pPr>
        <w:tabs>
          <w:tab w:val="right" w:leader="dot" w:pos="9073"/>
        </w:tabs>
        <w:rPr>
          <w:rFonts w:ascii="Arial Black" w:hAnsi="Arial Black" w:eastAsia="黑体" w:cs="Times New Roman"/>
          <w:b/>
          <w:spacing w:val="36"/>
          <w:sz w:val="52"/>
          <w:szCs w:val="52"/>
          <w14:shadow w14:blurRad="50800" w14:dist="38100" w14:dir="2700000" w14:sx="100000" w14:sy="100000" w14:kx="0" w14:ky="0" w14:algn="tl">
            <w14:srgbClr w14:val="000000">
              <w14:alpha w14:val="60000"/>
            </w14:srgbClr>
          </w14:shadow>
        </w:rPr>
        <w:sectPr>
          <w:headerReference r:id="rId3" w:type="default"/>
          <w:footerReference r:id="rId4" w:type="default"/>
          <w:pgSz w:w="11907" w:h="16840"/>
          <w:pgMar w:top="1417" w:right="1247" w:bottom="1417" w:left="1587" w:header="851" w:footer="992" w:gutter="0"/>
          <w:pgNumType w:start="1"/>
          <w:cols w:space="720" w:num="1"/>
          <w:docGrid w:linePitch="303" w:charSpace="0"/>
        </w:sectPr>
      </w:pPr>
    </w:p>
    <w:p w14:paraId="208CBF67">
      <w:pPr>
        <w:tabs>
          <w:tab w:val="left" w:pos="4620"/>
        </w:tabs>
        <w:spacing w:line="500" w:lineRule="exact"/>
        <w:jc w:val="center"/>
        <w:rPr>
          <w:rFonts w:ascii="黑体" w:hAnsi="宋体" w:eastAsia="黑体" w:cs="Times New Roman"/>
          <w:b/>
          <w:sz w:val="32"/>
          <w:szCs w:val="20"/>
        </w:rPr>
      </w:pPr>
      <w:r>
        <w:rPr>
          <w:rFonts w:hint="eastAsia" w:ascii="黑体" w:hAnsi="宋体" w:eastAsia="黑体" w:cs="Times New Roman"/>
          <w:b/>
          <w:sz w:val="32"/>
          <w:szCs w:val="20"/>
        </w:rPr>
        <w:t xml:space="preserve">  目  录</w:t>
      </w:r>
    </w:p>
    <w:p w14:paraId="5F4A9BB3">
      <w:pPr>
        <w:tabs>
          <w:tab w:val="left" w:pos="4620"/>
        </w:tabs>
        <w:spacing w:line="500" w:lineRule="exact"/>
        <w:jc w:val="center"/>
        <w:rPr>
          <w:rFonts w:ascii="黑体" w:hAnsi="宋体" w:eastAsia="黑体" w:cs="Times New Roman"/>
          <w:b/>
          <w:sz w:val="32"/>
          <w:szCs w:val="20"/>
        </w:rPr>
      </w:pPr>
    </w:p>
    <w:p w14:paraId="35ED4AEF">
      <w:pPr>
        <w:tabs>
          <w:tab w:val="right" w:leader="dot" w:pos="9073"/>
        </w:tabs>
        <w:spacing w:line="600" w:lineRule="auto"/>
        <w:rPr>
          <w:rFonts w:hint="eastAsia" w:ascii="仿宋" w:hAnsi="仿宋" w:eastAsia="仿宋" w:cs="仿宋"/>
          <w:sz w:val="30"/>
          <w:szCs w:val="30"/>
        </w:rPr>
      </w:pPr>
      <w:r>
        <w:rPr>
          <w:rFonts w:hint="eastAsia" w:ascii="Calibri" w:hAnsi="Calibri" w:eastAsia="宋体" w:cs="Times New Roman"/>
          <w:szCs w:val="20"/>
        </w:rPr>
        <w:fldChar w:fldCharType="begin"/>
      </w:r>
      <w:r>
        <w:rPr>
          <w:rFonts w:hint="eastAsia" w:ascii="Calibri" w:hAnsi="Calibri" w:eastAsia="宋体" w:cs="Times New Roman"/>
          <w:szCs w:val="20"/>
        </w:rPr>
        <w:instrText xml:space="preserve">TOC \o "1-1" \h \u </w:instrText>
      </w:r>
      <w:r>
        <w:rPr>
          <w:rFonts w:hint="eastAsia" w:ascii="Calibri" w:hAnsi="Calibri" w:eastAsia="宋体" w:cs="Times New Roman"/>
          <w:szCs w:val="20"/>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"_Toc20646" </w:instrText>
      </w:r>
      <w:r>
        <w:rPr>
          <w:rFonts w:hint="eastAsia" w:ascii="仿宋" w:hAnsi="仿宋" w:eastAsia="仿宋" w:cs="仿宋"/>
        </w:rPr>
        <w:fldChar w:fldCharType="separate"/>
      </w:r>
      <w:r>
        <w:rPr>
          <w:rFonts w:hint="eastAsia" w:ascii="仿宋" w:hAnsi="仿宋" w:eastAsia="仿宋" w:cs="仿宋"/>
          <w:sz w:val="30"/>
          <w:szCs w:val="30"/>
        </w:rPr>
        <w:t>第一章 招标公告</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_Toc20646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14:paraId="51D12045">
      <w:pPr>
        <w:tabs>
          <w:tab w:val="right" w:leader="dot" w:pos="9073"/>
        </w:tabs>
        <w:spacing w:line="600" w:lineRule="auto"/>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"_Toc13066" </w:instrText>
      </w:r>
      <w:r>
        <w:rPr>
          <w:rFonts w:hint="eastAsia" w:ascii="仿宋" w:hAnsi="仿宋" w:eastAsia="仿宋" w:cs="仿宋"/>
        </w:rPr>
        <w:fldChar w:fldCharType="separate"/>
      </w:r>
      <w:r>
        <w:rPr>
          <w:rFonts w:hint="eastAsia" w:ascii="仿宋" w:hAnsi="仿宋" w:eastAsia="仿宋" w:cs="仿宋"/>
          <w:sz w:val="30"/>
          <w:szCs w:val="30"/>
        </w:rPr>
        <w:t>第二章 投标人须知</w:t>
      </w:r>
      <w:r>
        <w:rPr>
          <w:rFonts w:hint="eastAsia" w:ascii="仿宋" w:hAnsi="仿宋" w:eastAsia="仿宋" w:cs="仿宋"/>
          <w:sz w:val="30"/>
          <w:szCs w:val="30"/>
        </w:rPr>
        <w:tab/>
      </w:r>
      <w:r>
        <w:rPr>
          <w:rFonts w:hint="eastAsia" w:ascii="仿宋" w:hAnsi="仿宋" w:eastAsia="仿宋" w:cs="仿宋"/>
          <w:sz w:val="30"/>
          <w:szCs w:val="30"/>
        </w:rPr>
        <w:t>5</w:t>
      </w:r>
      <w:r>
        <w:rPr>
          <w:rFonts w:hint="eastAsia" w:ascii="仿宋" w:hAnsi="仿宋" w:eastAsia="仿宋" w:cs="仿宋"/>
          <w:sz w:val="30"/>
          <w:szCs w:val="30"/>
        </w:rPr>
        <w:fldChar w:fldCharType="end"/>
      </w:r>
    </w:p>
    <w:p w14:paraId="633C4D98">
      <w:pPr>
        <w:tabs>
          <w:tab w:val="right" w:leader="dot" w:pos="9073"/>
        </w:tabs>
        <w:spacing w:line="600" w:lineRule="auto"/>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"_Toc13066" </w:instrText>
      </w:r>
      <w:r>
        <w:rPr>
          <w:rFonts w:hint="eastAsia" w:ascii="仿宋" w:hAnsi="仿宋" w:eastAsia="仿宋" w:cs="仿宋"/>
        </w:rPr>
        <w:fldChar w:fldCharType="separate"/>
      </w:r>
      <w:r>
        <w:rPr>
          <w:rFonts w:hint="eastAsia" w:ascii="仿宋" w:hAnsi="仿宋" w:eastAsia="仿宋" w:cs="仿宋"/>
          <w:sz w:val="30"/>
          <w:szCs w:val="30"/>
        </w:rPr>
        <w:t>第三章 评标办法</w:t>
      </w:r>
      <w:r>
        <w:rPr>
          <w:rFonts w:hint="eastAsia" w:ascii="仿宋" w:hAnsi="仿宋" w:eastAsia="仿宋" w:cs="仿宋"/>
          <w:sz w:val="30"/>
          <w:szCs w:val="30"/>
        </w:rPr>
        <w:tab/>
      </w:r>
      <w:r>
        <w:rPr>
          <w:rFonts w:hint="eastAsia" w:ascii="仿宋" w:hAnsi="仿宋" w:eastAsia="仿宋" w:cs="仿宋"/>
          <w:sz w:val="30"/>
          <w:szCs w:val="30"/>
        </w:rPr>
        <w:t>1</w:t>
      </w:r>
      <w:r>
        <w:rPr>
          <w:rFonts w:hint="eastAsia" w:ascii="仿宋" w:hAnsi="仿宋" w:eastAsia="仿宋" w:cs="仿宋"/>
          <w:sz w:val="30"/>
          <w:szCs w:val="30"/>
        </w:rPr>
        <w:fldChar w:fldCharType="end"/>
      </w:r>
      <w:r>
        <w:rPr>
          <w:rFonts w:hint="eastAsia" w:ascii="仿宋" w:hAnsi="仿宋" w:eastAsia="仿宋" w:cs="仿宋"/>
          <w:sz w:val="30"/>
          <w:szCs w:val="30"/>
        </w:rPr>
        <w:t>8</w:t>
      </w:r>
    </w:p>
    <w:p w14:paraId="539542F2">
      <w:pPr>
        <w:tabs>
          <w:tab w:val="right" w:leader="dot" w:pos="9073"/>
        </w:tabs>
        <w:spacing w:line="600" w:lineRule="auto"/>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"_Toc23078" </w:instrText>
      </w:r>
      <w:r>
        <w:rPr>
          <w:rFonts w:hint="eastAsia" w:ascii="仿宋" w:hAnsi="仿宋" w:eastAsia="仿宋" w:cs="仿宋"/>
        </w:rPr>
        <w:fldChar w:fldCharType="separate"/>
      </w:r>
      <w:r>
        <w:rPr>
          <w:rFonts w:hint="eastAsia" w:ascii="仿宋" w:hAnsi="仿宋" w:eastAsia="仿宋" w:cs="仿宋"/>
          <w:sz w:val="30"/>
          <w:szCs w:val="30"/>
        </w:rPr>
        <w:t xml:space="preserve">第四章 </w:t>
      </w:r>
      <w:r>
        <w:rPr>
          <w:rFonts w:hint="eastAsia" w:ascii="仿宋" w:hAnsi="仿宋" w:eastAsia="仿宋" w:cs="仿宋"/>
          <w:bCs/>
          <w:sz w:val="30"/>
          <w:szCs w:val="30"/>
        </w:rPr>
        <w:t>合同条款</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_Toc23078 </w:instrText>
      </w:r>
      <w:r>
        <w:rPr>
          <w:rFonts w:hint="eastAsia" w:ascii="仿宋" w:hAnsi="仿宋" w:eastAsia="仿宋" w:cs="仿宋"/>
          <w:sz w:val="30"/>
          <w:szCs w:val="30"/>
        </w:rPr>
        <w:fldChar w:fldCharType="separate"/>
      </w:r>
      <w:r>
        <w:rPr>
          <w:rFonts w:hint="eastAsia" w:ascii="仿宋" w:hAnsi="仿宋" w:eastAsia="仿宋" w:cs="仿宋"/>
          <w:sz w:val="30"/>
          <w:szCs w:val="30"/>
        </w:rPr>
        <w:t>24</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14:paraId="5FF9D62D">
      <w:pPr>
        <w:tabs>
          <w:tab w:val="right" w:leader="dot" w:pos="9073"/>
        </w:tabs>
        <w:spacing w:line="600" w:lineRule="auto"/>
        <w:rPr>
          <w:rFonts w:ascii="Calibri" w:hAnsi="Calibri" w:eastAsia="宋体" w:cs="Times New Roman"/>
          <w:szCs w:val="20"/>
        </w:rPr>
      </w:pPr>
      <w:r>
        <w:rPr>
          <w:rFonts w:hint="eastAsia" w:ascii="仿宋" w:hAnsi="仿宋" w:eastAsia="仿宋" w:cs="仿宋"/>
        </w:rPr>
        <w:fldChar w:fldCharType="begin"/>
      </w:r>
      <w:r>
        <w:rPr>
          <w:rFonts w:hint="eastAsia" w:ascii="仿宋" w:hAnsi="仿宋" w:eastAsia="仿宋" w:cs="仿宋"/>
        </w:rPr>
        <w:instrText xml:space="preserve"> HYPERLINK \l "_Toc5993" </w:instrText>
      </w:r>
      <w:r>
        <w:rPr>
          <w:rFonts w:hint="eastAsia" w:ascii="仿宋" w:hAnsi="仿宋" w:eastAsia="仿宋" w:cs="仿宋"/>
        </w:rPr>
        <w:fldChar w:fldCharType="separate"/>
      </w:r>
      <w:r>
        <w:rPr>
          <w:rFonts w:hint="eastAsia" w:ascii="仿宋" w:hAnsi="仿宋" w:eastAsia="仿宋" w:cs="仿宋"/>
          <w:sz w:val="30"/>
          <w:szCs w:val="30"/>
        </w:rPr>
        <w:t>第五章 投标文件格式及内容</w:t>
      </w:r>
      <w:r>
        <w:rPr>
          <w:rFonts w:hint="eastAsia" w:ascii="仿宋" w:hAnsi="仿宋" w:eastAsia="仿宋" w:cs="仿宋"/>
          <w:sz w:val="30"/>
          <w:szCs w:val="30"/>
        </w:rPr>
        <w:tab/>
      </w:r>
      <w:r>
        <w:rPr>
          <w:rFonts w:hint="eastAsia" w:ascii="仿宋" w:hAnsi="仿宋" w:eastAsia="仿宋" w:cs="仿宋"/>
          <w:sz w:val="30"/>
          <w:szCs w:val="30"/>
        </w:rPr>
        <w:t>31</w:t>
      </w:r>
      <w:r>
        <w:rPr>
          <w:rFonts w:hint="eastAsia" w:ascii="仿宋" w:hAnsi="仿宋" w:eastAsia="仿宋" w:cs="仿宋"/>
          <w:sz w:val="30"/>
          <w:szCs w:val="30"/>
        </w:rPr>
        <w:fldChar w:fldCharType="end"/>
      </w:r>
    </w:p>
    <w:p w14:paraId="2182C70E">
      <w:pPr>
        <w:autoSpaceDE w:val="0"/>
        <w:autoSpaceDN w:val="0"/>
        <w:adjustRightInd w:val="0"/>
        <w:spacing w:before="100" w:after="100"/>
        <w:ind w:left="360" w:right="360"/>
        <w:jc w:val="left"/>
        <w:rPr>
          <w:rFonts w:ascii="Calibri" w:hAnsi="Calibri" w:eastAsia="宋体" w:cs="Times New Roman"/>
          <w:kern w:val="0"/>
          <w:sz w:val="24"/>
          <w:szCs w:val="20"/>
        </w:rPr>
        <w:sectPr>
          <w:footerReference r:id="rId5" w:type="default"/>
          <w:pgSz w:w="11907" w:h="16840"/>
          <w:pgMar w:top="1417" w:right="1247" w:bottom="1417" w:left="1587" w:header="851" w:footer="992" w:gutter="0"/>
          <w:pgNumType w:start="1"/>
          <w:cols w:space="720" w:num="1"/>
          <w:docGrid w:linePitch="303" w:charSpace="0"/>
        </w:sectPr>
      </w:pPr>
      <w:r>
        <w:rPr>
          <w:rFonts w:hint="eastAsia" w:ascii="Calibri" w:hAnsi="Calibri" w:eastAsia="宋体" w:cs="Times New Roman"/>
          <w:kern w:val="0"/>
          <w:sz w:val="24"/>
          <w:szCs w:val="20"/>
        </w:rPr>
        <w:fldChar w:fldCharType="end"/>
      </w:r>
      <w:bookmarkStart w:id="0" w:name="_Toc25931"/>
      <w:bookmarkStart w:id="1" w:name="_Toc245520781"/>
      <w:bookmarkStart w:id="2" w:name="_Toc20646"/>
      <w:bookmarkStart w:id="3" w:name="_Toc245028805"/>
    </w:p>
    <w:p w14:paraId="459B26E5">
      <w:pPr>
        <w:jc w:val="center"/>
        <w:rPr>
          <w:rFonts w:hint="eastAsia" w:ascii="黑体" w:hAnsi="黑体" w:eastAsia="黑体" w:cs="黑体"/>
          <w:sz w:val="36"/>
          <w:szCs w:val="36"/>
        </w:rPr>
      </w:pPr>
      <w:r>
        <w:rPr>
          <w:rFonts w:hint="eastAsia" w:ascii="黑体" w:hAnsi="黑体" w:eastAsia="黑体" w:cs="黑体"/>
          <w:sz w:val="36"/>
          <w:szCs w:val="36"/>
        </w:rPr>
        <w:t>第一章 招标公告</w:t>
      </w:r>
      <w:bookmarkEnd w:id="0"/>
      <w:bookmarkEnd w:id="1"/>
      <w:bookmarkEnd w:id="2"/>
      <w:bookmarkEnd w:id="3"/>
    </w:p>
    <w:p w14:paraId="2E89C0C3">
      <w:pPr>
        <w:spacing w:line="400" w:lineRule="exact"/>
        <w:rPr>
          <w:rFonts w:hint="eastAsia" w:ascii="仿宋" w:hAnsi="仿宋" w:eastAsia="仿宋" w:cs="仿宋"/>
          <w:bCs/>
          <w:sz w:val="28"/>
          <w:szCs w:val="28"/>
        </w:rPr>
      </w:pPr>
      <w:r>
        <w:rPr>
          <w:rFonts w:hint="eastAsia" w:ascii="宋体" w:hAnsi="宋体" w:eastAsia="宋体" w:cs="Times New Roman"/>
          <w:bCs/>
          <w:sz w:val="24"/>
          <w:szCs w:val="24"/>
        </w:rPr>
        <w:t xml:space="preserve">    </w:t>
      </w:r>
      <w:r>
        <w:rPr>
          <w:rFonts w:hint="eastAsia" w:ascii="仿宋" w:hAnsi="仿宋" w:eastAsia="仿宋" w:cs="仿宋"/>
          <w:bCs/>
          <w:sz w:val="28"/>
          <w:szCs w:val="28"/>
        </w:rPr>
        <w:t>本招标项目</w:t>
      </w:r>
      <w:r>
        <w:rPr>
          <w:rFonts w:hint="eastAsia" w:ascii="仿宋" w:hAnsi="仿宋" w:eastAsia="仿宋" w:cs="仿宋"/>
          <w:bCs/>
          <w:sz w:val="28"/>
          <w:szCs w:val="28"/>
          <w:lang w:eastAsia="zh-CN"/>
        </w:rPr>
        <w:t>阜阳生态环境科技有限公司</w:t>
      </w:r>
      <w:r>
        <w:rPr>
          <w:rFonts w:hint="eastAsia" w:ascii="仿宋" w:hAnsi="仿宋" w:eastAsia="仿宋" w:cs="仿宋"/>
          <w:bCs/>
          <w:sz w:val="28"/>
          <w:szCs w:val="28"/>
        </w:rPr>
        <w:t>办公电子产品及日常耗材供应服务机构库项目，具备招标条件，现对</w:t>
      </w:r>
      <w:r>
        <w:rPr>
          <w:rFonts w:hint="eastAsia" w:ascii="仿宋" w:hAnsi="仿宋" w:eastAsia="仿宋" w:cs="仿宋"/>
          <w:bCs/>
          <w:sz w:val="28"/>
          <w:szCs w:val="28"/>
          <w:lang w:val="en-US" w:eastAsia="zh-CN"/>
        </w:rPr>
        <w:t>该项目</w:t>
      </w:r>
      <w:r>
        <w:rPr>
          <w:rFonts w:hint="eastAsia" w:ascii="仿宋" w:hAnsi="仿宋" w:eastAsia="仿宋" w:cs="仿宋"/>
          <w:bCs/>
          <w:sz w:val="28"/>
          <w:szCs w:val="28"/>
        </w:rPr>
        <w:t>进行公开招标，欢迎符合条件的投标人积极参加投标，现将有关事项公告如下：</w:t>
      </w:r>
    </w:p>
    <w:p w14:paraId="130062D3">
      <w:pPr>
        <w:tabs>
          <w:tab w:val="left" w:pos="6480"/>
        </w:tabs>
        <w:autoSpaceDE w:val="0"/>
        <w:autoSpaceDN w:val="0"/>
        <w:adjustRightInd w:val="0"/>
        <w:spacing w:line="400" w:lineRule="exact"/>
        <w:jc w:val="left"/>
        <w:rPr>
          <w:rFonts w:hint="eastAsia" w:ascii="仿宋" w:hAnsi="仿宋" w:eastAsia="仿宋" w:cs="仿宋"/>
          <w:b/>
          <w:kern w:val="0"/>
          <w:sz w:val="28"/>
          <w:szCs w:val="28"/>
          <w:lang w:val="zh-CN"/>
        </w:rPr>
      </w:pPr>
      <w:r>
        <w:rPr>
          <w:rFonts w:hint="eastAsia" w:ascii="黑体" w:hAnsi="黑体" w:eastAsia="黑体" w:cs="黑体"/>
          <w:b/>
          <w:kern w:val="0"/>
          <w:sz w:val="28"/>
          <w:szCs w:val="28"/>
          <w:lang w:val="zh-CN"/>
        </w:rPr>
        <w:t>一、项目名称及内容：</w:t>
      </w:r>
      <w:r>
        <w:rPr>
          <w:rFonts w:hint="eastAsia" w:ascii="仿宋" w:hAnsi="仿宋" w:eastAsia="仿宋" w:cs="仿宋"/>
          <w:b/>
          <w:kern w:val="0"/>
          <w:sz w:val="28"/>
          <w:szCs w:val="28"/>
          <w:lang w:val="zh-CN"/>
        </w:rPr>
        <w:tab/>
      </w:r>
    </w:p>
    <w:p w14:paraId="6B82B577">
      <w:pPr>
        <w:autoSpaceDE w:val="0"/>
        <w:autoSpaceDN w:val="0"/>
        <w:adjustRightInd w:val="0"/>
        <w:spacing w:line="360" w:lineRule="auto"/>
        <w:ind w:firstLine="420" w:firstLineChars="0"/>
        <w:jc w:val="left"/>
        <w:rPr>
          <w:rFonts w:hint="eastAsia" w:ascii="仿宋" w:hAnsi="仿宋" w:eastAsia="仿宋" w:cs="仿宋"/>
          <w:kern w:val="0"/>
          <w:sz w:val="28"/>
          <w:szCs w:val="28"/>
          <w:lang w:val="zh-CN"/>
        </w:rPr>
      </w:pPr>
      <w:r>
        <w:rPr>
          <w:rFonts w:hint="eastAsia" w:ascii="仿宋" w:hAnsi="仿宋" w:eastAsia="仿宋" w:cs="仿宋"/>
          <w:kern w:val="0"/>
          <w:sz w:val="28"/>
          <w:szCs w:val="28"/>
        </w:rPr>
        <w:t>1</w:t>
      </w:r>
      <w:r>
        <w:rPr>
          <w:rFonts w:hint="eastAsia" w:ascii="仿宋" w:hAnsi="仿宋" w:eastAsia="仿宋" w:cs="仿宋"/>
          <w:kern w:val="0"/>
          <w:sz w:val="28"/>
          <w:szCs w:val="28"/>
          <w:lang w:val="zh-CN"/>
        </w:rPr>
        <w:t>、项目名称：</w:t>
      </w:r>
      <w:r>
        <w:rPr>
          <w:rFonts w:hint="eastAsia" w:ascii="仿宋" w:hAnsi="仿宋" w:eastAsia="仿宋" w:cs="仿宋"/>
          <w:bCs/>
          <w:sz w:val="28"/>
          <w:szCs w:val="28"/>
          <w:lang w:eastAsia="zh-CN"/>
        </w:rPr>
        <w:t>阜阳生态环境科技有限公司</w:t>
      </w:r>
      <w:r>
        <w:rPr>
          <w:rFonts w:hint="eastAsia" w:ascii="仿宋" w:hAnsi="仿宋" w:eastAsia="仿宋" w:cs="仿宋"/>
          <w:bCs/>
          <w:sz w:val="28"/>
          <w:szCs w:val="28"/>
        </w:rPr>
        <w:t>办公电子产品及日常耗材供应服务机构库项目</w:t>
      </w:r>
      <w:r>
        <w:rPr>
          <w:rFonts w:hint="eastAsia" w:ascii="仿宋" w:hAnsi="仿宋" w:eastAsia="仿宋" w:cs="仿宋"/>
          <w:kern w:val="0"/>
          <w:sz w:val="28"/>
          <w:szCs w:val="24"/>
          <w:lang w:val="zh-CN"/>
        </w:rPr>
        <w:t xml:space="preserve"> </w:t>
      </w:r>
      <w:r>
        <w:rPr>
          <w:rFonts w:hint="eastAsia" w:ascii="仿宋" w:hAnsi="仿宋" w:eastAsia="仿宋" w:cs="仿宋"/>
          <w:kern w:val="0"/>
          <w:sz w:val="28"/>
          <w:szCs w:val="28"/>
          <w:lang w:val="zh-CN"/>
        </w:rPr>
        <w:t xml:space="preserve">     </w:t>
      </w:r>
    </w:p>
    <w:p w14:paraId="04F7984D">
      <w:pPr>
        <w:autoSpaceDE w:val="0"/>
        <w:autoSpaceDN w:val="0"/>
        <w:adjustRightInd w:val="0"/>
        <w:spacing w:line="360" w:lineRule="auto"/>
        <w:ind w:firstLine="420" w:firstLineChars="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rPr>
        <w:t>2</w:t>
      </w:r>
      <w:r>
        <w:rPr>
          <w:rFonts w:hint="eastAsia" w:ascii="仿宋" w:hAnsi="仿宋" w:eastAsia="仿宋" w:cs="仿宋"/>
          <w:kern w:val="0"/>
          <w:sz w:val="28"/>
          <w:szCs w:val="28"/>
          <w:lang w:val="zh-CN"/>
        </w:rPr>
        <w:t>、项目编号：</w:t>
      </w:r>
      <w:r>
        <w:rPr>
          <w:rFonts w:hint="eastAsia" w:ascii="仿宋" w:hAnsi="仿宋" w:eastAsia="仿宋" w:cs="仿宋"/>
          <w:kern w:val="0"/>
          <w:sz w:val="28"/>
          <w:szCs w:val="28"/>
          <w:lang w:val="en-US" w:eastAsia="zh-CN"/>
        </w:rPr>
        <w:t>FYSTHJ-ZB-2025-01</w:t>
      </w:r>
    </w:p>
    <w:p w14:paraId="2784E28B">
      <w:pPr>
        <w:autoSpaceDE w:val="0"/>
        <w:autoSpaceDN w:val="0"/>
        <w:adjustRightInd w:val="0"/>
        <w:spacing w:line="360" w:lineRule="auto"/>
        <w:ind w:firstLine="420" w:firstLineChars="0"/>
        <w:jc w:val="left"/>
        <w:rPr>
          <w:rFonts w:hint="eastAsia" w:ascii="仿宋" w:hAnsi="仿宋" w:eastAsia="仿宋" w:cs="仿宋"/>
          <w:kern w:val="0"/>
          <w:sz w:val="28"/>
          <w:szCs w:val="21"/>
          <w:lang w:val="zh-CN" w:eastAsia="zh-CN"/>
        </w:rPr>
      </w:pPr>
      <w:r>
        <w:rPr>
          <w:rFonts w:hint="eastAsia" w:ascii="仿宋" w:hAnsi="仿宋" w:eastAsia="仿宋" w:cs="仿宋"/>
          <w:kern w:val="0"/>
          <w:sz w:val="28"/>
          <w:szCs w:val="28"/>
        </w:rPr>
        <w:t>3、</w:t>
      </w:r>
      <w:r>
        <w:rPr>
          <w:rFonts w:hint="eastAsia" w:ascii="仿宋" w:hAnsi="仿宋" w:eastAsia="仿宋" w:cs="仿宋"/>
          <w:kern w:val="0"/>
          <w:sz w:val="28"/>
          <w:szCs w:val="28"/>
          <w:lang w:val="zh-CN"/>
        </w:rPr>
        <w:t>招标人：</w:t>
      </w:r>
      <w:r>
        <w:rPr>
          <w:rFonts w:hint="eastAsia" w:ascii="仿宋" w:hAnsi="仿宋" w:eastAsia="仿宋" w:cs="仿宋"/>
          <w:bCs/>
          <w:sz w:val="28"/>
          <w:szCs w:val="28"/>
          <w:lang w:eastAsia="zh-CN"/>
        </w:rPr>
        <w:t>阜阳生态环境科技有限公司</w:t>
      </w:r>
    </w:p>
    <w:p w14:paraId="45279F27">
      <w:pPr>
        <w:autoSpaceDE w:val="0"/>
        <w:autoSpaceDN w:val="0"/>
        <w:adjustRightInd w:val="0"/>
        <w:spacing w:line="360" w:lineRule="auto"/>
        <w:ind w:firstLine="420" w:firstLineChars="0"/>
        <w:jc w:val="left"/>
        <w:rPr>
          <w:rFonts w:hint="eastAsia" w:ascii="仿宋" w:hAnsi="仿宋" w:eastAsia="仿宋" w:cs="仿宋"/>
          <w:kern w:val="0"/>
          <w:sz w:val="28"/>
          <w:szCs w:val="28"/>
        </w:rPr>
      </w:pPr>
      <w:r>
        <w:rPr>
          <w:rFonts w:hint="eastAsia" w:ascii="仿宋" w:hAnsi="仿宋" w:eastAsia="仿宋" w:cs="仿宋"/>
          <w:bCs/>
          <w:kern w:val="0"/>
          <w:sz w:val="28"/>
          <w:szCs w:val="28"/>
        </w:rPr>
        <w:t>4、资金来源：自筹资金</w:t>
      </w:r>
    </w:p>
    <w:p w14:paraId="5D435B82">
      <w:pPr>
        <w:autoSpaceDE w:val="0"/>
        <w:autoSpaceDN w:val="0"/>
        <w:adjustRightInd w:val="0"/>
        <w:spacing w:line="360" w:lineRule="auto"/>
        <w:ind w:firstLine="420" w:firstLineChars="0"/>
        <w:jc w:val="left"/>
        <w:rPr>
          <w:rFonts w:hint="eastAsia" w:ascii="仿宋" w:hAnsi="仿宋" w:eastAsia="仿宋" w:cs="仿宋"/>
          <w:kern w:val="0"/>
          <w:sz w:val="28"/>
          <w:szCs w:val="28"/>
          <w:lang w:val="zh-CN"/>
        </w:rPr>
      </w:pPr>
      <w:r>
        <w:rPr>
          <w:rFonts w:hint="eastAsia" w:ascii="仿宋" w:hAnsi="仿宋" w:eastAsia="仿宋" w:cs="仿宋"/>
          <w:kern w:val="0"/>
          <w:sz w:val="28"/>
          <w:szCs w:val="28"/>
        </w:rPr>
        <w:t>5</w:t>
      </w:r>
      <w:r>
        <w:rPr>
          <w:rFonts w:hint="eastAsia" w:ascii="仿宋" w:hAnsi="仿宋" w:eastAsia="仿宋" w:cs="仿宋"/>
          <w:kern w:val="0"/>
          <w:sz w:val="28"/>
          <w:szCs w:val="28"/>
          <w:lang w:val="zh-CN"/>
        </w:rPr>
        <w:t>、</w:t>
      </w:r>
      <w:r>
        <w:rPr>
          <w:rFonts w:hint="eastAsia" w:ascii="仿宋" w:hAnsi="仿宋" w:eastAsia="仿宋" w:cs="仿宋"/>
          <w:kern w:val="0"/>
          <w:sz w:val="28"/>
          <w:szCs w:val="21"/>
        </w:rPr>
        <w:t>服务期：</w:t>
      </w:r>
      <w:r>
        <w:rPr>
          <w:rFonts w:hint="eastAsia" w:ascii="仿宋" w:hAnsi="仿宋" w:eastAsia="仿宋" w:cs="仿宋"/>
          <w:kern w:val="0"/>
          <w:sz w:val="28"/>
          <w:szCs w:val="21"/>
          <w:lang w:val="en-US" w:eastAsia="zh-CN"/>
        </w:rPr>
        <w:t>3</w:t>
      </w:r>
      <w:r>
        <w:rPr>
          <w:rFonts w:hint="eastAsia" w:ascii="仿宋" w:hAnsi="仿宋" w:eastAsia="仿宋" w:cs="仿宋"/>
          <w:kern w:val="0"/>
          <w:sz w:val="28"/>
          <w:szCs w:val="21"/>
        </w:rPr>
        <w:t>年，招标人采取考评淘汰制及出现重大失误淘汰制,每</w:t>
      </w:r>
      <w:r>
        <w:rPr>
          <w:rFonts w:hint="eastAsia" w:ascii="仿宋" w:hAnsi="仿宋" w:eastAsia="仿宋" w:cs="仿宋"/>
          <w:kern w:val="0"/>
          <w:sz w:val="28"/>
          <w:szCs w:val="21"/>
          <w:lang w:val="en-US" w:eastAsia="zh-CN"/>
        </w:rPr>
        <w:t>年</w:t>
      </w:r>
      <w:r>
        <w:rPr>
          <w:rFonts w:hint="eastAsia" w:ascii="仿宋" w:hAnsi="仿宋" w:eastAsia="仿宋" w:cs="仿宋"/>
          <w:kern w:val="0"/>
          <w:sz w:val="28"/>
          <w:szCs w:val="21"/>
        </w:rPr>
        <w:t>考评一次</w:t>
      </w:r>
      <w:r>
        <w:rPr>
          <w:rFonts w:hint="eastAsia" w:ascii="仿宋" w:hAnsi="仿宋" w:eastAsia="仿宋" w:cs="仿宋"/>
          <w:kern w:val="0"/>
          <w:sz w:val="28"/>
          <w:szCs w:val="28"/>
        </w:rPr>
        <w:t>。</w:t>
      </w:r>
    </w:p>
    <w:p w14:paraId="7EC669CB">
      <w:pPr>
        <w:spacing w:line="360" w:lineRule="auto"/>
        <w:ind w:firstLine="420" w:firstLineChars="0"/>
        <w:rPr>
          <w:rFonts w:hint="eastAsia" w:ascii="仿宋" w:hAnsi="仿宋" w:eastAsia="仿宋" w:cs="仿宋"/>
          <w:bCs/>
          <w:kern w:val="0"/>
          <w:sz w:val="28"/>
          <w:szCs w:val="28"/>
          <w:lang w:val="zh-CN"/>
        </w:rPr>
      </w:pPr>
      <w:r>
        <w:rPr>
          <w:rFonts w:hint="eastAsia" w:ascii="仿宋" w:hAnsi="仿宋" w:eastAsia="仿宋" w:cs="仿宋"/>
          <w:bCs/>
          <w:kern w:val="0"/>
          <w:sz w:val="28"/>
          <w:szCs w:val="28"/>
        </w:rPr>
        <w:t>6</w:t>
      </w:r>
      <w:r>
        <w:rPr>
          <w:rFonts w:hint="eastAsia" w:ascii="仿宋" w:hAnsi="仿宋" w:eastAsia="仿宋" w:cs="仿宋"/>
          <w:bCs/>
          <w:kern w:val="0"/>
          <w:sz w:val="28"/>
          <w:szCs w:val="28"/>
          <w:lang w:val="zh-CN"/>
        </w:rPr>
        <w:t>、服务内容：阜阳生态环境科技有限公司日常所需办公电子产品及耗材供应及售后服务等；包括但不限于：</w:t>
      </w:r>
    </w:p>
    <w:p w14:paraId="629C1CBC">
      <w:pPr>
        <w:spacing w:line="360" w:lineRule="auto"/>
        <w:ind w:firstLine="420" w:firstLineChars="0"/>
        <w:rPr>
          <w:rFonts w:hint="eastAsia" w:ascii="仿宋" w:hAnsi="仿宋" w:eastAsia="仿宋" w:cs="仿宋"/>
          <w:bCs/>
          <w:kern w:val="0"/>
          <w:sz w:val="28"/>
          <w:szCs w:val="28"/>
          <w:lang w:val="zh-CN"/>
        </w:rPr>
      </w:pPr>
      <w:r>
        <w:rPr>
          <w:rFonts w:hint="eastAsia" w:ascii="仿宋" w:hAnsi="仿宋" w:eastAsia="仿宋" w:cs="仿宋"/>
          <w:bCs/>
          <w:kern w:val="0"/>
          <w:sz w:val="28"/>
          <w:szCs w:val="28"/>
          <w:lang w:val="zh-CN"/>
        </w:rPr>
        <w:t>（1）固定资产：台式电脑、笔记本电脑、大型打印复印一体机、小型打印机等；</w:t>
      </w:r>
    </w:p>
    <w:p w14:paraId="75F8A381">
      <w:pPr>
        <w:spacing w:line="360" w:lineRule="auto"/>
        <w:ind w:firstLine="420" w:firstLineChars="0"/>
        <w:rPr>
          <w:rFonts w:hint="eastAsia" w:ascii="仿宋" w:hAnsi="仿宋" w:eastAsia="仿宋" w:cs="仿宋"/>
          <w:bCs/>
          <w:kern w:val="0"/>
          <w:sz w:val="28"/>
          <w:szCs w:val="28"/>
          <w:lang w:val="zh-CN"/>
        </w:rPr>
      </w:pPr>
      <w:r>
        <w:rPr>
          <w:rFonts w:hint="eastAsia" w:ascii="仿宋" w:hAnsi="仿宋" w:eastAsia="仿宋" w:cs="仿宋"/>
          <w:bCs/>
          <w:kern w:val="0"/>
          <w:sz w:val="28"/>
          <w:szCs w:val="28"/>
          <w:lang w:val="zh-CN"/>
        </w:rPr>
        <w:t>（2）电子产品：移动硬盘、U盘、固定电话机、录音笔、鼠标、键盘、电源线、内存条、交换机、无线话筒、话筒架、插线板等；</w:t>
      </w:r>
    </w:p>
    <w:p w14:paraId="664267A3">
      <w:pPr>
        <w:spacing w:line="360" w:lineRule="auto"/>
        <w:ind w:firstLine="420" w:firstLineChars="0"/>
        <w:rPr>
          <w:rFonts w:hint="eastAsia" w:ascii="仿宋" w:hAnsi="仿宋" w:eastAsia="仿宋" w:cs="仿宋"/>
          <w:bCs/>
          <w:kern w:val="0"/>
          <w:sz w:val="28"/>
          <w:szCs w:val="28"/>
          <w:lang w:val="zh-CN"/>
        </w:rPr>
      </w:pPr>
      <w:r>
        <w:rPr>
          <w:rFonts w:hint="eastAsia" w:ascii="仿宋" w:hAnsi="仿宋" w:eastAsia="仿宋" w:cs="仿宋"/>
          <w:bCs/>
          <w:kern w:val="0"/>
          <w:sz w:val="28"/>
          <w:szCs w:val="28"/>
          <w:lang w:val="zh-CN"/>
        </w:rPr>
        <w:t>（3）日常耗材：墨粉、硒鼓等；</w:t>
      </w:r>
    </w:p>
    <w:p w14:paraId="4C011A4B">
      <w:pPr>
        <w:spacing w:line="360" w:lineRule="auto"/>
        <w:ind w:firstLine="420" w:firstLineChars="0"/>
        <w:rPr>
          <w:rFonts w:hint="eastAsia" w:ascii="仿宋" w:hAnsi="仿宋" w:eastAsia="仿宋" w:cs="仿宋"/>
          <w:bCs/>
          <w:kern w:val="0"/>
          <w:sz w:val="28"/>
          <w:szCs w:val="28"/>
        </w:rPr>
      </w:pPr>
      <w:r>
        <w:rPr>
          <w:rFonts w:hint="eastAsia" w:ascii="仿宋" w:hAnsi="仿宋" w:eastAsia="仿宋" w:cs="仿宋"/>
          <w:bCs/>
          <w:kern w:val="0"/>
          <w:sz w:val="28"/>
          <w:szCs w:val="28"/>
          <w:lang w:val="zh-CN"/>
        </w:rPr>
        <w:t>（4）其他服务：电脑、打印机维修服务、网络维护、移机布线等。</w:t>
      </w:r>
    </w:p>
    <w:p w14:paraId="3DCE0667">
      <w:pPr>
        <w:spacing w:line="360" w:lineRule="auto"/>
        <w:ind w:firstLine="420" w:firstLineChars="0"/>
        <w:rPr>
          <w:rFonts w:hint="eastAsia" w:ascii="仿宋" w:hAnsi="仿宋" w:eastAsia="仿宋" w:cs="仿宋"/>
          <w:kern w:val="0"/>
          <w:sz w:val="28"/>
          <w:szCs w:val="28"/>
        </w:rPr>
      </w:pPr>
      <w:r>
        <w:rPr>
          <w:rFonts w:hint="eastAsia" w:ascii="仿宋" w:hAnsi="仿宋" w:eastAsia="仿宋" w:cs="仿宋"/>
          <w:bCs/>
          <w:kern w:val="0"/>
          <w:sz w:val="28"/>
          <w:szCs w:val="28"/>
        </w:rPr>
        <w:t>7、</w:t>
      </w:r>
      <w:r>
        <w:rPr>
          <w:rFonts w:hint="eastAsia" w:ascii="仿宋" w:hAnsi="仿宋" w:eastAsia="仿宋" w:cs="仿宋"/>
          <w:bCs/>
          <w:kern w:val="0"/>
          <w:sz w:val="28"/>
          <w:szCs w:val="28"/>
          <w:lang w:val="zh-CN"/>
        </w:rPr>
        <w:t>标包划分：</w:t>
      </w:r>
      <w:r>
        <w:rPr>
          <w:rFonts w:hint="eastAsia" w:ascii="仿宋" w:hAnsi="仿宋" w:eastAsia="仿宋" w:cs="仿宋"/>
          <w:bCs/>
          <w:kern w:val="0"/>
          <w:sz w:val="28"/>
          <w:szCs w:val="28"/>
        </w:rPr>
        <w:t>1</w:t>
      </w:r>
      <w:r>
        <w:rPr>
          <w:rFonts w:hint="eastAsia" w:ascii="仿宋" w:hAnsi="仿宋" w:eastAsia="仿宋" w:cs="仿宋"/>
          <w:kern w:val="0"/>
          <w:sz w:val="28"/>
          <w:szCs w:val="28"/>
        </w:rPr>
        <w:t>个标包；</w:t>
      </w:r>
      <w:r>
        <w:rPr>
          <w:rFonts w:hint="eastAsia" w:ascii="仿宋" w:hAnsi="仿宋" w:eastAsia="仿宋" w:cs="仿宋"/>
          <w:kern w:val="0"/>
          <w:sz w:val="28"/>
          <w:szCs w:val="28"/>
          <w:lang w:val="zh-CN"/>
        </w:rPr>
        <w:t>办公电子产品及日常耗材供应服务机构</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家</w:t>
      </w:r>
      <w:r>
        <w:rPr>
          <w:rFonts w:hint="eastAsia" w:ascii="仿宋" w:hAnsi="仿宋" w:eastAsia="仿宋" w:cs="仿宋"/>
          <w:bCs/>
          <w:sz w:val="28"/>
          <w:szCs w:val="28"/>
        </w:rPr>
        <w:t>。</w:t>
      </w:r>
    </w:p>
    <w:p w14:paraId="4EF3AC1F">
      <w:pPr>
        <w:autoSpaceDE w:val="0"/>
        <w:autoSpaceDN w:val="0"/>
        <w:adjustRightInd w:val="0"/>
        <w:spacing w:line="360" w:lineRule="auto"/>
        <w:ind w:firstLine="420" w:firstLineChars="0"/>
        <w:jc w:val="left"/>
        <w:rPr>
          <w:rFonts w:hint="eastAsia" w:ascii="仿宋" w:hAnsi="仿宋" w:eastAsia="仿宋" w:cs="仿宋"/>
          <w:bCs/>
          <w:kern w:val="0"/>
          <w:sz w:val="28"/>
          <w:szCs w:val="28"/>
          <w:lang w:val="zh-CN"/>
        </w:rPr>
      </w:pPr>
      <w:r>
        <w:rPr>
          <w:rFonts w:hint="eastAsia" w:ascii="仿宋" w:hAnsi="仿宋" w:eastAsia="仿宋" w:cs="仿宋"/>
          <w:bCs/>
          <w:kern w:val="0"/>
          <w:sz w:val="28"/>
          <w:szCs w:val="28"/>
        </w:rPr>
        <w:t>8</w:t>
      </w:r>
      <w:r>
        <w:rPr>
          <w:rFonts w:hint="eastAsia" w:ascii="仿宋" w:hAnsi="仿宋" w:eastAsia="仿宋" w:cs="仿宋"/>
          <w:bCs/>
          <w:kern w:val="0"/>
          <w:sz w:val="28"/>
          <w:szCs w:val="28"/>
          <w:lang w:val="zh-CN"/>
        </w:rPr>
        <w:t>、联合体投标：不接受。</w:t>
      </w:r>
    </w:p>
    <w:p w14:paraId="0E446888">
      <w:pPr>
        <w:numPr>
          <w:ilvl w:val="0"/>
          <w:numId w:val="1"/>
        </w:numPr>
        <w:tabs>
          <w:tab w:val="left" w:pos="6480"/>
        </w:tabs>
        <w:autoSpaceDE w:val="0"/>
        <w:autoSpaceDN w:val="0"/>
        <w:adjustRightInd w:val="0"/>
        <w:spacing w:line="400" w:lineRule="exact"/>
        <w:jc w:val="left"/>
        <w:rPr>
          <w:rFonts w:hint="eastAsia" w:ascii="黑体" w:hAnsi="黑体" w:eastAsia="黑体" w:cs="黑体"/>
          <w:b/>
          <w:kern w:val="0"/>
          <w:sz w:val="28"/>
          <w:szCs w:val="28"/>
        </w:rPr>
      </w:pPr>
      <w:r>
        <w:rPr>
          <w:rFonts w:hint="eastAsia" w:ascii="黑体" w:hAnsi="黑体" w:eastAsia="黑体" w:cs="黑体"/>
          <w:b/>
          <w:kern w:val="0"/>
          <w:sz w:val="28"/>
          <w:szCs w:val="28"/>
        </w:rPr>
        <w:t>投标人资格要求：</w:t>
      </w:r>
    </w:p>
    <w:p w14:paraId="11560FA0">
      <w:pPr>
        <w:autoSpaceDE w:val="0"/>
        <w:autoSpaceDN w:val="0"/>
        <w:adjustRightInd w:val="0"/>
        <w:spacing w:line="360" w:lineRule="auto"/>
        <w:ind w:firstLine="420" w:firstLineChars="0"/>
        <w:jc w:val="left"/>
        <w:rPr>
          <w:rFonts w:hint="eastAsia" w:ascii="仿宋" w:hAnsi="仿宋" w:eastAsia="仿宋" w:cs="仿宋"/>
          <w:kern w:val="0"/>
          <w:sz w:val="28"/>
          <w:szCs w:val="21"/>
        </w:rPr>
      </w:pPr>
      <w:r>
        <w:rPr>
          <w:rFonts w:hint="eastAsia" w:ascii="仿宋" w:hAnsi="仿宋" w:eastAsia="仿宋" w:cs="仿宋"/>
          <w:kern w:val="0"/>
          <w:sz w:val="28"/>
          <w:szCs w:val="21"/>
        </w:rPr>
        <w:t>1、具有独立法人资格、有效的营业执照。（须提供营业执照的复印件）</w:t>
      </w:r>
    </w:p>
    <w:p w14:paraId="60299561">
      <w:pPr>
        <w:autoSpaceDE w:val="0"/>
        <w:autoSpaceDN w:val="0"/>
        <w:adjustRightInd w:val="0"/>
        <w:spacing w:line="360" w:lineRule="auto"/>
        <w:ind w:firstLine="420" w:firstLineChars="0"/>
        <w:jc w:val="left"/>
        <w:rPr>
          <w:rFonts w:hint="eastAsia" w:ascii="仿宋" w:hAnsi="仿宋" w:eastAsia="仿宋" w:cs="仿宋"/>
          <w:kern w:val="0"/>
          <w:sz w:val="28"/>
          <w:szCs w:val="21"/>
        </w:rPr>
      </w:pPr>
      <w:r>
        <w:rPr>
          <w:rFonts w:hint="eastAsia" w:ascii="仿宋" w:hAnsi="仿宋" w:eastAsia="仿宋" w:cs="仿宋"/>
          <w:kern w:val="0"/>
          <w:sz w:val="28"/>
          <w:szCs w:val="21"/>
        </w:rPr>
        <w:t>2、企业近两年（自20</w:t>
      </w:r>
      <w:r>
        <w:rPr>
          <w:rFonts w:hint="eastAsia" w:ascii="仿宋" w:hAnsi="仿宋" w:eastAsia="仿宋" w:cs="仿宋"/>
          <w:kern w:val="0"/>
          <w:sz w:val="28"/>
          <w:szCs w:val="21"/>
          <w:lang w:val="en-US" w:eastAsia="zh-CN"/>
        </w:rPr>
        <w:t>22</w:t>
      </w:r>
      <w:r>
        <w:rPr>
          <w:rFonts w:hint="eastAsia" w:ascii="仿宋" w:hAnsi="仿宋" w:eastAsia="仿宋" w:cs="仿宋"/>
          <w:kern w:val="0"/>
          <w:sz w:val="28"/>
          <w:szCs w:val="21"/>
        </w:rPr>
        <w:t>年1月1日以来，以合同签订时间为准）</w:t>
      </w:r>
      <w:r>
        <w:rPr>
          <w:rFonts w:hint="eastAsia" w:ascii="仿宋" w:hAnsi="仿宋" w:eastAsia="仿宋" w:cs="仿宋"/>
          <w:kern w:val="0"/>
          <w:sz w:val="28"/>
          <w:szCs w:val="21"/>
          <w:lang w:eastAsia="zh-CN"/>
        </w:rPr>
        <w:t>至少承担过一个单项供货5台电脑及</w:t>
      </w:r>
      <w:r>
        <w:rPr>
          <w:rFonts w:hint="eastAsia" w:ascii="仿宋" w:hAnsi="仿宋" w:eastAsia="仿宋" w:cs="仿宋"/>
          <w:bCs/>
          <w:sz w:val="28"/>
          <w:szCs w:val="28"/>
        </w:rPr>
        <w:t>或合同金额5万元及以上电子产品业绩</w:t>
      </w:r>
      <w:r>
        <w:rPr>
          <w:rFonts w:hint="eastAsia" w:ascii="仿宋" w:hAnsi="仿宋" w:eastAsia="仿宋" w:cs="仿宋"/>
          <w:kern w:val="0"/>
          <w:sz w:val="28"/>
          <w:szCs w:val="21"/>
        </w:rPr>
        <w:t>。（</w:t>
      </w:r>
      <w:r>
        <w:rPr>
          <w:rFonts w:hint="eastAsia" w:ascii="仿宋" w:hAnsi="仿宋" w:eastAsia="仿宋" w:cs="仿宋"/>
          <w:kern w:val="0"/>
          <w:sz w:val="28"/>
          <w:szCs w:val="28"/>
        </w:rPr>
        <w:t>提供合同复印件或销售发票</w:t>
      </w:r>
      <w:r>
        <w:rPr>
          <w:rFonts w:hint="eastAsia" w:ascii="仿宋" w:hAnsi="仿宋" w:eastAsia="仿宋" w:cs="仿宋"/>
          <w:kern w:val="0"/>
          <w:sz w:val="28"/>
          <w:szCs w:val="21"/>
        </w:rPr>
        <w:t>）</w:t>
      </w:r>
    </w:p>
    <w:p w14:paraId="556759D0">
      <w:pPr>
        <w:autoSpaceDE w:val="0"/>
        <w:autoSpaceDN w:val="0"/>
        <w:adjustRightInd w:val="0"/>
        <w:spacing w:line="360" w:lineRule="auto"/>
        <w:ind w:firstLine="420" w:firstLineChars="0"/>
        <w:jc w:val="left"/>
        <w:rPr>
          <w:rFonts w:hint="eastAsia" w:ascii="仿宋" w:hAnsi="仿宋" w:eastAsia="仿宋" w:cs="仿宋"/>
          <w:kern w:val="0"/>
          <w:sz w:val="28"/>
          <w:szCs w:val="21"/>
        </w:rPr>
      </w:pPr>
      <w:r>
        <w:rPr>
          <w:rFonts w:hint="eastAsia" w:ascii="仿宋" w:hAnsi="仿宋" w:eastAsia="仿宋" w:cs="仿宋"/>
          <w:kern w:val="0"/>
          <w:sz w:val="28"/>
          <w:szCs w:val="21"/>
        </w:rPr>
        <w:t>3、</w:t>
      </w:r>
      <w:r>
        <w:rPr>
          <w:rFonts w:hint="eastAsia" w:ascii="仿宋" w:hAnsi="仿宋" w:eastAsia="仿宋" w:cs="仿宋"/>
          <w:kern w:val="0"/>
          <w:sz w:val="28"/>
          <w:szCs w:val="21"/>
          <w:lang w:val="zh-CN"/>
        </w:rPr>
        <w:t>近三年内（</w:t>
      </w:r>
      <w:r>
        <w:rPr>
          <w:rFonts w:hint="eastAsia" w:ascii="仿宋" w:hAnsi="仿宋" w:eastAsia="仿宋" w:cs="仿宋"/>
          <w:kern w:val="0"/>
          <w:sz w:val="28"/>
          <w:szCs w:val="21"/>
        </w:rPr>
        <w:t>自</w:t>
      </w:r>
      <w:r>
        <w:rPr>
          <w:rFonts w:hint="eastAsia" w:ascii="仿宋" w:hAnsi="仿宋" w:eastAsia="仿宋" w:cs="仿宋"/>
          <w:kern w:val="0"/>
          <w:sz w:val="28"/>
          <w:szCs w:val="21"/>
          <w:lang w:val="en-US" w:eastAsia="zh-CN"/>
        </w:rPr>
        <w:t>2021</w:t>
      </w:r>
      <w:r>
        <w:rPr>
          <w:rFonts w:hint="eastAsia" w:ascii="仿宋" w:hAnsi="仿宋" w:eastAsia="仿宋" w:cs="仿宋"/>
          <w:kern w:val="0"/>
          <w:sz w:val="28"/>
          <w:szCs w:val="21"/>
        </w:rPr>
        <w:t>年1月1日以来</w:t>
      </w:r>
      <w:r>
        <w:rPr>
          <w:rFonts w:hint="eastAsia" w:ascii="仿宋" w:hAnsi="仿宋" w:eastAsia="仿宋" w:cs="仿宋"/>
          <w:kern w:val="0"/>
          <w:sz w:val="28"/>
          <w:szCs w:val="21"/>
          <w:lang w:val="zh-CN"/>
        </w:rPr>
        <w:t>）</w:t>
      </w:r>
      <w:r>
        <w:rPr>
          <w:rFonts w:hint="eastAsia" w:ascii="仿宋" w:hAnsi="仿宋" w:eastAsia="仿宋" w:cs="仿宋"/>
          <w:kern w:val="0"/>
          <w:sz w:val="28"/>
          <w:szCs w:val="21"/>
        </w:rPr>
        <w:t>无以下行为：</w:t>
      </w:r>
    </w:p>
    <w:p w14:paraId="0A760D2D">
      <w:pPr>
        <w:autoSpaceDE w:val="0"/>
        <w:autoSpaceDN w:val="0"/>
        <w:adjustRightInd w:val="0"/>
        <w:spacing w:line="360" w:lineRule="auto"/>
        <w:ind w:firstLine="420" w:firstLineChars="0"/>
        <w:jc w:val="left"/>
        <w:rPr>
          <w:rFonts w:hint="eastAsia" w:ascii="仿宋" w:hAnsi="仿宋" w:eastAsia="仿宋" w:cs="仿宋"/>
          <w:kern w:val="0"/>
          <w:sz w:val="28"/>
          <w:szCs w:val="21"/>
        </w:rPr>
      </w:pPr>
      <w:r>
        <w:rPr>
          <w:rFonts w:hint="eastAsia" w:ascii="仿宋" w:hAnsi="仿宋" w:eastAsia="仿宋" w:cs="仿宋"/>
          <w:kern w:val="0"/>
          <w:sz w:val="28"/>
          <w:szCs w:val="21"/>
        </w:rPr>
        <w:t>（1）被行政主管部门限制投标的；</w:t>
      </w:r>
    </w:p>
    <w:p w14:paraId="28473B92">
      <w:pPr>
        <w:autoSpaceDE w:val="0"/>
        <w:autoSpaceDN w:val="0"/>
        <w:adjustRightInd w:val="0"/>
        <w:spacing w:line="360" w:lineRule="auto"/>
        <w:ind w:firstLine="420" w:firstLineChars="0"/>
        <w:jc w:val="left"/>
        <w:rPr>
          <w:rFonts w:hint="eastAsia" w:ascii="仿宋" w:hAnsi="仿宋" w:eastAsia="仿宋" w:cs="仿宋"/>
          <w:kern w:val="0"/>
          <w:sz w:val="28"/>
          <w:szCs w:val="21"/>
        </w:rPr>
      </w:pPr>
      <w:r>
        <w:rPr>
          <w:rFonts w:hint="eastAsia" w:ascii="仿宋" w:hAnsi="仿宋" w:eastAsia="仿宋" w:cs="仿宋"/>
          <w:kern w:val="0"/>
          <w:sz w:val="28"/>
          <w:szCs w:val="21"/>
        </w:rPr>
        <w:t>（2）有违法违规行为的；</w:t>
      </w:r>
    </w:p>
    <w:p w14:paraId="1A03F64D">
      <w:pPr>
        <w:autoSpaceDE w:val="0"/>
        <w:autoSpaceDN w:val="0"/>
        <w:adjustRightInd w:val="0"/>
        <w:spacing w:line="360" w:lineRule="auto"/>
        <w:ind w:firstLine="420" w:firstLineChars="0"/>
        <w:jc w:val="left"/>
        <w:rPr>
          <w:rFonts w:hint="eastAsia" w:ascii="仿宋" w:hAnsi="仿宋" w:eastAsia="仿宋" w:cs="仿宋"/>
          <w:kern w:val="0"/>
          <w:sz w:val="28"/>
          <w:szCs w:val="21"/>
        </w:rPr>
      </w:pPr>
      <w:r>
        <w:rPr>
          <w:rFonts w:hint="eastAsia" w:ascii="仿宋" w:hAnsi="仿宋" w:eastAsia="仿宋" w:cs="仿宋"/>
          <w:kern w:val="0"/>
          <w:sz w:val="28"/>
          <w:szCs w:val="21"/>
        </w:rPr>
        <w:t>（3）有违法犯罪记录的；</w:t>
      </w:r>
    </w:p>
    <w:p w14:paraId="022E98F2">
      <w:pPr>
        <w:autoSpaceDE w:val="0"/>
        <w:autoSpaceDN w:val="0"/>
        <w:adjustRightInd w:val="0"/>
        <w:spacing w:line="360" w:lineRule="auto"/>
        <w:ind w:firstLine="420" w:firstLineChars="0"/>
        <w:jc w:val="left"/>
        <w:rPr>
          <w:rFonts w:hint="eastAsia" w:ascii="仿宋" w:hAnsi="仿宋" w:eastAsia="仿宋" w:cs="仿宋"/>
          <w:kern w:val="0"/>
          <w:sz w:val="28"/>
          <w:szCs w:val="21"/>
        </w:rPr>
      </w:pPr>
      <w:r>
        <w:rPr>
          <w:rFonts w:hint="eastAsia" w:ascii="仿宋" w:hAnsi="仿宋" w:eastAsia="仿宋" w:cs="仿宋"/>
          <w:kern w:val="0"/>
          <w:sz w:val="28"/>
          <w:szCs w:val="21"/>
        </w:rPr>
        <w:t>（4）有不良行为记录的。（签署诚信承诺书即可）</w:t>
      </w:r>
    </w:p>
    <w:p w14:paraId="61F1C36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kern w:val="0"/>
          <w:sz w:val="28"/>
          <w:szCs w:val="28"/>
        </w:rPr>
      </w:pPr>
      <w:r>
        <w:rPr>
          <w:rFonts w:hint="eastAsia" w:ascii="黑体" w:hAnsi="黑体" w:eastAsia="黑体" w:cs="黑体"/>
          <w:b/>
          <w:kern w:val="0"/>
          <w:sz w:val="28"/>
          <w:szCs w:val="28"/>
          <w:lang w:val="zh-CN"/>
        </w:rPr>
        <w:t>三、招标文件获取</w:t>
      </w:r>
      <w:r>
        <w:rPr>
          <w:rFonts w:hint="eastAsia" w:ascii="黑体" w:hAnsi="黑体" w:eastAsia="黑体" w:cs="黑体"/>
          <w:b/>
          <w:kern w:val="0"/>
          <w:sz w:val="28"/>
          <w:szCs w:val="28"/>
        </w:rPr>
        <w:t>：</w:t>
      </w:r>
    </w:p>
    <w:p w14:paraId="7A18AE3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zh-CN"/>
        </w:rPr>
        <w:t>凡有意参加投标者</w:t>
      </w:r>
      <w:r>
        <w:rPr>
          <w:rFonts w:hint="eastAsia" w:ascii="仿宋" w:hAnsi="仿宋" w:eastAsia="仿宋" w:cs="仿宋"/>
          <w:sz w:val="28"/>
          <w:szCs w:val="28"/>
        </w:rPr>
        <w:t>，</w:t>
      </w:r>
      <w:r>
        <w:rPr>
          <w:rFonts w:hint="eastAsia" w:ascii="仿宋" w:hAnsi="仿宋" w:eastAsia="仿宋" w:cs="仿宋"/>
          <w:sz w:val="28"/>
          <w:szCs w:val="28"/>
          <w:lang w:val="zh-CN"/>
        </w:rPr>
        <w:t>自</w:t>
      </w:r>
      <w:r>
        <w:rPr>
          <w:rFonts w:hint="eastAsia" w:ascii="仿宋" w:hAnsi="仿宋" w:eastAsia="仿宋" w:cs="仿宋"/>
          <w:sz w:val="28"/>
          <w:szCs w:val="28"/>
        </w:rPr>
        <w:t>公告发布之</w:t>
      </w:r>
      <w:r>
        <w:rPr>
          <w:rFonts w:hint="eastAsia" w:ascii="仿宋" w:hAnsi="仿宋" w:eastAsia="仿宋" w:cs="仿宋"/>
          <w:sz w:val="28"/>
          <w:szCs w:val="28"/>
          <w:lang w:val="zh-CN"/>
        </w:rPr>
        <w:t>日起可在</w:t>
      </w:r>
      <w:r>
        <w:rPr>
          <w:rFonts w:hint="eastAsia" w:ascii="仿宋" w:hAnsi="仿宋" w:eastAsia="仿宋" w:cs="仿宋"/>
          <w:sz w:val="28"/>
          <w:szCs w:val="28"/>
          <w:lang w:val="en-US" w:eastAsia="zh-CN"/>
        </w:rPr>
        <w:t>阜阳投资发展集团有限公司</w:t>
      </w:r>
      <w:r>
        <w:rPr>
          <w:rFonts w:hint="eastAsia" w:ascii="仿宋" w:hAnsi="仿宋" w:eastAsia="仿宋" w:cs="仿宋"/>
          <w:sz w:val="28"/>
          <w:szCs w:val="28"/>
        </w:rPr>
        <w:t>(http://www.fytfjt.com)网站</w:t>
      </w:r>
      <w:r>
        <w:rPr>
          <w:rFonts w:hint="eastAsia" w:ascii="仿宋" w:hAnsi="仿宋" w:eastAsia="仿宋" w:cs="仿宋"/>
          <w:sz w:val="28"/>
          <w:szCs w:val="28"/>
          <w:lang w:val="zh-CN"/>
        </w:rPr>
        <w:t>下载招标文件。</w:t>
      </w:r>
    </w:p>
    <w:p w14:paraId="2FDE75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bCs/>
          <w:kern w:val="0"/>
          <w:sz w:val="28"/>
          <w:szCs w:val="28"/>
          <w:lang w:val="en-US" w:eastAsia="zh-CN"/>
        </w:rPr>
      </w:pPr>
      <w:r>
        <w:rPr>
          <w:rFonts w:hint="eastAsia" w:ascii="黑体" w:hAnsi="黑体" w:eastAsia="黑体" w:cs="黑体"/>
          <w:b/>
          <w:bCs/>
          <w:kern w:val="0"/>
          <w:sz w:val="28"/>
          <w:szCs w:val="28"/>
          <w:lang w:val="en-US" w:eastAsia="zh-CN"/>
        </w:rPr>
        <w:t>四、开标时间与地点：</w:t>
      </w:r>
    </w:p>
    <w:p w14:paraId="341B2D0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仿宋" w:hAnsi="仿宋" w:eastAsia="仿宋" w:cs="仿宋"/>
          <w:kern w:val="0"/>
          <w:sz w:val="28"/>
          <w:szCs w:val="28"/>
          <w:highlight w:val="none"/>
        </w:rPr>
      </w:pPr>
      <w:bookmarkStart w:id="4" w:name="_Toc29535"/>
      <w:bookmarkEnd w:id="4"/>
      <w:bookmarkStart w:id="5" w:name="_Toc21951"/>
      <w:bookmarkEnd w:id="5"/>
      <w:r>
        <w:rPr>
          <w:rFonts w:hint="eastAsia" w:ascii="仿宋" w:hAnsi="仿宋" w:eastAsia="仿宋" w:cs="仿宋"/>
          <w:kern w:val="0"/>
          <w:sz w:val="28"/>
          <w:szCs w:val="28"/>
          <w:highlight w:val="none"/>
          <w:lang w:val="en-US" w:eastAsia="zh-CN"/>
        </w:rPr>
        <w:t>1、</w:t>
      </w:r>
      <w:r>
        <w:rPr>
          <w:rFonts w:hint="eastAsia" w:ascii="仿宋" w:hAnsi="仿宋" w:eastAsia="仿宋" w:cs="仿宋"/>
          <w:kern w:val="0"/>
          <w:sz w:val="28"/>
          <w:szCs w:val="28"/>
          <w:highlight w:val="none"/>
        </w:rPr>
        <w:t>开标时间：202</w:t>
      </w:r>
      <w:r>
        <w:rPr>
          <w:rFonts w:hint="eastAsia" w:ascii="仿宋" w:hAnsi="仿宋" w:eastAsia="仿宋" w:cs="仿宋"/>
          <w:kern w:val="0"/>
          <w:sz w:val="28"/>
          <w:szCs w:val="28"/>
          <w:highlight w:val="none"/>
          <w:lang w:val="en-US" w:eastAsia="zh-CN"/>
        </w:rPr>
        <w:t>5</w:t>
      </w:r>
      <w:r>
        <w:rPr>
          <w:rFonts w:hint="eastAsia" w:ascii="仿宋" w:hAnsi="仿宋" w:eastAsia="仿宋" w:cs="仿宋"/>
          <w:kern w:val="0"/>
          <w:sz w:val="28"/>
          <w:szCs w:val="28"/>
          <w:highlight w:val="none"/>
        </w:rPr>
        <w:t>年</w:t>
      </w:r>
      <w:r>
        <w:rPr>
          <w:rFonts w:hint="eastAsia" w:ascii="仿宋" w:hAnsi="仿宋" w:eastAsia="仿宋" w:cs="仿宋"/>
          <w:kern w:val="0"/>
          <w:sz w:val="28"/>
          <w:szCs w:val="28"/>
          <w:highlight w:val="none"/>
          <w:lang w:val="en-US" w:eastAsia="zh-CN"/>
        </w:rPr>
        <w:t>11</w:t>
      </w:r>
      <w:r>
        <w:rPr>
          <w:rFonts w:hint="eastAsia" w:ascii="仿宋" w:hAnsi="仿宋" w:eastAsia="仿宋" w:cs="仿宋"/>
          <w:kern w:val="0"/>
          <w:sz w:val="28"/>
          <w:szCs w:val="28"/>
          <w:highlight w:val="none"/>
        </w:rPr>
        <w:t>月</w:t>
      </w:r>
      <w:r>
        <w:rPr>
          <w:rFonts w:hint="eastAsia" w:ascii="仿宋" w:hAnsi="仿宋" w:eastAsia="仿宋" w:cs="仿宋"/>
          <w:kern w:val="0"/>
          <w:sz w:val="28"/>
          <w:szCs w:val="28"/>
          <w:highlight w:val="none"/>
          <w:lang w:val="en-US" w:eastAsia="zh-CN"/>
        </w:rPr>
        <w:t>25</w:t>
      </w:r>
      <w:r>
        <w:rPr>
          <w:rFonts w:hint="eastAsia" w:ascii="仿宋" w:hAnsi="仿宋" w:eastAsia="仿宋" w:cs="仿宋"/>
          <w:kern w:val="0"/>
          <w:sz w:val="28"/>
          <w:szCs w:val="28"/>
          <w:highlight w:val="none"/>
        </w:rPr>
        <w:t>日</w:t>
      </w:r>
      <w:r>
        <w:rPr>
          <w:rFonts w:hint="eastAsia" w:ascii="仿宋" w:hAnsi="仿宋" w:eastAsia="仿宋" w:cs="仿宋"/>
          <w:kern w:val="0"/>
          <w:sz w:val="28"/>
          <w:szCs w:val="28"/>
          <w:highlight w:val="none"/>
          <w:lang w:val="en-US" w:eastAsia="zh-CN"/>
        </w:rPr>
        <w:t>10时00</w:t>
      </w:r>
      <w:r>
        <w:rPr>
          <w:rFonts w:hint="eastAsia" w:ascii="仿宋" w:hAnsi="仿宋" w:eastAsia="仿宋" w:cs="仿宋"/>
          <w:kern w:val="0"/>
          <w:sz w:val="28"/>
          <w:szCs w:val="28"/>
          <w:highlight w:val="none"/>
        </w:rPr>
        <w:t>分</w:t>
      </w:r>
    </w:p>
    <w:p w14:paraId="3DE0C655">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开标地点：安徽省阜阳市颍州区淮河路2000号建投大厦</w:t>
      </w:r>
      <w:r>
        <w:rPr>
          <w:rFonts w:hint="eastAsia" w:ascii="仿宋" w:hAnsi="仿宋" w:eastAsia="仿宋" w:cs="仿宋"/>
          <w:kern w:val="0"/>
          <w:sz w:val="28"/>
          <w:szCs w:val="28"/>
          <w:lang w:val="en-US" w:eastAsia="zh-CN"/>
        </w:rPr>
        <w:t>10</w:t>
      </w:r>
      <w:r>
        <w:rPr>
          <w:rFonts w:hint="eastAsia" w:ascii="仿宋" w:hAnsi="仿宋" w:eastAsia="仿宋" w:cs="仿宋"/>
          <w:kern w:val="0"/>
          <w:sz w:val="28"/>
          <w:szCs w:val="28"/>
        </w:rPr>
        <w:t>楼。</w:t>
      </w:r>
      <w:bookmarkStart w:id="6" w:name="_Toc247085677"/>
      <w:bookmarkEnd w:id="6"/>
      <w:bookmarkStart w:id="7" w:name="_Toc157499355"/>
      <w:bookmarkEnd w:id="7"/>
      <w:bookmarkStart w:id="8" w:name="_Toc246996163"/>
      <w:bookmarkEnd w:id="8"/>
      <w:bookmarkStart w:id="9" w:name="_Toc296602407"/>
      <w:bookmarkEnd w:id="9"/>
      <w:bookmarkStart w:id="10" w:name="_Toc179632533"/>
      <w:bookmarkEnd w:id="10"/>
      <w:bookmarkStart w:id="11" w:name="_Toc246996906"/>
      <w:bookmarkEnd w:id="11"/>
    </w:p>
    <w:p w14:paraId="691B302C">
      <w:pPr>
        <w:pStyle w:val="46"/>
        <w:spacing w:beforeAutospacing="0" w:afterAutospacing="0"/>
        <w:rPr>
          <w:rFonts w:hint="eastAsia" w:ascii="黑体" w:hAnsi="黑体" w:eastAsia="黑体" w:cs="黑体"/>
          <w:b/>
          <w:bCs/>
          <w:kern w:val="0"/>
          <w:sz w:val="28"/>
          <w:szCs w:val="28"/>
          <w:lang w:val="en-US" w:eastAsia="zh-CN" w:bidi="ar-SA"/>
        </w:rPr>
      </w:pPr>
      <w:bookmarkStart w:id="12" w:name="_Toc355604670"/>
      <w:bookmarkEnd w:id="12"/>
      <w:r>
        <w:rPr>
          <w:rFonts w:hint="eastAsia" w:ascii="黑体" w:hAnsi="黑体" w:eastAsia="黑体" w:cs="黑体"/>
          <w:b/>
          <w:bCs/>
          <w:kern w:val="0"/>
          <w:sz w:val="28"/>
          <w:szCs w:val="28"/>
          <w:lang w:val="en-US" w:eastAsia="zh-CN" w:bidi="ar-SA"/>
        </w:rPr>
        <w:t>五、投标文件递交时间、截止时间及地点</w:t>
      </w:r>
    </w:p>
    <w:p w14:paraId="56736025">
      <w:pPr>
        <w:pStyle w:val="46"/>
        <w:spacing w:beforeAutospacing="0" w:afterAutospacing="0"/>
        <w:ind w:firstLine="420" w:firstLineChars="0"/>
        <w:rPr>
          <w:rFonts w:hint="eastAsia" w:ascii="仿宋" w:hAnsi="仿宋" w:eastAsia="仿宋" w:cs="仿宋"/>
          <w:sz w:val="28"/>
          <w:szCs w:val="28"/>
        </w:rPr>
      </w:pPr>
      <w:r>
        <w:rPr>
          <w:rFonts w:hint="eastAsia" w:ascii="仿宋" w:hAnsi="仿宋" w:eastAsia="仿宋" w:cs="仿宋"/>
          <w:sz w:val="28"/>
          <w:szCs w:val="28"/>
        </w:rPr>
        <w:t>1、投标文件递交的截止时间同开标时间。</w:t>
      </w:r>
    </w:p>
    <w:p w14:paraId="2A41E0A9">
      <w:pPr>
        <w:pStyle w:val="46"/>
        <w:spacing w:beforeAutospacing="0" w:after="120" w:afterAutospacing="0"/>
        <w:ind w:firstLine="420" w:firstLineChars="0"/>
        <w:rPr>
          <w:rFonts w:hint="eastAsia" w:ascii="仿宋" w:hAnsi="仿宋" w:eastAsia="仿宋" w:cs="仿宋"/>
          <w:sz w:val="28"/>
          <w:szCs w:val="28"/>
        </w:rPr>
      </w:pPr>
      <w:r>
        <w:rPr>
          <w:rFonts w:hint="eastAsia" w:ascii="仿宋" w:hAnsi="仿宋" w:eastAsia="仿宋" w:cs="仿宋"/>
          <w:sz w:val="28"/>
          <w:szCs w:val="28"/>
        </w:rPr>
        <w:t>2、投标文件递交地点：</w:t>
      </w:r>
      <w:r>
        <w:rPr>
          <w:rFonts w:hint="eastAsia" w:ascii="仿宋" w:hAnsi="仿宋" w:eastAsia="仿宋" w:cs="仿宋"/>
          <w:sz w:val="28"/>
          <w:szCs w:val="28"/>
          <w:lang w:val="en-US" w:eastAsia="zh-CN"/>
        </w:rPr>
        <w:t>请各投标人在2025年11月25日9时00分至10时00分之间递交投标文件至zhaocai@fysthj.com邮箱，其余时间段递交的无效。（详见其他补充事宜）</w:t>
      </w:r>
      <w:r>
        <w:rPr>
          <w:rFonts w:hint="eastAsia" w:ascii="仿宋" w:hAnsi="仿宋" w:eastAsia="仿宋" w:cs="仿宋"/>
          <w:sz w:val="28"/>
          <w:szCs w:val="28"/>
        </w:rPr>
        <w:t>。</w:t>
      </w:r>
    </w:p>
    <w:p w14:paraId="457025E6">
      <w:pPr>
        <w:pStyle w:val="46"/>
        <w:spacing w:beforeAutospacing="0" w:afterAutospacing="0"/>
        <w:ind w:firstLine="420" w:firstLineChars="0"/>
        <w:rPr>
          <w:rFonts w:hint="eastAsia" w:ascii="仿宋" w:hAnsi="仿宋" w:eastAsia="仿宋" w:cs="仿宋"/>
          <w:sz w:val="28"/>
          <w:szCs w:val="28"/>
        </w:rPr>
      </w:pPr>
      <w:r>
        <w:rPr>
          <w:rFonts w:hint="eastAsia" w:ascii="仿宋" w:hAnsi="仿宋" w:eastAsia="仿宋" w:cs="仿宋"/>
          <w:sz w:val="28"/>
          <w:szCs w:val="28"/>
        </w:rPr>
        <w:t>3、逾期送达的或者未送达指定地点的投标文件，招标人拒绝接收。</w:t>
      </w:r>
    </w:p>
    <w:p w14:paraId="2CEE73E9">
      <w:pPr>
        <w:keepNext w:val="0"/>
        <w:keepLines w:val="0"/>
        <w:pageBreakBefore w:val="0"/>
        <w:kinsoku/>
        <w:wordWrap/>
        <w:overflowPunct/>
        <w:autoSpaceDE w:val="0"/>
        <w:autoSpaceDN w:val="0"/>
        <w:bidi w:val="0"/>
        <w:adjustRightInd w:val="0"/>
        <w:snapToGrid/>
        <w:spacing w:line="360" w:lineRule="auto"/>
        <w:jc w:val="left"/>
        <w:textAlignment w:val="auto"/>
        <w:rPr>
          <w:rFonts w:hint="eastAsia" w:ascii="黑体" w:hAnsi="黑体" w:eastAsia="黑体" w:cs="黑体"/>
          <w:b/>
          <w:kern w:val="0"/>
          <w:sz w:val="28"/>
          <w:szCs w:val="28"/>
          <w:lang w:val="zh-CN"/>
        </w:rPr>
      </w:pPr>
      <w:r>
        <w:rPr>
          <w:rFonts w:hint="eastAsia" w:ascii="黑体" w:hAnsi="黑体" w:eastAsia="黑体" w:cs="黑体"/>
          <w:b/>
          <w:kern w:val="0"/>
          <w:sz w:val="28"/>
          <w:szCs w:val="28"/>
          <w:lang w:val="en-US" w:eastAsia="zh-CN"/>
        </w:rPr>
        <w:t>六</w:t>
      </w:r>
      <w:r>
        <w:rPr>
          <w:rFonts w:hint="eastAsia" w:ascii="黑体" w:hAnsi="黑体" w:eastAsia="黑体" w:cs="黑体"/>
          <w:b/>
          <w:kern w:val="0"/>
          <w:sz w:val="28"/>
          <w:szCs w:val="28"/>
          <w:lang w:val="zh-CN"/>
        </w:rPr>
        <w:t>、联系方法：</w:t>
      </w:r>
    </w:p>
    <w:p w14:paraId="2AD9DE44">
      <w:pPr>
        <w:keepNext w:val="0"/>
        <w:keepLines w:val="0"/>
        <w:pageBreakBefore w:val="0"/>
        <w:kinsoku/>
        <w:wordWrap/>
        <w:overflowPunct/>
        <w:topLinePunct/>
        <w:bidi w:val="0"/>
        <w:snapToGrid/>
        <w:spacing w:line="360" w:lineRule="auto"/>
        <w:ind w:firstLine="420" w:firstLineChars="0"/>
        <w:jc w:val="left"/>
        <w:textAlignment w:val="auto"/>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招 标 人：阜阳生态环境科技有限公司</w:t>
      </w:r>
    </w:p>
    <w:p w14:paraId="5A8323B7">
      <w:pPr>
        <w:keepNext w:val="0"/>
        <w:keepLines w:val="0"/>
        <w:pageBreakBefore w:val="0"/>
        <w:kinsoku/>
        <w:wordWrap/>
        <w:overflowPunct/>
        <w:bidi w:val="0"/>
        <w:snapToGrid/>
        <w:spacing w:after="120" w:line="360" w:lineRule="auto"/>
        <w:ind w:left="420" w:leftChars="200"/>
        <w:jc w:val="left"/>
        <w:textAlignment w:val="auto"/>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地    址：阜阳市颍州区淮河路2000号</w:t>
      </w:r>
    </w:p>
    <w:p w14:paraId="6FE99F4E">
      <w:pPr>
        <w:keepNext w:val="0"/>
        <w:keepLines w:val="0"/>
        <w:pageBreakBefore w:val="0"/>
        <w:kinsoku/>
        <w:wordWrap/>
        <w:overflowPunct/>
        <w:bidi w:val="0"/>
        <w:snapToGrid/>
        <w:spacing w:after="120" w:line="360" w:lineRule="auto"/>
        <w:ind w:firstLine="420" w:firstLineChars="0"/>
        <w:jc w:val="left"/>
        <w:textAlignment w:val="auto"/>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 xml:space="preserve">联 系 人：张 工         </w:t>
      </w:r>
    </w:p>
    <w:p w14:paraId="2E77BA1F">
      <w:pPr>
        <w:keepNext w:val="0"/>
        <w:keepLines w:val="0"/>
        <w:pageBreakBefore w:val="0"/>
        <w:kinsoku/>
        <w:wordWrap/>
        <w:overflowPunct/>
        <w:bidi w:val="0"/>
        <w:snapToGrid/>
        <w:spacing w:after="120" w:line="360" w:lineRule="auto"/>
        <w:ind w:firstLine="420" w:firstLineChars="0"/>
        <w:jc w:val="left"/>
        <w:textAlignment w:val="auto"/>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电    话：0558-2707663</w:t>
      </w:r>
    </w:p>
    <w:p w14:paraId="3DCA5E28">
      <w:pPr>
        <w:pStyle w:val="46"/>
        <w:spacing w:beforeAutospacing="0" w:after="120" w:afterAutospacing="0"/>
        <w:rPr>
          <w:rFonts w:hint="eastAsia" w:ascii="黑体" w:hAnsi="黑体" w:eastAsia="黑体" w:cs="黑体"/>
          <w:kern w:val="0"/>
          <w:sz w:val="28"/>
          <w:szCs w:val="28"/>
          <w:lang w:val="en-US" w:eastAsia="zh-CN" w:bidi="ar-SA"/>
        </w:rPr>
      </w:pPr>
      <w:r>
        <w:rPr>
          <w:rFonts w:hint="eastAsia" w:ascii="黑体" w:hAnsi="黑体" w:eastAsia="黑体" w:cs="黑体"/>
          <w:kern w:val="0"/>
          <w:sz w:val="28"/>
          <w:szCs w:val="28"/>
          <w:lang w:val="en-US" w:eastAsia="zh-CN" w:bidi="ar-SA"/>
        </w:rPr>
        <w:t>七、其他补充事宜</w:t>
      </w:r>
    </w:p>
    <w:p w14:paraId="7FE013BC">
      <w:pPr>
        <w:pStyle w:val="46"/>
        <w:spacing w:beforeAutospacing="0" w:after="120" w:afterAutospacing="0"/>
        <w:ind w:firstLine="420" w:firstLineChars="0"/>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1、本项目采用电子邮箱接收投标文件，不再进行现场递交，具体办法如下：</w:t>
      </w:r>
    </w:p>
    <w:p w14:paraId="690F08CF">
      <w:pPr>
        <w:pStyle w:val="46"/>
        <w:spacing w:beforeAutospacing="0" w:after="120" w:afterAutospacing="0"/>
        <w:ind w:firstLine="420" w:firstLineChars="0"/>
        <w:rPr>
          <w:rFonts w:hint="eastAsia" w:ascii="仿宋" w:hAnsi="仿宋" w:eastAsia="仿宋" w:cs="仿宋"/>
          <w:sz w:val="28"/>
          <w:szCs w:val="28"/>
          <w:highlight w:val="yellow"/>
          <w:lang w:val="en-US"/>
        </w:rPr>
      </w:pPr>
      <w:r>
        <w:rPr>
          <w:rFonts w:hint="eastAsia" w:ascii="仿宋" w:hAnsi="仿宋" w:eastAsia="仿宋" w:cs="仿宋"/>
          <w:sz w:val="28"/>
          <w:szCs w:val="28"/>
          <w:highlight w:val="none"/>
        </w:rPr>
        <w:t>（1）电子邮箱地址：zhaocai@fysthj.com</w:t>
      </w:r>
      <w:r>
        <w:rPr>
          <w:rFonts w:hint="eastAsia" w:ascii="仿宋" w:hAnsi="仿宋" w:eastAsia="仿宋" w:cs="仿宋"/>
          <w:sz w:val="28"/>
          <w:szCs w:val="28"/>
          <w:highlight w:val="none"/>
          <w:lang w:val="en-US"/>
        </w:rPr>
        <w:t xml:space="preserve"> </w:t>
      </w:r>
    </w:p>
    <w:p w14:paraId="34CDCF59">
      <w:pPr>
        <w:pStyle w:val="46"/>
        <w:spacing w:beforeAutospacing="0" w:after="120" w:afterAutospacing="0"/>
        <w:ind w:firstLine="420" w:firstLineChars="0"/>
        <w:rPr>
          <w:rFonts w:hint="eastAsia" w:ascii="仿宋" w:hAnsi="仿宋" w:eastAsia="仿宋" w:cs="仿宋"/>
          <w:sz w:val="28"/>
          <w:szCs w:val="28"/>
        </w:rPr>
      </w:pPr>
      <w:r>
        <w:rPr>
          <w:rFonts w:hint="eastAsia" w:ascii="仿宋" w:hAnsi="仿宋" w:eastAsia="仿宋" w:cs="仿宋"/>
          <w:sz w:val="28"/>
          <w:szCs w:val="28"/>
        </w:rPr>
        <w:t>（2）电子版投标文件的递交方式：</w:t>
      </w:r>
    </w:p>
    <w:p w14:paraId="4B7215FF">
      <w:pPr>
        <w:pStyle w:val="46"/>
        <w:keepNext w:val="0"/>
        <w:keepLines w:val="0"/>
        <w:pageBreakBefore w:val="0"/>
        <w:kinsoku/>
        <w:wordWrap/>
        <w:overflowPunct/>
        <w:topLinePunct w:val="0"/>
        <w:autoSpaceDE/>
        <w:autoSpaceDN/>
        <w:bidi w:val="0"/>
        <w:adjustRightInd/>
        <w:snapToGrid/>
        <w:spacing w:beforeAutospacing="0" w:after="120" w:afterAutospacing="0" w:line="360" w:lineRule="auto"/>
        <w:ind w:left="420" w:firstLine="480"/>
        <w:textAlignment w:val="auto"/>
        <w:rPr>
          <w:rFonts w:hint="eastAsia" w:ascii="仿宋" w:hAnsi="仿宋" w:eastAsia="仿宋" w:cs="仿宋"/>
          <w:sz w:val="28"/>
          <w:szCs w:val="28"/>
        </w:rPr>
      </w:pPr>
      <w:r>
        <w:rPr>
          <w:rFonts w:hint="eastAsia" w:ascii="仿宋" w:hAnsi="仿宋" w:eastAsia="仿宋" w:cs="仿宋"/>
          <w:sz w:val="28"/>
          <w:szCs w:val="28"/>
        </w:rPr>
        <w:t>各潜在投标人应提前将该项目签字盖章齐全的电子版PDF格式的</w:t>
      </w:r>
      <w:r>
        <w:rPr>
          <w:rFonts w:hint="eastAsia" w:ascii="仿宋" w:hAnsi="仿宋" w:eastAsia="仿宋" w:cs="仿宋"/>
          <w:sz w:val="28"/>
          <w:szCs w:val="28"/>
          <w:lang w:val="en-US"/>
        </w:rPr>
        <w:t>投标</w:t>
      </w:r>
      <w:r>
        <w:rPr>
          <w:rFonts w:hint="eastAsia" w:ascii="仿宋" w:hAnsi="仿宋" w:eastAsia="仿宋" w:cs="仿宋"/>
          <w:sz w:val="28"/>
          <w:szCs w:val="28"/>
        </w:rPr>
        <w:t>文件，压缩为一个压缩包上传至临时邮箱，压缩包和邮件名称均须设置成：投标人名称+项目名称+授权人姓名+授权人手机号码，且邮件内容与邮件名称相统一，如因投标人邮件名称标识错误或邮件内容混传，责任自负。</w:t>
      </w:r>
    </w:p>
    <w:p w14:paraId="0CFEF59F">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560" w:firstLineChars="200"/>
        <w:textAlignment w:val="auto"/>
        <w:rPr>
          <w:rFonts w:hint="eastAsia" w:ascii="仿宋" w:hAnsi="仿宋" w:eastAsia="仿宋" w:cs="仿宋"/>
          <w:b/>
          <w:kern w:val="0"/>
          <w:sz w:val="28"/>
          <w:szCs w:val="28"/>
          <w:lang w:val="zh-CN"/>
        </w:rPr>
      </w:pPr>
      <w:r>
        <w:rPr>
          <w:rFonts w:hint="eastAsia" w:ascii="仿宋" w:hAnsi="仿宋" w:eastAsia="仿宋" w:cs="仿宋"/>
          <w:sz w:val="28"/>
          <w:szCs w:val="28"/>
        </w:rPr>
        <w:t>以邮件系统显示的接收时间作为投标人递交投标文件的时间，投标截止时间后电子邮箱接收到的投标文件无效。若同一投标人在投标文件递交截止时间前于电子邮箱内提交多份投标文件的，以递交时间最晚的投标文件，作为本次项目的正式投标文件，递交投标文件最晚的邮箱作为该投标人的指定邮箱。逾期提交的或者未提交至电子邮箱的投标文件，招标人拒绝接收。</w:t>
      </w:r>
    </w:p>
    <w:p w14:paraId="65D1AC52">
      <w:pPr>
        <w:topLinePunct/>
        <w:spacing w:line="360" w:lineRule="auto"/>
        <w:rPr>
          <w:rFonts w:hint="eastAsia" w:ascii="仿宋" w:hAnsi="仿宋" w:eastAsia="仿宋" w:cs="仿宋"/>
          <w:bCs/>
          <w:sz w:val="28"/>
          <w:szCs w:val="28"/>
        </w:rPr>
      </w:pPr>
      <w:r>
        <w:rPr>
          <w:rFonts w:hint="eastAsia" w:ascii="仿宋" w:hAnsi="仿宋" w:eastAsia="仿宋" w:cs="仿宋"/>
          <w:bCs/>
          <w:sz w:val="28"/>
          <w:szCs w:val="28"/>
        </w:rPr>
        <w:t xml:space="preserve">   </w:t>
      </w:r>
    </w:p>
    <w:p w14:paraId="4A5708D2">
      <w:pPr>
        <w:keepNext/>
        <w:keepLines/>
        <w:spacing w:before="260" w:after="260" w:line="413" w:lineRule="auto"/>
        <w:jc w:val="center"/>
        <w:outlineLvl w:val="0"/>
        <w:rPr>
          <w:rFonts w:hint="eastAsia" w:ascii="宋体" w:hAnsi="宋体" w:eastAsia="宋体" w:cs="Times New Roman"/>
          <w:b/>
          <w:bCs/>
          <w:kern w:val="0"/>
          <w:sz w:val="24"/>
          <w:szCs w:val="24"/>
        </w:rPr>
      </w:pPr>
    </w:p>
    <w:p w14:paraId="5378E31C">
      <w:pPr>
        <w:keepNext/>
        <w:keepLines/>
        <w:spacing w:before="260" w:after="260" w:line="413" w:lineRule="auto"/>
        <w:jc w:val="center"/>
        <w:outlineLvl w:val="0"/>
        <w:rPr>
          <w:rFonts w:hint="eastAsia" w:ascii="黑体" w:hAnsi="黑体" w:eastAsia="黑体" w:cs="黑体"/>
          <w:b/>
          <w:kern w:val="44"/>
          <w:sz w:val="32"/>
          <w:szCs w:val="32"/>
        </w:rPr>
      </w:pPr>
      <w:r>
        <w:rPr>
          <w:rFonts w:hint="eastAsia" w:ascii="宋体" w:hAnsi="宋体" w:eastAsia="宋体" w:cs="Times New Roman"/>
          <w:b/>
          <w:bCs/>
          <w:kern w:val="0"/>
          <w:sz w:val="24"/>
          <w:szCs w:val="24"/>
        </w:rPr>
        <w:br w:type="page"/>
      </w:r>
      <w:r>
        <w:rPr>
          <w:rFonts w:hint="eastAsia" w:ascii="宋体" w:hAnsi="宋体" w:eastAsia="宋体" w:cs="Times New Roman"/>
          <w:b/>
          <w:bCs/>
          <w:kern w:val="0"/>
          <w:sz w:val="24"/>
          <w:szCs w:val="24"/>
        </w:rPr>
        <w:t xml:space="preserve"> </w:t>
      </w:r>
      <w:bookmarkStart w:id="13" w:name="_Toc13066"/>
      <w:bookmarkStart w:id="14" w:name="_Toc2170"/>
      <w:r>
        <w:rPr>
          <w:rFonts w:hint="eastAsia" w:ascii="黑体" w:hAnsi="黑体" w:eastAsia="黑体" w:cs="黑体"/>
          <w:b/>
          <w:kern w:val="44"/>
          <w:sz w:val="32"/>
          <w:szCs w:val="32"/>
        </w:rPr>
        <w:t>第二章 投标人须知</w:t>
      </w:r>
      <w:bookmarkEnd w:id="13"/>
      <w:bookmarkEnd w:id="14"/>
    </w:p>
    <w:p w14:paraId="741B4B46">
      <w:pPr>
        <w:autoSpaceDE w:val="0"/>
        <w:autoSpaceDN w:val="0"/>
        <w:adjustRightInd w:val="0"/>
        <w:spacing w:line="360" w:lineRule="auto"/>
        <w:jc w:val="center"/>
        <w:rPr>
          <w:rFonts w:hint="eastAsia" w:ascii="仿宋" w:hAnsi="仿宋" w:eastAsia="仿宋" w:cs="仿宋"/>
          <w:sz w:val="28"/>
          <w:szCs w:val="20"/>
        </w:rPr>
      </w:pPr>
      <w:r>
        <w:rPr>
          <w:rFonts w:hint="eastAsia" w:ascii="仿宋" w:hAnsi="仿宋" w:eastAsia="仿宋" w:cs="仿宋"/>
          <w:bCs/>
          <w:sz w:val="27"/>
          <w:szCs w:val="20"/>
        </w:rPr>
        <w:t>投标人须知前附表</w:t>
      </w:r>
    </w:p>
    <w:tbl>
      <w:tblPr>
        <w:tblStyle w:val="51"/>
        <w:tblW w:w="9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
        <w:gridCol w:w="2419"/>
        <w:gridCol w:w="6569"/>
      </w:tblGrid>
      <w:tr w14:paraId="5AFD7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2" w:type="dxa"/>
            <w:vAlign w:val="center"/>
          </w:tcPr>
          <w:p w14:paraId="3E3A5CCD">
            <w:pPr>
              <w:spacing w:line="260" w:lineRule="exact"/>
              <w:jc w:val="center"/>
              <w:rPr>
                <w:rFonts w:hint="eastAsia" w:ascii="仿宋" w:hAnsi="仿宋" w:eastAsia="仿宋" w:cs="仿宋"/>
                <w:b/>
                <w:sz w:val="24"/>
                <w:szCs w:val="20"/>
              </w:rPr>
            </w:pPr>
            <w:r>
              <w:rPr>
                <w:rFonts w:hint="eastAsia" w:ascii="仿宋" w:hAnsi="仿宋" w:eastAsia="仿宋" w:cs="仿宋"/>
                <w:b/>
                <w:sz w:val="24"/>
                <w:szCs w:val="20"/>
              </w:rPr>
              <w:t>序号</w:t>
            </w:r>
          </w:p>
        </w:tc>
        <w:tc>
          <w:tcPr>
            <w:tcW w:w="2419" w:type="dxa"/>
            <w:vAlign w:val="center"/>
          </w:tcPr>
          <w:p w14:paraId="42D78C77">
            <w:pPr>
              <w:spacing w:line="260" w:lineRule="exact"/>
              <w:jc w:val="center"/>
              <w:rPr>
                <w:rFonts w:hint="eastAsia" w:ascii="仿宋" w:hAnsi="仿宋" w:eastAsia="仿宋" w:cs="仿宋"/>
                <w:b/>
                <w:sz w:val="24"/>
                <w:szCs w:val="20"/>
              </w:rPr>
            </w:pPr>
            <w:r>
              <w:rPr>
                <w:rFonts w:hint="eastAsia" w:ascii="仿宋" w:hAnsi="仿宋" w:eastAsia="仿宋" w:cs="仿宋"/>
                <w:b/>
                <w:sz w:val="24"/>
                <w:szCs w:val="20"/>
              </w:rPr>
              <w:t>内容</w:t>
            </w:r>
          </w:p>
        </w:tc>
        <w:tc>
          <w:tcPr>
            <w:tcW w:w="6569" w:type="dxa"/>
            <w:vAlign w:val="center"/>
          </w:tcPr>
          <w:p w14:paraId="0BC7F76B">
            <w:pPr>
              <w:spacing w:line="260" w:lineRule="exact"/>
              <w:jc w:val="center"/>
              <w:rPr>
                <w:rFonts w:hint="eastAsia" w:ascii="仿宋" w:hAnsi="仿宋" w:eastAsia="仿宋" w:cs="仿宋"/>
                <w:b/>
                <w:sz w:val="24"/>
                <w:szCs w:val="20"/>
              </w:rPr>
            </w:pPr>
            <w:r>
              <w:rPr>
                <w:rFonts w:hint="eastAsia" w:ascii="仿宋" w:hAnsi="仿宋" w:eastAsia="仿宋" w:cs="仿宋"/>
                <w:b/>
                <w:sz w:val="24"/>
                <w:szCs w:val="20"/>
              </w:rPr>
              <w:t>说明与要求</w:t>
            </w:r>
          </w:p>
        </w:tc>
      </w:tr>
      <w:tr w14:paraId="48AE6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2" w:type="dxa"/>
            <w:vAlign w:val="center"/>
          </w:tcPr>
          <w:p w14:paraId="65F9351B">
            <w:pPr>
              <w:spacing w:line="260" w:lineRule="exact"/>
              <w:jc w:val="center"/>
              <w:rPr>
                <w:rFonts w:hint="eastAsia" w:ascii="仿宋" w:hAnsi="仿宋" w:eastAsia="仿宋" w:cs="仿宋"/>
                <w:sz w:val="24"/>
                <w:szCs w:val="20"/>
              </w:rPr>
            </w:pPr>
            <w:r>
              <w:rPr>
                <w:rFonts w:hint="eastAsia" w:ascii="仿宋" w:hAnsi="仿宋" w:eastAsia="仿宋" w:cs="仿宋"/>
                <w:sz w:val="24"/>
                <w:szCs w:val="20"/>
              </w:rPr>
              <w:t>1</w:t>
            </w:r>
          </w:p>
        </w:tc>
        <w:tc>
          <w:tcPr>
            <w:tcW w:w="2419" w:type="dxa"/>
            <w:vAlign w:val="center"/>
          </w:tcPr>
          <w:p w14:paraId="0DAB9B5E">
            <w:pPr>
              <w:spacing w:line="260" w:lineRule="exact"/>
              <w:jc w:val="center"/>
              <w:rPr>
                <w:rFonts w:hint="eastAsia" w:ascii="仿宋" w:hAnsi="仿宋" w:eastAsia="仿宋" w:cs="仿宋"/>
                <w:sz w:val="24"/>
                <w:szCs w:val="20"/>
              </w:rPr>
            </w:pPr>
            <w:r>
              <w:rPr>
                <w:rFonts w:hint="eastAsia" w:ascii="仿宋" w:hAnsi="仿宋" w:eastAsia="仿宋" w:cs="仿宋"/>
                <w:sz w:val="24"/>
                <w:szCs w:val="20"/>
              </w:rPr>
              <w:t>招标人</w:t>
            </w:r>
          </w:p>
        </w:tc>
        <w:tc>
          <w:tcPr>
            <w:tcW w:w="6569" w:type="dxa"/>
            <w:vAlign w:val="center"/>
          </w:tcPr>
          <w:p w14:paraId="2841F2CD">
            <w:pPr>
              <w:spacing w:line="260" w:lineRule="exact"/>
              <w:rPr>
                <w:rFonts w:hint="eastAsia" w:ascii="仿宋" w:hAnsi="仿宋" w:eastAsia="仿宋" w:cs="仿宋"/>
                <w:sz w:val="24"/>
                <w:szCs w:val="20"/>
                <w:lang w:val="zh-CN" w:eastAsia="zh-CN"/>
              </w:rPr>
            </w:pPr>
            <w:r>
              <w:rPr>
                <w:rFonts w:hint="eastAsia" w:ascii="仿宋" w:hAnsi="仿宋" w:eastAsia="仿宋" w:cs="仿宋"/>
                <w:kern w:val="0"/>
                <w:sz w:val="24"/>
                <w:szCs w:val="24"/>
                <w:lang w:eastAsia="zh-CN"/>
              </w:rPr>
              <w:t>阜阳生态环境科技有限公司</w:t>
            </w:r>
          </w:p>
        </w:tc>
      </w:tr>
      <w:tr w14:paraId="17054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2" w:type="dxa"/>
            <w:vAlign w:val="center"/>
          </w:tcPr>
          <w:p w14:paraId="2F925E17">
            <w:pPr>
              <w:spacing w:line="260" w:lineRule="exact"/>
              <w:jc w:val="center"/>
              <w:rPr>
                <w:rFonts w:hint="eastAsia" w:ascii="仿宋" w:hAnsi="仿宋" w:eastAsia="仿宋" w:cs="仿宋"/>
                <w:sz w:val="24"/>
                <w:szCs w:val="20"/>
              </w:rPr>
            </w:pPr>
            <w:r>
              <w:rPr>
                <w:rFonts w:hint="eastAsia" w:ascii="仿宋" w:hAnsi="仿宋" w:eastAsia="仿宋" w:cs="仿宋"/>
                <w:sz w:val="24"/>
                <w:szCs w:val="20"/>
              </w:rPr>
              <w:t>2</w:t>
            </w:r>
          </w:p>
        </w:tc>
        <w:tc>
          <w:tcPr>
            <w:tcW w:w="2419" w:type="dxa"/>
            <w:vAlign w:val="center"/>
          </w:tcPr>
          <w:p w14:paraId="758796E8">
            <w:pPr>
              <w:spacing w:line="260" w:lineRule="exact"/>
              <w:jc w:val="center"/>
              <w:rPr>
                <w:rFonts w:hint="eastAsia" w:ascii="仿宋" w:hAnsi="仿宋" w:eastAsia="仿宋" w:cs="仿宋"/>
                <w:sz w:val="24"/>
                <w:szCs w:val="20"/>
              </w:rPr>
            </w:pPr>
            <w:r>
              <w:rPr>
                <w:rFonts w:hint="eastAsia" w:ascii="仿宋" w:hAnsi="仿宋" w:eastAsia="仿宋" w:cs="仿宋"/>
                <w:sz w:val="24"/>
                <w:szCs w:val="20"/>
              </w:rPr>
              <w:t>项目名称</w:t>
            </w:r>
          </w:p>
        </w:tc>
        <w:tc>
          <w:tcPr>
            <w:tcW w:w="6569" w:type="dxa"/>
            <w:vAlign w:val="center"/>
          </w:tcPr>
          <w:p w14:paraId="65A889F2">
            <w:pPr>
              <w:spacing w:line="360" w:lineRule="auto"/>
              <w:rPr>
                <w:rFonts w:hint="eastAsia" w:ascii="仿宋" w:hAnsi="仿宋" w:eastAsia="仿宋" w:cs="仿宋"/>
                <w:kern w:val="0"/>
                <w:sz w:val="24"/>
                <w:szCs w:val="20"/>
              </w:rPr>
            </w:pPr>
            <w:r>
              <w:rPr>
                <w:rFonts w:hint="eastAsia" w:ascii="仿宋" w:hAnsi="仿宋" w:eastAsia="仿宋" w:cs="仿宋"/>
                <w:kern w:val="0"/>
                <w:sz w:val="24"/>
                <w:szCs w:val="20"/>
                <w:lang w:val="zh-CN"/>
              </w:rPr>
              <w:t>阜阳生态环境科技有限公司办公电子产品及日常耗材供应服务机构库项目</w:t>
            </w:r>
          </w:p>
        </w:tc>
      </w:tr>
      <w:tr w14:paraId="4AF61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2" w:type="dxa"/>
            <w:vAlign w:val="center"/>
          </w:tcPr>
          <w:p w14:paraId="2749707B">
            <w:pPr>
              <w:spacing w:line="260" w:lineRule="exact"/>
              <w:jc w:val="center"/>
              <w:rPr>
                <w:rFonts w:hint="eastAsia" w:ascii="仿宋" w:hAnsi="仿宋" w:eastAsia="仿宋" w:cs="仿宋"/>
                <w:sz w:val="24"/>
                <w:szCs w:val="20"/>
              </w:rPr>
            </w:pPr>
            <w:r>
              <w:rPr>
                <w:rFonts w:hint="eastAsia" w:ascii="仿宋" w:hAnsi="仿宋" w:eastAsia="仿宋" w:cs="仿宋"/>
                <w:sz w:val="24"/>
                <w:szCs w:val="20"/>
              </w:rPr>
              <w:t>3</w:t>
            </w:r>
          </w:p>
        </w:tc>
        <w:tc>
          <w:tcPr>
            <w:tcW w:w="2419" w:type="dxa"/>
            <w:vAlign w:val="center"/>
          </w:tcPr>
          <w:p w14:paraId="2E4F669C">
            <w:pPr>
              <w:spacing w:line="2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项目编号</w:t>
            </w:r>
          </w:p>
        </w:tc>
        <w:tc>
          <w:tcPr>
            <w:tcW w:w="6569" w:type="dxa"/>
            <w:vAlign w:val="center"/>
          </w:tcPr>
          <w:p w14:paraId="3106DEE5">
            <w:pPr>
              <w:autoSpaceDE w:val="0"/>
              <w:autoSpaceDN w:val="0"/>
              <w:adjustRightInd w:val="0"/>
              <w:spacing w:line="360" w:lineRule="auto"/>
              <w:jc w:val="left"/>
              <w:rPr>
                <w:rFonts w:hint="eastAsia" w:ascii="仿宋" w:hAnsi="仿宋" w:eastAsia="仿宋" w:cs="仿宋"/>
                <w:kern w:val="0"/>
                <w:sz w:val="24"/>
                <w:szCs w:val="24"/>
                <w:lang w:eastAsia="zh-CN"/>
              </w:rPr>
            </w:pPr>
            <w:r>
              <w:rPr>
                <w:rFonts w:hint="eastAsia" w:ascii="仿宋" w:hAnsi="仿宋" w:eastAsia="仿宋" w:cs="仿宋"/>
                <w:kern w:val="0"/>
                <w:sz w:val="24"/>
                <w:lang w:val="en-US" w:eastAsia="zh-CN"/>
              </w:rPr>
              <w:t>FYSTHJ-ZB-2025-01</w:t>
            </w:r>
          </w:p>
        </w:tc>
      </w:tr>
      <w:tr w14:paraId="18504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902" w:type="dxa"/>
            <w:vAlign w:val="center"/>
          </w:tcPr>
          <w:p w14:paraId="1B10ADF7">
            <w:pPr>
              <w:spacing w:line="260" w:lineRule="exact"/>
              <w:jc w:val="center"/>
              <w:rPr>
                <w:rFonts w:hint="eastAsia" w:ascii="仿宋" w:hAnsi="仿宋" w:eastAsia="仿宋" w:cs="仿宋"/>
                <w:sz w:val="24"/>
                <w:szCs w:val="20"/>
              </w:rPr>
            </w:pPr>
            <w:r>
              <w:rPr>
                <w:rFonts w:hint="eastAsia" w:ascii="仿宋" w:hAnsi="仿宋" w:eastAsia="仿宋" w:cs="仿宋"/>
                <w:sz w:val="24"/>
                <w:szCs w:val="20"/>
              </w:rPr>
              <w:t>4</w:t>
            </w:r>
          </w:p>
        </w:tc>
        <w:tc>
          <w:tcPr>
            <w:tcW w:w="2419" w:type="dxa"/>
            <w:vAlign w:val="center"/>
          </w:tcPr>
          <w:p w14:paraId="3577E111">
            <w:pPr>
              <w:spacing w:line="260" w:lineRule="exact"/>
              <w:jc w:val="center"/>
              <w:rPr>
                <w:rFonts w:hint="eastAsia" w:ascii="仿宋" w:hAnsi="仿宋" w:eastAsia="仿宋" w:cs="仿宋"/>
                <w:sz w:val="24"/>
                <w:szCs w:val="20"/>
              </w:rPr>
            </w:pPr>
            <w:r>
              <w:rPr>
                <w:rFonts w:hint="eastAsia" w:ascii="仿宋" w:hAnsi="仿宋" w:eastAsia="仿宋" w:cs="仿宋"/>
                <w:sz w:val="24"/>
                <w:szCs w:val="20"/>
              </w:rPr>
              <w:t>投标人资格</w:t>
            </w:r>
          </w:p>
        </w:tc>
        <w:tc>
          <w:tcPr>
            <w:tcW w:w="6569" w:type="dxa"/>
            <w:vAlign w:val="center"/>
          </w:tcPr>
          <w:p w14:paraId="4F1A62BC">
            <w:pPr>
              <w:autoSpaceDE w:val="0"/>
              <w:autoSpaceDN w:val="0"/>
              <w:adjustRightInd w:val="0"/>
              <w:spacing w:line="400" w:lineRule="atLeast"/>
              <w:jc w:val="left"/>
              <w:rPr>
                <w:rFonts w:hint="eastAsia" w:ascii="仿宋" w:hAnsi="仿宋" w:eastAsia="仿宋" w:cs="仿宋"/>
                <w:szCs w:val="20"/>
              </w:rPr>
            </w:pPr>
            <w:r>
              <w:rPr>
                <w:rFonts w:hint="eastAsia" w:ascii="仿宋" w:hAnsi="仿宋" w:eastAsia="仿宋" w:cs="仿宋"/>
                <w:sz w:val="24"/>
                <w:szCs w:val="24"/>
              </w:rPr>
              <w:t>详见招标公告</w:t>
            </w:r>
          </w:p>
        </w:tc>
      </w:tr>
      <w:tr w14:paraId="41739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902" w:type="dxa"/>
            <w:vAlign w:val="center"/>
          </w:tcPr>
          <w:p w14:paraId="6B6DB4DA">
            <w:pPr>
              <w:spacing w:line="260" w:lineRule="exact"/>
              <w:jc w:val="center"/>
              <w:rPr>
                <w:rFonts w:hint="eastAsia" w:ascii="仿宋" w:hAnsi="仿宋" w:eastAsia="仿宋" w:cs="仿宋"/>
                <w:sz w:val="24"/>
                <w:szCs w:val="20"/>
              </w:rPr>
            </w:pPr>
            <w:r>
              <w:rPr>
                <w:rFonts w:hint="eastAsia" w:ascii="仿宋" w:hAnsi="仿宋" w:eastAsia="仿宋" w:cs="仿宋"/>
                <w:sz w:val="24"/>
                <w:szCs w:val="20"/>
              </w:rPr>
              <w:t>5</w:t>
            </w:r>
          </w:p>
        </w:tc>
        <w:tc>
          <w:tcPr>
            <w:tcW w:w="2419" w:type="dxa"/>
            <w:vAlign w:val="center"/>
          </w:tcPr>
          <w:p w14:paraId="2419DCAD">
            <w:pPr>
              <w:spacing w:line="260" w:lineRule="exact"/>
              <w:jc w:val="center"/>
              <w:rPr>
                <w:rFonts w:hint="eastAsia" w:ascii="仿宋" w:hAnsi="仿宋" w:eastAsia="仿宋" w:cs="仿宋"/>
                <w:sz w:val="24"/>
                <w:szCs w:val="20"/>
                <w:lang w:val="zh-CN"/>
              </w:rPr>
            </w:pPr>
            <w:r>
              <w:rPr>
                <w:rFonts w:hint="eastAsia" w:ascii="仿宋" w:hAnsi="仿宋" w:eastAsia="仿宋" w:cs="仿宋"/>
                <w:sz w:val="24"/>
                <w:szCs w:val="20"/>
              </w:rPr>
              <w:t>分包</w:t>
            </w:r>
          </w:p>
        </w:tc>
        <w:tc>
          <w:tcPr>
            <w:tcW w:w="6569" w:type="dxa"/>
            <w:vAlign w:val="center"/>
          </w:tcPr>
          <w:p w14:paraId="4F43A376">
            <w:pPr>
              <w:spacing w:line="260" w:lineRule="exact"/>
              <w:ind w:left="38" w:hanging="38" w:hangingChars="16"/>
              <w:rPr>
                <w:rFonts w:hint="eastAsia" w:ascii="仿宋" w:hAnsi="仿宋" w:eastAsia="仿宋" w:cs="仿宋"/>
                <w:bCs/>
                <w:sz w:val="24"/>
                <w:szCs w:val="20"/>
              </w:rPr>
            </w:pPr>
            <w:r>
              <w:rPr>
                <w:rFonts w:hint="eastAsia" w:ascii="仿宋" w:hAnsi="仿宋" w:eastAsia="仿宋" w:cs="仿宋"/>
                <w:sz w:val="24"/>
                <w:szCs w:val="24"/>
              </w:rPr>
              <w:t>不允许分包</w:t>
            </w:r>
          </w:p>
        </w:tc>
      </w:tr>
      <w:tr w14:paraId="3931B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2" w:type="dxa"/>
            <w:vAlign w:val="center"/>
          </w:tcPr>
          <w:p w14:paraId="77CB1906">
            <w:pPr>
              <w:spacing w:line="260" w:lineRule="exact"/>
              <w:jc w:val="center"/>
              <w:rPr>
                <w:rFonts w:hint="eastAsia" w:ascii="仿宋" w:hAnsi="仿宋" w:eastAsia="仿宋" w:cs="仿宋"/>
                <w:sz w:val="24"/>
                <w:szCs w:val="20"/>
              </w:rPr>
            </w:pPr>
            <w:r>
              <w:rPr>
                <w:rFonts w:hint="eastAsia" w:ascii="仿宋" w:hAnsi="仿宋" w:eastAsia="仿宋" w:cs="仿宋"/>
                <w:sz w:val="24"/>
                <w:szCs w:val="20"/>
              </w:rPr>
              <w:t>6</w:t>
            </w:r>
          </w:p>
        </w:tc>
        <w:tc>
          <w:tcPr>
            <w:tcW w:w="2419" w:type="dxa"/>
            <w:vAlign w:val="center"/>
          </w:tcPr>
          <w:p w14:paraId="1F5D3AD3">
            <w:pPr>
              <w:spacing w:line="260" w:lineRule="exact"/>
              <w:jc w:val="center"/>
              <w:rPr>
                <w:rFonts w:hint="eastAsia" w:ascii="仿宋" w:hAnsi="仿宋" w:eastAsia="仿宋" w:cs="仿宋"/>
                <w:sz w:val="24"/>
                <w:szCs w:val="20"/>
              </w:rPr>
            </w:pPr>
            <w:r>
              <w:rPr>
                <w:rFonts w:hint="eastAsia" w:ascii="仿宋" w:hAnsi="仿宋" w:eastAsia="仿宋" w:cs="仿宋"/>
                <w:sz w:val="24"/>
                <w:szCs w:val="20"/>
              </w:rPr>
              <w:t>联合体投标</w:t>
            </w:r>
          </w:p>
        </w:tc>
        <w:tc>
          <w:tcPr>
            <w:tcW w:w="6569" w:type="dxa"/>
            <w:vAlign w:val="center"/>
          </w:tcPr>
          <w:p w14:paraId="1FBD0D11">
            <w:pPr>
              <w:spacing w:line="260" w:lineRule="exact"/>
              <w:rPr>
                <w:rFonts w:hint="eastAsia" w:ascii="仿宋" w:hAnsi="仿宋" w:eastAsia="仿宋" w:cs="仿宋"/>
                <w:sz w:val="24"/>
                <w:szCs w:val="20"/>
              </w:rPr>
            </w:pPr>
            <w:r>
              <w:rPr>
                <w:rFonts w:hint="eastAsia" w:ascii="仿宋" w:hAnsi="仿宋" w:eastAsia="仿宋" w:cs="仿宋"/>
                <w:sz w:val="24"/>
                <w:szCs w:val="20"/>
              </w:rPr>
              <w:t>不允许</w:t>
            </w:r>
          </w:p>
        </w:tc>
      </w:tr>
      <w:tr w14:paraId="0056F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2" w:type="dxa"/>
            <w:vAlign w:val="center"/>
          </w:tcPr>
          <w:p w14:paraId="4880DD08">
            <w:pPr>
              <w:spacing w:line="260" w:lineRule="exact"/>
              <w:jc w:val="center"/>
              <w:rPr>
                <w:rFonts w:hint="eastAsia" w:ascii="仿宋" w:hAnsi="仿宋" w:eastAsia="仿宋" w:cs="仿宋"/>
                <w:sz w:val="24"/>
                <w:szCs w:val="20"/>
              </w:rPr>
            </w:pPr>
            <w:r>
              <w:rPr>
                <w:rFonts w:hint="eastAsia" w:ascii="仿宋" w:hAnsi="仿宋" w:eastAsia="仿宋" w:cs="仿宋"/>
                <w:sz w:val="24"/>
                <w:szCs w:val="20"/>
              </w:rPr>
              <w:t>7</w:t>
            </w:r>
          </w:p>
        </w:tc>
        <w:tc>
          <w:tcPr>
            <w:tcW w:w="2419" w:type="dxa"/>
            <w:vAlign w:val="center"/>
          </w:tcPr>
          <w:p w14:paraId="321D7D61">
            <w:pPr>
              <w:spacing w:line="260" w:lineRule="exact"/>
              <w:jc w:val="center"/>
              <w:rPr>
                <w:rFonts w:hint="eastAsia" w:ascii="仿宋" w:hAnsi="仿宋" w:eastAsia="仿宋" w:cs="仿宋"/>
                <w:sz w:val="24"/>
                <w:szCs w:val="20"/>
                <w:lang w:val="zh-CN"/>
              </w:rPr>
            </w:pPr>
            <w:r>
              <w:rPr>
                <w:rFonts w:hint="eastAsia" w:ascii="仿宋" w:hAnsi="仿宋" w:eastAsia="仿宋" w:cs="仿宋"/>
                <w:sz w:val="24"/>
                <w:szCs w:val="20"/>
              </w:rPr>
              <w:t>投标有效期</w:t>
            </w:r>
          </w:p>
        </w:tc>
        <w:tc>
          <w:tcPr>
            <w:tcW w:w="6569" w:type="dxa"/>
            <w:vAlign w:val="center"/>
          </w:tcPr>
          <w:p w14:paraId="5DE60638">
            <w:pPr>
              <w:spacing w:line="260" w:lineRule="exact"/>
              <w:rPr>
                <w:rFonts w:hint="eastAsia" w:ascii="仿宋" w:hAnsi="仿宋" w:eastAsia="仿宋" w:cs="仿宋"/>
                <w:sz w:val="24"/>
                <w:szCs w:val="20"/>
              </w:rPr>
            </w:pPr>
            <w:r>
              <w:rPr>
                <w:rFonts w:hint="eastAsia" w:ascii="仿宋" w:hAnsi="仿宋" w:eastAsia="仿宋" w:cs="仿宋"/>
                <w:sz w:val="24"/>
                <w:szCs w:val="20"/>
              </w:rPr>
              <w:t>从投标截止之日起</w:t>
            </w:r>
            <w:r>
              <w:rPr>
                <w:rFonts w:hint="eastAsia" w:ascii="仿宋" w:hAnsi="仿宋" w:eastAsia="仿宋" w:cs="仿宋"/>
                <w:sz w:val="24"/>
                <w:szCs w:val="20"/>
                <w:u w:val="single"/>
              </w:rPr>
              <w:t>120</w:t>
            </w:r>
            <w:r>
              <w:rPr>
                <w:rFonts w:hint="eastAsia" w:ascii="仿宋" w:hAnsi="仿宋" w:eastAsia="仿宋" w:cs="仿宋"/>
                <w:sz w:val="24"/>
                <w:szCs w:val="20"/>
              </w:rPr>
              <w:t>日历天内。</w:t>
            </w:r>
          </w:p>
        </w:tc>
      </w:tr>
      <w:tr w14:paraId="37FA0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902" w:type="dxa"/>
            <w:vAlign w:val="center"/>
          </w:tcPr>
          <w:p w14:paraId="26A38836">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8</w:t>
            </w:r>
          </w:p>
        </w:tc>
        <w:tc>
          <w:tcPr>
            <w:tcW w:w="2419" w:type="dxa"/>
            <w:vAlign w:val="center"/>
          </w:tcPr>
          <w:p w14:paraId="3FB6227F">
            <w:pPr>
              <w:jc w:val="left"/>
              <w:rPr>
                <w:rFonts w:hint="eastAsia" w:ascii="仿宋" w:hAnsi="仿宋" w:eastAsia="仿宋" w:cs="仿宋"/>
                <w:sz w:val="24"/>
                <w:lang w:val="zh-CN"/>
              </w:rPr>
            </w:pPr>
            <w:r>
              <w:rPr>
                <w:rFonts w:hint="eastAsia" w:ascii="仿宋" w:hAnsi="仿宋" w:eastAsia="仿宋" w:cs="仿宋"/>
                <w:sz w:val="24"/>
              </w:rPr>
              <w:t xml:space="preserve">    投标保证金</w:t>
            </w:r>
          </w:p>
        </w:tc>
        <w:tc>
          <w:tcPr>
            <w:tcW w:w="6569" w:type="dxa"/>
            <w:vAlign w:val="center"/>
          </w:tcPr>
          <w:p w14:paraId="61577CCD">
            <w:pPr>
              <w:rPr>
                <w:rFonts w:hint="eastAsia" w:ascii="仿宋" w:hAnsi="仿宋" w:eastAsia="仿宋" w:cs="仿宋"/>
                <w:sz w:val="24"/>
              </w:rPr>
            </w:pPr>
            <w:r>
              <w:rPr>
                <w:rFonts w:hint="eastAsia" w:ascii="仿宋" w:hAnsi="仿宋" w:eastAsia="仿宋" w:cs="仿宋"/>
                <w:sz w:val="24"/>
              </w:rPr>
              <w:t>免收</w:t>
            </w:r>
          </w:p>
        </w:tc>
      </w:tr>
      <w:tr w14:paraId="6C30B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902" w:type="dxa"/>
            <w:vAlign w:val="center"/>
          </w:tcPr>
          <w:p w14:paraId="233C89BA">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9</w:t>
            </w:r>
          </w:p>
        </w:tc>
        <w:tc>
          <w:tcPr>
            <w:tcW w:w="2419" w:type="dxa"/>
          </w:tcPr>
          <w:p w14:paraId="09015A58">
            <w:pPr>
              <w:spacing w:line="500" w:lineRule="exact"/>
              <w:rPr>
                <w:rFonts w:hint="eastAsia" w:ascii="仿宋" w:hAnsi="仿宋" w:eastAsia="仿宋" w:cs="仿宋"/>
                <w:sz w:val="24"/>
                <w:szCs w:val="24"/>
              </w:rPr>
            </w:pPr>
            <w:r>
              <w:rPr>
                <w:rFonts w:hint="eastAsia" w:ascii="仿宋" w:hAnsi="仿宋" w:eastAsia="仿宋" w:cs="仿宋"/>
                <w:bCs/>
                <w:sz w:val="24"/>
                <w:szCs w:val="24"/>
              </w:rPr>
              <w:t>投标人对招标文件提出异议的截止时间</w:t>
            </w:r>
          </w:p>
        </w:tc>
        <w:tc>
          <w:tcPr>
            <w:tcW w:w="6569" w:type="dxa"/>
            <w:vAlign w:val="center"/>
          </w:tcPr>
          <w:p w14:paraId="4362E629">
            <w:pPr>
              <w:spacing w:line="44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投标截止时间</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日前。</w:t>
            </w:r>
          </w:p>
          <w:p w14:paraId="1C208A58">
            <w:pPr>
              <w:topLinePunct/>
              <w:spacing w:line="360" w:lineRule="exact"/>
              <w:rPr>
                <w:rFonts w:hint="default" w:ascii="仿宋" w:hAnsi="仿宋" w:eastAsia="仿宋" w:cs="仿宋"/>
                <w:sz w:val="24"/>
                <w:szCs w:val="24"/>
                <w:highlight w:val="none"/>
                <w:u w:val="single"/>
                <w:lang w:val="en-US"/>
              </w:rPr>
            </w:pPr>
            <w:r>
              <w:rPr>
                <w:rFonts w:hint="eastAsia" w:ascii="仿宋" w:hAnsi="仿宋" w:eastAsia="仿宋" w:cs="仿宋"/>
                <w:sz w:val="24"/>
                <w:szCs w:val="24"/>
                <w:highlight w:val="none"/>
              </w:rPr>
              <w:t>接受异议的电子邮箱：</w:t>
            </w:r>
            <w:r>
              <w:rPr>
                <w:rFonts w:hint="eastAsia" w:ascii="仿宋" w:hAnsi="仿宋" w:eastAsia="仿宋" w:cs="仿宋"/>
                <w:sz w:val="24"/>
                <w:szCs w:val="24"/>
                <w:highlight w:val="none"/>
                <w:u w:val="single"/>
                <w:lang w:val="en-US" w:eastAsia="zh-CN"/>
              </w:rPr>
              <w:t>1359082423@qq.com</w:t>
            </w:r>
          </w:p>
          <w:p w14:paraId="447D2077">
            <w:pPr>
              <w:spacing w:line="300" w:lineRule="auto"/>
              <w:rPr>
                <w:rFonts w:hint="eastAsia" w:ascii="仿宋" w:hAnsi="仿宋" w:eastAsia="仿宋" w:cs="仿宋"/>
                <w:sz w:val="24"/>
                <w:szCs w:val="24"/>
              </w:rPr>
            </w:pPr>
            <w:r>
              <w:rPr>
                <w:rFonts w:hint="eastAsia" w:ascii="仿宋" w:hAnsi="仿宋" w:eastAsia="仿宋" w:cs="仿宋"/>
                <w:b/>
                <w:bCs/>
                <w:sz w:val="24"/>
                <w:szCs w:val="24"/>
                <w:highlight w:val="none"/>
              </w:rPr>
              <w:t>特别提示：提出异议时须注明项目名称，不得署名</w:t>
            </w:r>
          </w:p>
        </w:tc>
      </w:tr>
      <w:tr w14:paraId="34B4E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2" w:type="dxa"/>
            <w:shd w:val="clear" w:color="auto" w:fill="auto"/>
            <w:vAlign w:val="center"/>
          </w:tcPr>
          <w:p w14:paraId="2074DD9A">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10</w:t>
            </w:r>
          </w:p>
        </w:tc>
        <w:tc>
          <w:tcPr>
            <w:tcW w:w="2419" w:type="dxa"/>
            <w:shd w:val="clear" w:color="auto" w:fill="auto"/>
            <w:vAlign w:val="center"/>
          </w:tcPr>
          <w:p w14:paraId="57466A16">
            <w:pPr>
              <w:spacing w:line="500" w:lineRule="exact"/>
              <w:rPr>
                <w:rFonts w:hint="eastAsia" w:ascii="仿宋" w:hAnsi="仿宋" w:eastAsia="仿宋" w:cs="仿宋"/>
                <w:sz w:val="24"/>
                <w:szCs w:val="24"/>
              </w:rPr>
            </w:pPr>
            <w:r>
              <w:rPr>
                <w:rFonts w:hint="eastAsia" w:ascii="仿宋" w:hAnsi="仿宋" w:eastAsia="仿宋" w:cs="仿宋"/>
                <w:bCs/>
                <w:sz w:val="24"/>
                <w:szCs w:val="24"/>
              </w:rPr>
              <w:t>招标人对投标人提出异议答复</w:t>
            </w:r>
          </w:p>
        </w:tc>
        <w:tc>
          <w:tcPr>
            <w:tcW w:w="6569" w:type="dxa"/>
            <w:shd w:val="clear" w:color="auto" w:fill="auto"/>
            <w:vAlign w:val="center"/>
          </w:tcPr>
          <w:p w14:paraId="5BF71106">
            <w:pPr>
              <w:spacing w:line="500" w:lineRule="exact"/>
              <w:rPr>
                <w:rFonts w:hint="eastAsia" w:ascii="仿宋" w:hAnsi="仿宋" w:eastAsia="仿宋" w:cs="仿宋"/>
                <w:sz w:val="24"/>
                <w:szCs w:val="20"/>
              </w:rPr>
            </w:pPr>
            <w:r>
              <w:rPr>
                <w:rFonts w:hint="eastAsia" w:ascii="仿宋" w:hAnsi="仿宋" w:eastAsia="仿宋" w:cs="仿宋"/>
                <w:sz w:val="24"/>
                <w:szCs w:val="24"/>
                <w:lang w:val="en-US" w:eastAsia="zh-CN"/>
              </w:rPr>
              <w:t>在</w:t>
            </w:r>
            <w:r>
              <w:rPr>
                <w:rFonts w:hint="eastAsia" w:ascii="仿宋" w:hAnsi="仿宋" w:eastAsia="仿宋" w:cs="仿宋"/>
                <w:sz w:val="24"/>
                <w:szCs w:val="20"/>
              </w:rPr>
              <w:t>阜阳投资发展集团有限公司(</w:t>
            </w:r>
            <w:r>
              <w:rPr>
                <w:rFonts w:hint="eastAsia" w:ascii="仿宋" w:hAnsi="仿宋" w:eastAsia="仿宋" w:cs="仿宋"/>
                <w:sz w:val="24"/>
                <w:szCs w:val="20"/>
              </w:rPr>
              <w:fldChar w:fldCharType="begin"/>
            </w:r>
            <w:r>
              <w:rPr>
                <w:rFonts w:hint="eastAsia" w:ascii="仿宋" w:hAnsi="仿宋" w:eastAsia="仿宋" w:cs="仿宋"/>
                <w:sz w:val="24"/>
                <w:szCs w:val="20"/>
              </w:rPr>
              <w:instrText xml:space="preserve"> HYPERLINK "http://jyzx.fy.gov.cn" </w:instrText>
            </w:r>
            <w:r>
              <w:rPr>
                <w:rFonts w:hint="eastAsia" w:ascii="仿宋" w:hAnsi="仿宋" w:eastAsia="仿宋" w:cs="仿宋"/>
                <w:sz w:val="24"/>
                <w:szCs w:val="20"/>
              </w:rPr>
              <w:fldChar w:fldCharType="separate"/>
            </w:r>
            <w:r>
              <w:rPr>
                <w:rFonts w:hint="eastAsia" w:ascii="仿宋" w:hAnsi="仿宋" w:eastAsia="仿宋" w:cs="仿宋"/>
                <w:sz w:val="24"/>
                <w:szCs w:val="20"/>
              </w:rPr>
              <w:t>http://www.fytfjt.com/</w:t>
            </w:r>
            <w:r>
              <w:rPr>
                <w:rFonts w:hint="eastAsia" w:ascii="仿宋" w:hAnsi="仿宋" w:eastAsia="仿宋" w:cs="仿宋"/>
                <w:sz w:val="24"/>
                <w:szCs w:val="20"/>
              </w:rPr>
              <w:fldChar w:fldCharType="end"/>
            </w:r>
            <w:r>
              <w:rPr>
                <w:rFonts w:hint="eastAsia" w:ascii="仿宋" w:hAnsi="仿宋" w:eastAsia="仿宋" w:cs="仿宋"/>
                <w:sz w:val="24"/>
                <w:szCs w:val="20"/>
              </w:rPr>
              <w:t>)</w:t>
            </w:r>
            <w:r>
              <w:rPr>
                <w:rFonts w:hint="eastAsia" w:ascii="仿宋" w:hAnsi="仿宋" w:eastAsia="仿宋" w:cs="仿宋"/>
                <w:sz w:val="24"/>
                <w:szCs w:val="20"/>
                <w:lang w:val="en-US" w:eastAsia="zh-CN"/>
              </w:rPr>
              <w:t>网</w:t>
            </w:r>
            <w:r>
              <w:rPr>
                <w:rFonts w:hint="eastAsia" w:ascii="仿宋" w:hAnsi="仿宋" w:eastAsia="仿宋" w:cs="仿宋"/>
                <w:sz w:val="24"/>
                <w:szCs w:val="20"/>
              </w:rPr>
              <w:t>上发布</w:t>
            </w:r>
          </w:p>
        </w:tc>
      </w:tr>
      <w:tr w14:paraId="72B56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902" w:type="dxa"/>
            <w:vAlign w:val="center"/>
          </w:tcPr>
          <w:p w14:paraId="37A9064D">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11</w:t>
            </w:r>
          </w:p>
        </w:tc>
        <w:tc>
          <w:tcPr>
            <w:tcW w:w="2419" w:type="dxa"/>
          </w:tcPr>
          <w:p w14:paraId="2505BCB3">
            <w:pPr>
              <w:spacing w:line="500" w:lineRule="exact"/>
              <w:rPr>
                <w:rFonts w:hint="eastAsia" w:ascii="仿宋" w:hAnsi="仿宋" w:eastAsia="仿宋" w:cs="仿宋"/>
                <w:bCs/>
                <w:sz w:val="24"/>
                <w:szCs w:val="24"/>
              </w:rPr>
            </w:pPr>
          </w:p>
          <w:p w14:paraId="3D87CCFF">
            <w:pPr>
              <w:spacing w:line="500" w:lineRule="exact"/>
              <w:jc w:val="center"/>
              <w:rPr>
                <w:rFonts w:hint="eastAsia" w:ascii="仿宋" w:hAnsi="仿宋" w:eastAsia="仿宋" w:cs="仿宋"/>
                <w:bCs/>
                <w:sz w:val="24"/>
                <w:szCs w:val="24"/>
              </w:rPr>
            </w:pPr>
            <w:r>
              <w:rPr>
                <w:rFonts w:hint="eastAsia" w:ascii="仿宋" w:hAnsi="仿宋" w:eastAsia="仿宋" w:cs="仿宋"/>
                <w:bCs/>
                <w:sz w:val="24"/>
                <w:szCs w:val="24"/>
              </w:rPr>
              <w:t>招标文件的澄清</w:t>
            </w:r>
          </w:p>
          <w:p w14:paraId="59823A79">
            <w:pPr>
              <w:spacing w:line="500" w:lineRule="exact"/>
              <w:jc w:val="center"/>
              <w:rPr>
                <w:rFonts w:hint="eastAsia" w:ascii="仿宋" w:hAnsi="仿宋" w:eastAsia="仿宋" w:cs="仿宋"/>
                <w:sz w:val="24"/>
                <w:szCs w:val="24"/>
              </w:rPr>
            </w:pPr>
            <w:r>
              <w:rPr>
                <w:rFonts w:hint="eastAsia" w:ascii="仿宋" w:hAnsi="仿宋" w:eastAsia="仿宋" w:cs="仿宋"/>
                <w:bCs/>
                <w:sz w:val="24"/>
                <w:szCs w:val="24"/>
              </w:rPr>
              <w:t>及修改</w:t>
            </w:r>
          </w:p>
        </w:tc>
        <w:tc>
          <w:tcPr>
            <w:tcW w:w="6569" w:type="dxa"/>
            <w:vAlign w:val="center"/>
          </w:tcPr>
          <w:p w14:paraId="678298DE">
            <w:pPr>
              <w:spacing w:line="300" w:lineRule="auto"/>
              <w:rPr>
                <w:rFonts w:hint="eastAsia" w:ascii="仿宋" w:hAnsi="仿宋" w:eastAsia="仿宋" w:cs="仿宋"/>
                <w:sz w:val="24"/>
                <w:szCs w:val="20"/>
              </w:rPr>
            </w:pPr>
            <w:r>
              <w:rPr>
                <w:rFonts w:hint="eastAsia" w:ascii="仿宋" w:hAnsi="仿宋" w:eastAsia="仿宋" w:cs="仿宋"/>
                <w:sz w:val="24"/>
                <w:szCs w:val="20"/>
              </w:rPr>
              <w:t>网上发布时间：投标截止</w:t>
            </w:r>
            <w:r>
              <w:rPr>
                <w:rFonts w:hint="eastAsia" w:ascii="仿宋" w:hAnsi="仿宋" w:eastAsia="仿宋" w:cs="仿宋"/>
                <w:sz w:val="24"/>
                <w:szCs w:val="20"/>
                <w:lang w:val="en-US" w:eastAsia="zh-CN"/>
              </w:rPr>
              <w:t>3</w:t>
            </w:r>
            <w:r>
              <w:rPr>
                <w:rFonts w:hint="eastAsia" w:ascii="仿宋" w:hAnsi="仿宋" w:eastAsia="仿宋" w:cs="仿宋"/>
                <w:sz w:val="24"/>
                <w:szCs w:val="20"/>
              </w:rPr>
              <w:t>天前（不影响投标人对投标文件编制的除外。投标人应在截止时间前详细研究招标文件，并及时查阅招标人发布的答疑、澄清及修改文件，招标人不承担因投标人未及时查看而导致的责任。）</w:t>
            </w:r>
          </w:p>
          <w:p w14:paraId="273D1C8F">
            <w:pPr>
              <w:spacing w:line="300" w:lineRule="auto"/>
              <w:jc w:val="left"/>
              <w:rPr>
                <w:rFonts w:hint="eastAsia" w:ascii="仿宋" w:hAnsi="仿宋" w:eastAsia="仿宋" w:cs="仿宋"/>
                <w:sz w:val="24"/>
                <w:szCs w:val="20"/>
              </w:rPr>
            </w:pPr>
            <w:r>
              <w:rPr>
                <w:rFonts w:hint="eastAsia" w:ascii="仿宋" w:hAnsi="仿宋" w:eastAsia="仿宋" w:cs="仿宋"/>
                <w:sz w:val="24"/>
                <w:szCs w:val="20"/>
              </w:rPr>
              <w:t>网  址：阜阳投资发展集团有限公司(</w:t>
            </w:r>
            <w:r>
              <w:rPr>
                <w:rFonts w:hint="eastAsia" w:ascii="仿宋" w:hAnsi="仿宋" w:eastAsia="仿宋" w:cs="仿宋"/>
                <w:sz w:val="24"/>
                <w:szCs w:val="20"/>
              </w:rPr>
              <w:fldChar w:fldCharType="begin"/>
            </w:r>
            <w:r>
              <w:rPr>
                <w:rFonts w:hint="eastAsia" w:ascii="仿宋" w:hAnsi="仿宋" w:eastAsia="仿宋" w:cs="仿宋"/>
                <w:sz w:val="24"/>
                <w:szCs w:val="20"/>
              </w:rPr>
              <w:instrText xml:space="preserve"> HYPERLINK "http://jyzx.fy.gov.cn" </w:instrText>
            </w:r>
            <w:r>
              <w:rPr>
                <w:rFonts w:hint="eastAsia" w:ascii="仿宋" w:hAnsi="仿宋" w:eastAsia="仿宋" w:cs="仿宋"/>
                <w:sz w:val="24"/>
                <w:szCs w:val="20"/>
              </w:rPr>
              <w:fldChar w:fldCharType="separate"/>
            </w:r>
            <w:r>
              <w:rPr>
                <w:rFonts w:hint="eastAsia" w:ascii="仿宋" w:hAnsi="仿宋" w:eastAsia="仿宋" w:cs="仿宋"/>
                <w:sz w:val="24"/>
                <w:szCs w:val="20"/>
              </w:rPr>
              <w:t>http://www.fytfjt.com/</w:t>
            </w:r>
            <w:r>
              <w:rPr>
                <w:rFonts w:hint="eastAsia" w:ascii="仿宋" w:hAnsi="仿宋" w:eastAsia="仿宋" w:cs="仿宋"/>
                <w:sz w:val="24"/>
                <w:szCs w:val="20"/>
              </w:rPr>
              <w:fldChar w:fldCharType="end"/>
            </w:r>
            <w:r>
              <w:rPr>
                <w:rFonts w:hint="eastAsia" w:ascii="仿宋" w:hAnsi="仿宋" w:eastAsia="仿宋" w:cs="仿宋"/>
                <w:sz w:val="24"/>
                <w:szCs w:val="20"/>
              </w:rPr>
              <w:t>)</w:t>
            </w:r>
          </w:p>
        </w:tc>
      </w:tr>
      <w:tr w14:paraId="3A638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02" w:type="dxa"/>
            <w:vAlign w:val="center"/>
          </w:tcPr>
          <w:p w14:paraId="45E921DA">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12</w:t>
            </w:r>
          </w:p>
        </w:tc>
        <w:tc>
          <w:tcPr>
            <w:tcW w:w="2419" w:type="dxa"/>
            <w:vAlign w:val="center"/>
          </w:tcPr>
          <w:p w14:paraId="125D620F">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标书份数</w:t>
            </w:r>
          </w:p>
        </w:tc>
        <w:tc>
          <w:tcPr>
            <w:tcW w:w="6569" w:type="dxa"/>
            <w:vAlign w:val="center"/>
          </w:tcPr>
          <w:p w14:paraId="45E66672">
            <w:pPr>
              <w:spacing w:line="400" w:lineRule="exact"/>
              <w:rPr>
                <w:rFonts w:hint="eastAsia" w:ascii="仿宋" w:hAnsi="仿宋" w:eastAsia="仿宋" w:cs="仿宋"/>
                <w:sz w:val="24"/>
                <w:szCs w:val="20"/>
              </w:rPr>
            </w:pPr>
            <w:r>
              <w:rPr>
                <w:rFonts w:hint="eastAsia" w:ascii="仿宋" w:hAnsi="仿宋" w:eastAsia="仿宋" w:cs="仿宋"/>
                <w:sz w:val="24"/>
                <w:szCs w:val="20"/>
              </w:rPr>
              <w:t>纸质文件：正本</w:t>
            </w:r>
            <w:r>
              <w:rPr>
                <w:rFonts w:hint="eastAsia" w:ascii="仿宋" w:hAnsi="仿宋" w:eastAsia="仿宋" w:cs="仿宋"/>
                <w:sz w:val="24"/>
                <w:szCs w:val="20"/>
                <w:u w:val="single"/>
              </w:rPr>
              <w:t>1</w:t>
            </w:r>
            <w:r>
              <w:rPr>
                <w:rFonts w:hint="eastAsia" w:ascii="仿宋" w:hAnsi="仿宋" w:eastAsia="仿宋" w:cs="仿宋"/>
                <w:sz w:val="24"/>
                <w:szCs w:val="20"/>
              </w:rPr>
              <w:t>份；副本</w:t>
            </w:r>
            <w:r>
              <w:rPr>
                <w:rFonts w:hint="eastAsia" w:ascii="仿宋" w:hAnsi="仿宋" w:eastAsia="仿宋" w:cs="仿宋"/>
                <w:sz w:val="24"/>
                <w:szCs w:val="20"/>
                <w:u w:val="single"/>
                <w:lang w:val="en-US" w:eastAsia="zh-CN"/>
              </w:rPr>
              <w:t>1</w:t>
            </w:r>
            <w:r>
              <w:rPr>
                <w:rFonts w:hint="eastAsia" w:ascii="仿宋" w:hAnsi="仿宋" w:eastAsia="仿宋" w:cs="仿宋"/>
                <w:sz w:val="24"/>
                <w:szCs w:val="20"/>
              </w:rPr>
              <w:t>份（中标后提供）。</w:t>
            </w:r>
          </w:p>
        </w:tc>
      </w:tr>
      <w:tr w14:paraId="550C5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02" w:type="dxa"/>
            <w:vAlign w:val="center"/>
          </w:tcPr>
          <w:p w14:paraId="4BF8F817">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13</w:t>
            </w:r>
          </w:p>
        </w:tc>
        <w:tc>
          <w:tcPr>
            <w:tcW w:w="2419" w:type="dxa"/>
            <w:vAlign w:val="center"/>
          </w:tcPr>
          <w:p w14:paraId="228EB227">
            <w:pPr>
              <w:spacing w:line="500" w:lineRule="exact"/>
              <w:ind w:left="841" w:hanging="841"/>
              <w:jc w:val="center"/>
              <w:rPr>
                <w:rFonts w:hint="eastAsia" w:ascii="仿宋" w:hAnsi="仿宋" w:eastAsia="仿宋" w:cs="仿宋"/>
                <w:sz w:val="24"/>
                <w:szCs w:val="20"/>
              </w:rPr>
            </w:pPr>
            <w:r>
              <w:rPr>
                <w:rFonts w:hint="eastAsia" w:ascii="仿宋" w:hAnsi="仿宋" w:eastAsia="仿宋" w:cs="仿宋"/>
                <w:sz w:val="24"/>
                <w:szCs w:val="20"/>
              </w:rPr>
              <w:t>开标时间及地点</w:t>
            </w:r>
          </w:p>
        </w:tc>
        <w:tc>
          <w:tcPr>
            <w:tcW w:w="6569" w:type="dxa"/>
            <w:vAlign w:val="center"/>
          </w:tcPr>
          <w:p w14:paraId="57DDFCC7">
            <w:pPr>
              <w:spacing w:line="400" w:lineRule="exact"/>
              <w:rPr>
                <w:rFonts w:hint="eastAsia" w:ascii="仿宋" w:hAnsi="仿宋" w:eastAsia="仿宋" w:cs="仿宋"/>
                <w:sz w:val="24"/>
                <w:szCs w:val="20"/>
                <w:lang w:val="en-US" w:eastAsia="zh-CN"/>
              </w:rPr>
            </w:pPr>
            <w:r>
              <w:rPr>
                <w:rFonts w:hint="eastAsia" w:ascii="仿宋" w:hAnsi="仿宋" w:eastAsia="仿宋" w:cs="仿宋"/>
                <w:sz w:val="24"/>
                <w:szCs w:val="20"/>
                <w:lang w:val="en-US" w:eastAsia="zh-CN"/>
              </w:rPr>
              <w:t>详见公告</w:t>
            </w:r>
          </w:p>
        </w:tc>
      </w:tr>
      <w:tr w14:paraId="4E35B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02" w:type="dxa"/>
            <w:vAlign w:val="center"/>
          </w:tcPr>
          <w:p w14:paraId="5D4AF07E">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14</w:t>
            </w:r>
          </w:p>
        </w:tc>
        <w:tc>
          <w:tcPr>
            <w:tcW w:w="2419" w:type="dxa"/>
            <w:vAlign w:val="center"/>
          </w:tcPr>
          <w:p w14:paraId="10A28BE0">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投标截止时间</w:t>
            </w:r>
          </w:p>
        </w:tc>
        <w:tc>
          <w:tcPr>
            <w:tcW w:w="6569" w:type="dxa"/>
            <w:vAlign w:val="center"/>
          </w:tcPr>
          <w:p w14:paraId="20600E46">
            <w:pPr>
              <w:spacing w:line="440" w:lineRule="exact"/>
              <w:rPr>
                <w:rFonts w:hint="eastAsia" w:ascii="仿宋" w:hAnsi="仿宋" w:eastAsia="仿宋" w:cs="仿宋"/>
                <w:bCs/>
                <w:sz w:val="24"/>
                <w:szCs w:val="24"/>
                <w:lang w:val="en-US" w:eastAsia="zh-CN"/>
              </w:rPr>
            </w:pPr>
            <w:r>
              <w:rPr>
                <w:rFonts w:hint="eastAsia" w:ascii="仿宋" w:hAnsi="仿宋" w:eastAsia="仿宋" w:cs="仿宋"/>
                <w:bCs/>
                <w:sz w:val="24"/>
                <w:szCs w:val="24"/>
                <w:lang w:val="en-US" w:eastAsia="zh-CN"/>
              </w:rPr>
              <w:t>详见公告</w:t>
            </w:r>
          </w:p>
        </w:tc>
      </w:tr>
      <w:tr w14:paraId="39361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02" w:type="dxa"/>
            <w:vAlign w:val="center"/>
          </w:tcPr>
          <w:p w14:paraId="67F39C6B">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15</w:t>
            </w:r>
          </w:p>
        </w:tc>
        <w:tc>
          <w:tcPr>
            <w:tcW w:w="2419" w:type="dxa"/>
            <w:vAlign w:val="center"/>
          </w:tcPr>
          <w:p w14:paraId="6291CEA5">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评标办法</w:t>
            </w:r>
          </w:p>
        </w:tc>
        <w:tc>
          <w:tcPr>
            <w:tcW w:w="6569" w:type="dxa"/>
            <w:vAlign w:val="center"/>
          </w:tcPr>
          <w:p w14:paraId="4782D387">
            <w:pPr>
              <w:spacing w:line="500" w:lineRule="exact"/>
              <w:rPr>
                <w:rFonts w:hint="eastAsia" w:ascii="仿宋" w:hAnsi="仿宋" w:eastAsia="仿宋" w:cs="仿宋"/>
                <w:sz w:val="24"/>
                <w:szCs w:val="20"/>
              </w:rPr>
            </w:pPr>
            <w:r>
              <w:rPr>
                <w:rFonts w:hint="eastAsia" w:ascii="仿宋" w:hAnsi="仿宋" w:eastAsia="仿宋" w:cs="仿宋"/>
                <w:sz w:val="24"/>
                <w:szCs w:val="20"/>
              </w:rPr>
              <w:t>详见招标文件第三章</w:t>
            </w:r>
          </w:p>
        </w:tc>
      </w:tr>
      <w:tr w14:paraId="0E4A3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902" w:type="dxa"/>
            <w:vAlign w:val="center"/>
          </w:tcPr>
          <w:p w14:paraId="4E910D3F">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16</w:t>
            </w:r>
          </w:p>
        </w:tc>
        <w:tc>
          <w:tcPr>
            <w:tcW w:w="2419" w:type="dxa"/>
            <w:vAlign w:val="center"/>
          </w:tcPr>
          <w:p w14:paraId="08295C6A">
            <w:pPr>
              <w:spacing w:line="500" w:lineRule="exact"/>
              <w:jc w:val="center"/>
              <w:rPr>
                <w:rFonts w:hint="eastAsia" w:ascii="仿宋" w:hAnsi="仿宋" w:eastAsia="仿宋" w:cs="仿宋"/>
                <w:sz w:val="24"/>
                <w:szCs w:val="20"/>
                <w:highlight w:val="none"/>
              </w:rPr>
            </w:pPr>
            <w:r>
              <w:rPr>
                <w:rFonts w:hint="eastAsia" w:ascii="仿宋" w:hAnsi="仿宋" w:eastAsia="仿宋" w:cs="仿宋"/>
                <w:sz w:val="24"/>
                <w:szCs w:val="20"/>
                <w:highlight w:val="none"/>
              </w:rPr>
              <w:t>履约保证金</w:t>
            </w:r>
          </w:p>
        </w:tc>
        <w:tc>
          <w:tcPr>
            <w:tcW w:w="6569" w:type="dxa"/>
            <w:vAlign w:val="center"/>
          </w:tcPr>
          <w:p w14:paraId="760A9D7C">
            <w:pPr>
              <w:spacing w:line="420" w:lineRule="exact"/>
              <w:rPr>
                <w:rFonts w:hint="eastAsia" w:ascii="仿宋" w:hAnsi="仿宋" w:eastAsia="仿宋" w:cs="仿宋"/>
                <w:sz w:val="24"/>
                <w:szCs w:val="20"/>
                <w:highlight w:val="none"/>
              </w:rPr>
            </w:pPr>
            <w:r>
              <w:rPr>
                <w:rFonts w:hint="eastAsia" w:ascii="仿宋" w:hAnsi="仿宋" w:eastAsia="仿宋" w:cs="仿宋"/>
                <w:sz w:val="24"/>
                <w:szCs w:val="20"/>
                <w:highlight w:val="none"/>
              </w:rPr>
              <w:t>金额：</w:t>
            </w:r>
            <w:r>
              <w:rPr>
                <w:rFonts w:hint="eastAsia" w:ascii="仿宋" w:hAnsi="仿宋" w:eastAsia="仿宋" w:cs="仿宋"/>
                <w:sz w:val="24"/>
                <w:szCs w:val="20"/>
                <w:highlight w:val="none"/>
                <w:lang w:val="en-US" w:eastAsia="zh-CN"/>
              </w:rPr>
              <w:t>5000</w:t>
            </w:r>
            <w:r>
              <w:rPr>
                <w:rFonts w:hint="eastAsia" w:ascii="仿宋" w:hAnsi="仿宋" w:eastAsia="仿宋" w:cs="仿宋"/>
                <w:sz w:val="24"/>
                <w:szCs w:val="20"/>
                <w:highlight w:val="none"/>
              </w:rPr>
              <w:t>元</w:t>
            </w:r>
          </w:p>
          <w:p w14:paraId="19A15ABD">
            <w:pPr>
              <w:spacing w:line="420" w:lineRule="exact"/>
              <w:rPr>
                <w:rFonts w:hint="eastAsia" w:ascii="仿宋" w:hAnsi="仿宋" w:eastAsia="仿宋" w:cs="仿宋"/>
                <w:sz w:val="24"/>
                <w:szCs w:val="20"/>
                <w:highlight w:val="none"/>
              </w:rPr>
            </w:pPr>
            <w:r>
              <w:rPr>
                <w:rFonts w:hint="eastAsia" w:ascii="仿宋" w:hAnsi="仿宋" w:eastAsia="仿宋" w:cs="仿宋"/>
                <w:sz w:val="24"/>
                <w:szCs w:val="20"/>
                <w:highlight w:val="none"/>
              </w:rPr>
              <w:t>履约保证金在服务期满后，由招标人全额无息退回。</w:t>
            </w:r>
          </w:p>
        </w:tc>
      </w:tr>
      <w:tr w14:paraId="3CF5A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902" w:type="dxa"/>
            <w:vAlign w:val="center"/>
          </w:tcPr>
          <w:p w14:paraId="655A5224">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17</w:t>
            </w:r>
          </w:p>
        </w:tc>
        <w:tc>
          <w:tcPr>
            <w:tcW w:w="2419" w:type="dxa"/>
            <w:vAlign w:val="center"/>
          </w:tcPr>
          <w:p w14:paraId="53F61B10">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资格审查方式</w:t>
            </w:r>
          </w:p>
        </w:tc>
        <w:tc>
          <w:tcPr>
            <w:tcW w:w="6569" w:type="dxa"/>
            <w:vAlign w:val="center"/>
          </w:tcPr>
          <w:p w14:paraId="71A35C3F">
            <w:pPr>
              <w:spacing w:line="500" w:lineRule="exact"/>
              <w:rPr>
                <w:rFonts w:hint="eastAsia" w:ascii="仿宋" w:hAnsi="仿宋" w:eastAsia="仿宋" w:cs="仿宋"/>
                <w:sz w:val="24"/>
                <w:szCs w:val="20"/>
              </w:rPr>
            </w:pPr>
            <w:r>
              <w:rPr>
                <w:rFonts w:hint="eastAsia" w:ascii="仿宋" w:hAnsi="仿宋" w:eastAsia="仿宋" w:cs="仿宋"/>
                <w:sz w:val="24"/>
                <w:szCs w:val="20"/>
              </w:rPr>
              <w:t>资格后审</w:t>
            </w:r>
          </w:p>
        </w:tc>
      </w:tr>
      <w:tr w14:paraId="2048C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902" w:type="dxa"/>
            <w:vAlign w:val="center"/>
          </w:tcPr>
          <w:p w14:paraId="589B1C87">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18</w:t>
            </w:r>
          </w:p>
        </w:tc>
        <w:tc>
          <w:tcPr>
            <w:tcW w:w="2419" w:type="dxa"/>
            <w:vAlign w:val="center"/>
          </w:tcPr>
          <w:p w14:paraId="1588D0F1">
            <w:pPr>
              <w:spacing w:line="500" w:lineRule="exact"/>
              <w:jc w:val="center"/>
              <w:rPr>
                <w:rFonts w:hint="eastAsia" w:ascii="仿宋" w:hAnsi="仿宋" w:eastAsia="仿宋" w:cs="仿宋"/>
                <w:bCs/>
                <w:sz w:val="24"/>
                <w:szCs w:val="24"/>
              </w:rPr>
            </w:pPr>
            <w:r>
              <w:rPr>
                <w:rFonts w:hint="eastAsia" w:ascii="仿宋" w:hAnsi="仿宋" w:eastAsia="仿宋" w:cs="仿宋"/>
                <w:bCs/>
                <w:sz w:val="24"/>
                <w:szCs w:val="24"/>
              </w:rPr>
              <w:t>投标人参加开标会的要求</w:t>
            </w:r>
          </w:p>
        </w:tc>
        <w:tc>
          <w:tcPr>
            <w:tcW w:w="6569" w:type="dxa"/>
            <w:vAlign w:val="center"/>
          </w:tcPr>
          <w:p w14:paraId="2E8F7381">
            <w:pPr>
              <w:spacing w:line="400" w:lineRule="exact"/>
              <w:rPr>
                <w:rFonts w:hint="eastAsia" w:ascii="仿宋" w:hAnsi="仿宋" w:eastAsia="仿宋" w:cs="仿宋"/>
                <w:bCs/>
                <w:sz w:val="24"/>
                <w:szCs w:val="24"/>
                <w:lang w:val="en-US" w:eastAsia="zh-CN"/>
              </w:rPr>
            </w:pPr>
            <w:r>
              <w:rPr>
                <w:rFonts w:hint="eastAsia" w:ascii="仿宋" w:hAnsi="仿宋" w:eastAsia="仿宋" w:cs="仿宋"/>
                <w:sz w:val="24"/>
                <w:szCs w:val="24"/>
                <w:lang w:val="en-US" w:eastAsia="zh-CN"/>
              </w:rPr>
              <w:t>不组织</w:t>
            </w:r>
          </w:p>
        </w:tc>
      </w:tr>
      <w:tr w14:paraId="15FBE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902" w:type="dxa"/>
            <w:vAlign w:val="center"/>
          </w:tcPr>
          <w:p w14:paraId="0325101A">
            <w:pPr>
              <w:spacing w:line="500" w:lineRule="exact"/>
              <w:jc w:val="center"/>
              <w:rPr>
                <w:rFonts w:hint="eastAsia" w:ascii="仿宋" w:hAnsi="仿宋" w:eastAsia="仿宋" w:cs="仿宋"/>
                <w:sz w:val="24"/>
                <w:szCs w:val="20"/>
              </w:rPr>
            </w:pPr>
            <w:r>
              <w:rPr>
                <w:rFonts w:hint="eastAsia" w:ascii="仿宋" w:hAnsi="仿宋" w:eastAsia="仿宋" w:cs="仿宋"/>
                <w:sz w:val="24"/>
                <w:szCs w:val="20"/>
              </w:rPr>
              <w:t>19</w:t>
            </w:r>
          </w:p>
        </w:tc>
        <w:tc>
          <w:tcPr>
            <w:tcW w:w="2419" w:type="dxa"/>
            <w:vAlign w:val="center"/>
          </w:tcPr>
          <w:p w14:paraId="52B6CFDD">
            <w:pPr>
              <w:spacing w:line="500" w:lineRule="exact"/>
              <w:jc w:val="center"/>
              <w:rPr>
                <w:rFonts w:hint="eastAsia" w:ascii="仿宋" w:hAnsi="仿宋" w:eastAsia="仿宋" w:cs="仿宋"/>
                <w:b w:val="0"/>
                <w:bCs w:val="0"/>
                <w:sz w:val="24"/>
                <w:szCs w:val="20"/>
              </w:rPr>
            </w:pPr>
            <w:r>
              <w:rPr>
                <w:rFonts w:hint="eastAsia" w:ascii="仿宋" w:hAnsi="仿宋" w:eastAsia="仿宋" w:cs="仿宋"/>
                <w:b w:val="0"/>
                <w:bCs w:val="0"/>
                <w:sz w:val="24"/>
                <w:szCs w:val="20"/>
              </w:rPr>
              <w:t>入库单位数量</w:t>
            </w:r>
          </w:p>
        </w:tc>
        <w:tc>
          <w:tcPr>
            <w:tcW w:w="6569" w:type="dxa"/>
            <w:vAlign w:val="center"/>
          </w:tcPr>
          <w:p w14:paraId="229EB2FD">
            <w:pPr>
              <w:spacing w:line="400" w:lineRule="exact"/>
              <w:rPr>
                <w:rFonts w:hint="eastAsia" w:ascii="仿宋" w:hAnsi="仿宋" w:eastAsia="仿宋" w:cs="仿宋"/>
                <w:b w:val="0"/>
                <w:bCs w:val="0"/>
                <w:sz w:val="24"/>
                <w:szCs w:val="24"/>
              </w:rPr>
            </w:pPr>
            <w:r>
              <w:rPr>
                <w:rFonts w:hint="eastAsia" w:ascii="仿宋" w:hAnsi="仿宋" w:eastAsia="仿宋" w:cs="仿宋"/>
                <w:b w:val="0"/>
                <w:bCs w:val="0"/>
                <w:sz w:val="24"/>
                <w:szCs w:val="20"/>
                <w:lang w:val="en-US" w:eastAsia="zh-CN"/>
              </w:rPr>
              <w:t>3</w:t>
            </w:r>
            <w:r>
              <w:rPr>
                <w:rFonts w:hint="eastAsia" w:ascii="仿宋" w:hAnsi="仿宋" w:eastAsia="仿宋" w:cs="仿宋"/>
                <w:b w:val="0"/>
                <w:bCs w:val="0"/>
                <w:sz w:val="24"/>
                <w:szCs w:val="20"/>
              </w:rPr>
              <w:t>家。</w:t>
            </w:r>
          </w:p>
        </w:tc>
      </w:tr>
      <w:tr w14:paraId="295EE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902" w:type="dxa"/>
            <w:vAlign w:val="center"/>
          </w:tcPr>
          <w:p w14:paraId="0ECC2FE1">
            <w:pPr>
              <w:jc w:val="center"/>
              <w:rPr>
                <w:rFonts w:hint="eastAsia" w:ascii="仿宋" w:hAnsi="仿宋" w:eastAsia="仿宋" w:cs="仿宋"/>
                <w:bCs/>
                <w:sz w:val="24"/>
                <w:szCs w:val="20"/>
              </w:rPr>
            </w:pPr>
            <w:bookmarkStart w:id="15" w:name="_Hlt519045778"/>
            <w:bookmarkEnd w:id="15"/>
            <w:bookmarkStart w:id="16" w:name="_Hlt509650027"/>
            <w:bookmarkEnd w:id="16"/>
            <w:r>
              <w:rPr>
                <w:rFonts w:hint="eastAsia" w:ascii="仿宋" w:hAnsi="仿宋" w:eastAsia="仿宋" w:cs="仿宋"/>
                <w:bCs/>
                <w:sz w:val="24"/>
                <w:szCs w:val="20"/>
              </w:rPr>
              <w:t>20</w:t>
            </w:r>
          </w:p>
        </w:tc>
        <w:tc>
          <w:tcPr>
            <w:tcW w:w="2419" w:type="dxa"/>
            <w:vAlign w:val="center"/>
          </w:tcPr>
          <w:p w14:paraId="502B28F9">
            <w:pPr>
              <w:jc w:val="center"/>
              <w:rPr>
                <w:rFonts w:hint="eastAsia" w:ascii="仿宋" w:hAnsi="仿宋" w:eastAsia="仿宋" w:cs="仿宋"/>
                <w:bCs/>
                <w:sz w:val="24"/>
                <w:szCs w:val="20"/>
              </w:rPr>
            </w:pPr>
            <w:r>
              <w:rPr>
                <w:rFonts w:hint="eastAsia" w:ascii="仿宋" w:hAnsi="仿宋" w:eastAsia="仿宋" w:cs="仿宋"/>
                <w:bCs/>
                <w:sz w:val="24"/>
                <w:szCs w:val="20"/>
              </w:rPr>
              <w:t>投标报价上限</w:t>
            </w:r>
          </w:p>
        </w:tc>
        <w:tc>
          <w:tcPr>
            <w:tcW w:w="6569" w:type="dxa"/>
            <w:vAlign w:val="center"/>
          </w:tcPr>
          <w:p w14:paraId="1CB8139C">
            <w:pPr>
              <w:adjustRightInd w:val="0"/>
              <w:snapToGrid w:val="0"/>
              <w:spacing w:line="360" w:lineRule="auto"/>
              <w:ind w:right="-10"/>
              <w:rPr>
                <w:rFonts w:hint="eastAsia" w:ascii="仿宋" w:hAnsi="仿宋" w:eastAsia="仿宋" w:cs="仿宋"/>
                <w:bCs/>
                <w:kern w:val="0"/>
                <w:sz w:val="24"/>
                <w:szCs w:val="24"/>
                <w:lang w:val="zh-CN"/>
              </w:rPr>
            </w:pPr>
            <w:r>
              <w:rPr>
                <w:rFonts w:hint="eastAsia" w:ascii="仿宋" w:hAnsi="仿宋" w:eastAsia="仿宋" w:cs="仿宋"/>
                <w:bCs/>
                <w:kern w:val="0"/>
                <w:sz w:val="24"/>
                <w:szCs w:val="24"/>
                <w:lang w:val="zh-CN"/>
              </w:rPr>
              <w:t>最高投标上限为：</w:t>
            </w:r>
            <w:r>
              <w:rPr>
                <w:rFonts w:hint="eastAsia" w:ascii="仿宋" w:hAnsi="仿宋" w:eastAsia="仿宋" w:cs="仿宋"/>
                <w:b/>
                <w:kern w:val="0"/>
                <w:sz w:val="24"/>
                <w:szCs w:val="24"/>
                <w:u w:val="single"/>
                <w:lang w:val="zh-CN"/>
              </w:rPr>
              <w:t>按安徽省“徽采云”电子卖场阜阳市商品价格的</w:t>
            </w:r>
            <w:r>
              <w:rPr>
                <w:rFonts w:hint="eastAsia" w:ascii="仿宋" w:hAnsi="仿宋" w:eastAsia="仿宋" w:cs="仿宋"/>
                <w:b/>
                <w:kern w:val="0"/>
                <w:sz w:val="24"/>
                <w:szCs w:val="24"/>
                <w:u w:val="single"/>
                <w:lang w:val="en-US" w:eastAsia="zh-CN"/>
              </w:rPr>
              <w:t>90</w:t>
            </w:r>
            <w:r>
              <w:rPr>
                <w:rFonts w:hint="eastAsia" w:ascii="仿宋" w:hAnsi="仿宋" w:eastAsia="仿宋" w:cs="仿宋"/>
                <w:b/>
                <w:kern w:val="0"/>
                <w:sz w:val="24"/>
                <w:szCs w:val="24"/>
                <w:u w:val="single"/>
                <w:lang w:val="zh-CN"/>
              </w:rPr>
              <w:t>%执行</w:t>
            </w:r>
            <w:r>
              <w:rPr>
                <w:rFonts w:hint="eastAsia" w:ascii="仿宋" w:hAnsi="仿宋" w:eastAsia="仿宋" w:cs="仿宋"/>
                <w:bCs/>
                <w:kern w:val="0"/>
                <w:sz w:val="24"/>
                <w:szCs w:val="24"/>
                <w:u w:val="single"/>
                <w:lang w:val="zh-CN"/>
              </w:rPr>
              <w:t>（电子卖场同等类别、规格及型号的产品价格不一致的，以最低价为准；若电子卖场没有的商品或价格，由招标人召集各中标单位再次进行报价，根据报价结果选择实施单位或者另行采购。）；产品本身具有质保期的，按对应质保期执行且不得低于6个月，产品本身不包含质保期的，按质保期6个月执行；免费提供电脑软件、硬件、打印机等零星维修服务（不包含配件）、网络维护</w:t>
            </w:r>
            <w:bookmarkStart w:id="82" w:name="_GoBack"/>
            <w:bookmarkEnd w:id="82"/>
            <w:r>
              <w:rPr>
                <w:rFonts w:hint="eastAsia" w:ascii="仿宋" w:hAnsi="仿宋" w:eastAsia="仿宋" w:cs="仿宋"/>
                <w:bCs/>
                <w:kern w:val="0"/>
                <w:sz w:val="24"/>
                <w:szCs w:val="24"/>
                <w:u w:val="single"/>
                <w:lang w:val="zh-CN"/>
              </w:rPr>
              <w:t>、移机布线（不含主材）等相关服务，该费用已包含在综合报价中，使用过程中不再单独计费</w:t>
            </w:r>
            <w:r>
              <w:rPr>
                <w:rFonts w:hint="eastAsia" w:ascii="仿宋" w:hAnsi="仿宋" w:eastAsia="仿宋" w:cs="仿宋"/>
                <w:bCs/>
                <w:kern w:val="0"/>
                <w:sz w:val="24"/>
                <w:szCs w:val="24"/>
                <w:lang w:val="zh-CN"/>
              </w:rPr>
              <w:t>。</w:t>
            </w:r>
          </w:p>
          <w:p w14:paraId="0014A9E1">
            <w:pPr>
              <w:adjustRightInd w:val="0"/>
              <w:snapToGrid w:val="0"/>
              <w:spacing w:line="360" w:lineRule="auto"/>
              <w:ind w:right="-10"/>
              <w:rPr>
                <w:rFonts w:hint="eastAsia" w:ascii="仿宋" w:hAnsi="仿宋" w:eastAsia="仿宋" w:cs="仿宋"/>
                <w:szCs w:val="20"/>
              </w:rPr>
            </w:pPr>
            <w:r>
              <w:rPr>
                <w:rFonts w:hint="eastAsia" w:ascii="仿宋" w:hAnsi="仿宋" w:eastAsia="仿宋" w:cs="仿宋"/>
                <w:bCs/>
                <w:kern w:val="0"/>
                <w:sz w:val="24"/>
                <w:szCs w:val="24"/>
                <w:lang w:val="zh-CN"/>
              </w:rPr>
              <w:t>注：投标报价大于或等于投标报价上限的，否决其投标。</w:t>
            </w:r>
          </w:p>
        </w:tc>
      </w:tr>
      <w:tr w14:paraId="6BB6B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2" w:type="dxa"/>
            <w:vAlign w:val="center"/>
          </w:tcPr>
          <w:p w14:paraId="79559430">
            <w:pPr>
              <w:jc w:val="center"/>
              <w:rPr>
                <w:rFonts w:hint="eastAsia" w:ascii="仿宋" w:hAnsi="仿宋" w:eastAsia="仿宋" w:cs="仿宋"/>
                <w:szCs w:val="20"/>
              </w:rPr>
            </w:pPr>
            <w:r>
              <w:rPr>
                <w:rFonts w:hint="eastAsia" w:ascii="仿宋" w:hAnsi="仿宋" w:eastAsia="仿宋" w:cs="仿宋"/>
                <w:bCs/>
                <w:sz w:val="24"/>
                <w:szCs w:val="20"/>
              </w:rPr>
              <w:t>21</w:t>
            </w:r>
          </w:p>
        </w:tc>
        <w:tc>
          <w:tcPr>
            <w:tcW w:w="2419" w:type="dxa"/>
            <w:vAlign w:val="center"/>
          </w:tcPr>
          <w:p w14:paraId="4942644C">
            <w:pPr>
              <w:jc w:val="center"/>
              <w:rPr>
                <w:rFonts w:hint="eastAsia" w:ascii="仿宋" w:hAnsi="仿宋" w:eastAsia="仿宋" w:cs="仿宋"/>
                <w:bCs/>
                <w:sz w:val="24"/>
                <w:szCs w:val="20"/>
              </w:rPr>
            </w:pPr>
            <w:r>
              <w:rPr>
                <w:rFonts w:hint="eastAsia" w:ascii="仿宋" w:hAnsi="仿宋" w:eastAsia="仿宋" w:cs="仿宋"/>
                <w:bCs/>
                <w:sz w:val="24"/>
                <w:szCs w:val="20"/>
              </w:rPr>
              <w:t>费用承担</w:t>
            </w:r>
          </w:p>
        </w:tc>
        <w:tc>
          <w:tcPr>
            <w:tcW w:w="6569" w:type="dxa"/>
            <w:vAlign w:val="center"/>
          </w:tcPr>
          <w:p w14:paraId="102E76B0">
            <w:pPr>
              <w:spacing w:line="312" w:lineRule="auto"/>
              <w:rPr>
                <w:rFonts w:hint="eastAsia" w:ascii="仿宋" w:hAnsi="仿宋" w:eastAsia="仿宋" w:cs="仿宋"/>
                <w:bCs/>
                <w:sz w:val="24"/>
                <w:szCs w:val="20"/>
                <w:lang w:eastAsia="zh-CN"/>
              </w:rPr>
            </w:pPr>
            <w:r>
              <w:rPr>
                <w:rFonts w:hint="eastAsia" w:ascii="仿宋" w:hAnsi="仿宋" w:eastAsia="仿宋" w:cs="仿宋"/>
                <w:bCs/>
                <w:sz w:val="24"/>
                <w:szCs w:val="20"/>
                <w:lang w:val="en-US" w:eastAsia="zh-CN"/>
              </w:rPr>
              <w:t>/</w:t>
            </w:r>
          </w:p>
        </w:tc>
      </w:tr>
      <w:tr w14:paraId="528C0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902" w:type="dxa"/>
            <w:vAlign w:val="center"/>
          </w:tcPr>
          <w:p w14:paraId="13ED2516">
            <w:pPr>
              <w:spacing w:line="312" w:lineRule="auto"/>
              <w:jc w:val="center"/>
              <w:rPr>
                <w:rFonts w:hint="eastAsia" w:ascii="仿宋" w:hAnsi="仿宋" w:eastAsia="仿宋" w:cs="仿宋"/>
                <w:bCs/>
                <w:sz w:val="24"/>
                <w:szCs w:val="20"/>
              </w:rPr>
            </w:pPr>
            <w:r>
              <w:rPr>
                <w:rFonts w:hint="eastAsia" w:ascii="仿宋" w:hAnsi="仿宋" w:eastAsia="仿宋" w:cs="仿宋"/>
                <w:bCs/>
                <w:sz w:val="24"/>
                <w:szCs w:val="20"/>
              </w:rPr>
              <w:t>22</w:t>
            </w:r>
          </w:p>
        </w:tc>
        <w:tc>
          <w:tcPr>
            <w:tcW w:w="2419" w:type="dxa"/>
            <w:vAlign w:val="center"/>
          </w:tcPr>
          <w:p w14:paraId="59B387DF">
            <w:pPr>
              <w:adjustRightInd w:val="0"/>
              <w:snapToGrid w:val="0"/>
              <w:spacing w:line="360" w:lineRule="auto"/>
              <w:ind w:right="-10"/>
              <w:jc w:val="center"/>
              <w:rPr>
                <w:rFonts w:hint="eastAsia" w:ascii="仿宋" w:hAnsi="仿宋" w:eastAsia="仿宋" w:cs="仿宋"/>
                <w:bCs/>
                <w:kern w:val="0"/>
                <w:sz w:val="24"/>
                <w:szCs w:val="24"/>
                <w:lang w:val="zh-CN"/>
              </w:rPr>
            </w:pPr>
            <w:r>
              <w:rPr>
                <w:rFonts w:hint="eastAsia" w:ascii="仿宋" w:hAnsi="仿宋" w:eastAsia="仿宋" w:cs="仿宋"/>
                <w:bCs/>
                <w:kern w:val="0"/>
                <w:sz w:val="24"/>
                <w:szCs w:val="24"/>
              </w:rPr>
              <w:t>服务要求</w:t>
            </w:r>
          </w:p>
        </w:tc>
        <w:tc>
          <w:tcPr>
            <w:tcW w:w="6569" w:type="dxa"/>
            <w:vAlign w:val="center"/>
          </w:tcPr>
          <w:p w14:paraId="7FF501E3">
            <w:pPr>
              <w:adjustRightInd w:val="0"/>
              <w:snapToGrid w:val="0"/>
              <w:spacing w:line="360" w:lineRule="auto"/>
              <w:ind w:right="-10"/>
              <w:rPr>
                <w:rFonts w:hint="eastAsia" w:ascii="仿宋" w:hAnsi="仿宋" w:eastAsia="仿宋" w:cs="仿宋"/>
                <w:bCs/>
                <w:kern w:val="0"/>
                <w:sz w:val="24"/>
                <w:szCs w:val="24"/>
                <w:lang w:val="zh-CN"/>
              </w:rPr>
            </w:pPr>
            <w:r>
              <w:rPr>
                <w:rFonts w:hint="eastAsia" w:ascii="仿宋" w:hAnsi="仿宋" w:eastAsia="仿宋" w:cs="仿宋"/>
                <w:bCs/>
                <w:kern w:val="0"/>
                <w:sz w:val="24"/>
                <w:szCs w:val="24"/>
              </w:rPr>
              <w:t>服务响应时间：2小时内。</w:t>
            </w:r>
          </w:p>
        </w:tc>
      </w:tr>
      <w:tr w14:paraId="19998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902" w:type="dxa"/>
            <w:vAlign w:val="center"/>
          </w:tcPr>
          <w:p w14:paraId="09F66678">
            <w:pPr>
              <w:spacing w:after="120"/>
              <w:jc w:val="center"/>
              <w:rPr>
                <w:rFonts w:hint="eastAsia" w:ascii="仿宋" w:hAnsi="仿宋" w:eastAsia="仿宋" w:cs="仿宋"/>
                <w:bCs/>
                <w:sz w:val="24"/>
                <w:szCs w:val="20"/>
              </w:rPr>
            </w:pPr>
            <w:r>
              <w:rPr>
                <w:rFonts w:hint="eastAsia" w:ascii="仿宋" w:hAnsi="仿宋" w:eastAsia="仿宋" w:cs="仿宋"/>
                <w:bCs/>
                <w:sz w:val="24"/>
                <w:szCs w:val="20"/>
              </w:rPr>
              <w:t>23</w:t>
            </w:r>
          </w:p>
        </w:tc>
        <w:tc>
          <w:tcPr>
            <w:tcW w:w="2419" w:type="dxa"/>
            <w:vAlign w:val="center"/>
          </w:tcPr>
          <w:p w14:paraId="7D3AC6A6">
            <w:pPr>
              <w:spacing w:line="312" w:lineRule="auto"/>
              <w:jc w:val="center"/>
              <w:rPr>
                <w:rFonts w:hint="eastAsia" w:ascii="仿宋" w:hAnsi="仿宋" w:eastAsia="仿宋" w:cs="仿宋"/>
                <w:bCs/>
                <w:sz w:val="24"/>
                <w:szCs w:val="20"/>
              </w:rPr>
            </w:pPr>
            <w:r>
              <w:rPr>
                <w:rFonts w:hint="eastAsia" w:ascii="仿宋" w:hAnsi="仿宋" w:eastAsia="仿宋" w:cs="仿宋"/>
                <w:bCs/>
                <w:sz w:val="24"/>
                <w:szCs w:val="20"/>
              </w:rPr>
              <w:t>中标费率</w:t>
            </w:r>
          </w:p>
        </w:tc>
        <w:tc>
          <w:tcPr>
            <w:tcW w:w="6569" w:type="dxa"/>
            <w:vAlign w:val="center"/>
          </w:tcPr>
          <w:p w14:paraId="775D7099">
            <w:pPr>
              <w:spacing w:line="312" w:lineRule="auto"/>
              <w:rPr>
                <w:rFonts w:hint="eastAsia" w:ascii="仿宋" w:hAnsi="仿宋" w:eastAsia="仿宋" w:cs="仿宋"/>
                <w:kern w:val="0"/>
                <w:sz w:val="24"/>
                <w:szCs w:val="24"/>
              </w:rPr>
            </w:pPr>
            <w:r>
              <w:rPr>
                <w:rFonts w:hint="eastAsia" w:ascii="仿宋" w:hAnsi="仿宋" w:eastAsia="仿宋" w:cs="仿宋"/>
                <w:kern w:val="0"/>
                <w:sz w:val="24"/>
                <w:szCs w:val="24"/>
              </w:rPr>
              <w:t>入库单位签订框架协议的费率：取所有入库投标报价计算的平均值为中标价。不足</w:t>
            </w:r>
            <w:r>
              <w:rPr>
                <w:rFonts w:hint="eastAsia" w:ascii="仿宋" w:hAnsi="仿宋" w:eastAsia="仿宋" w:cs="仿宋"/>
                <w:kern w:val="0"/>
                <w:sz w:val="24"/>
                <w:szCs w:val="24"/>
                <w:lang w:val="en-US" w:eastAsia="zh-CN"/>
              </w:rPr>
              <w:t>3</w:t>
            </w:r>
            <w:r>
              <w:rPr>
                <w:rFonts w:hint="eastAsia" w:ascii="仿宋" w:hAnsi="仿宋" w:eastAsia="仿宋" w:cs="仿宋"/>
                <w:kern w:val="0"/>
                <w:sz w:val="24"/>
                <w:szCs w:val="24"/>
              </w:rPr>
              <w:t>家时取所有入库投标报价计算的平均值为入库暂定执行价；待扩库后，取所有入库单位投标报价计算的平均值与暂定价相比较小者为最终中标价。</w:t>
            </w:r>
          </w:p>
        </w:tc>
      </w:tr>
      <w:tr w14:paraId="5FF6E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902" w:type="dxa"/>
            <w:vAlign w:val="center"/>
          </w:tcPr>
          <w:p w14:paraId="0354CCAC">
            <w:pPr>
              <w:spacing w:line="320" w:lineRule="exact"/>
              <w:jc w:val="center"/>
              <w:rPr>
                <w:rFonts w:hint="eastAsia" w:ascii="仿宋" w:hAnsi="仿宋" w:eastAsia="仿宋" w:cs="仿宋"/>
                <w:bCs/>
                <w:sz w:val="24"/>
                <w:szCs w:val="24"/>
              </w:rPr>
            </w:pPr>
            <w:r>
              <w:rPr>
                <w:rFonts w:hint="eastAsia" w:ascii="仿宋" w:hAnsi="仿宋" w:eastAsia="仿宋" w:cs="仿宋"/>
                <w:bCs/>
                <w:sz w:val="24"/>
                <w:szCs w:val="24"/>
              </w:rPr>
              <w:t>24</w:t>
            </w:r>
          </w:p>
        </w:tc>
        <w:tc>
          <w:tcPr>
            <w:tcW w:w="2419" w:type="dxa"/>
            <w:vAlign w:val="center"/>
          </w:tcPr>
          <w:p w14:paraId="73826819">
            <w:pPr>
              <w:spacing w:line="312"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推荐中标候选人</w:t>
            </w:r>
          </w:p>
        </w:tc>
        <w:tc>
          <w:tcPr>
            <w:tcW w:w="6569" w:type="dxa"/>
            <w:vAlign w:val="center"/>
          </w:tcPr>
          <w:p w14:paraId="3CA9E350">
            <w:pPr>
              <w:spacing w:line="312" w:lineRule="auto"/>
              <w:rPr>
                <w:rFonts w:hint="eastAsia" w:ascii="仿宋" w:hAnsi="仿宋" w:eastAsia="仿宋" w:cs="仿宋"/>
                <w:kern w:val="0"/>
                <w:sz w:val="24"/>
                <w:szCs w:val="24"/>
              </w:rPr>
            </w:pPr>
            <w:r>
              <w:rPr>
                <w:rFonts w:hint="eastAsia" w:ascii="仿宋" w:hAnsi="仿宋" w:eastAsia="仿宋" w:cs="仿宋"/>
                <w:kern w:val="0"/>
                <w:sz w:val="24"/>
                <w:szCs w:val="24"/>
              </w:rPr>
              <w:t>1-</w:t>
            </w:r>
            <w:r>
              <w:rPr>
                <w:rFonts w:hint="eastAsia" w:ascii="仿宋" w:hAnsi="仿宋" w:eastAsia="仿宋" w:cs="仿宋"/>
                <w:kern w:val="0"/>
                <w:sz w:val="24"/>
                <w:szCs w:val="24"/>
                <w:lang w:val="en-US" w:eastAsia="zh-CN"/>
              </w:rPr>
              <w:t>3</w:t>
            </w:r>
            <w:r>
              <w:rPr>
                <w:rFonts w:hint="eastAsia" w:ascii="仿宋" w:hAnsi="仿宋" w:eastAsia="仿宋" w:cs="仿宋"/>
                <w:kern w:val="0"/>
                <w:sz w:val="24"/>
                <w:szCs w:val="24"/>
              </w:rPr>
              <w:t>名</w:t>
            </w:r>
          </w:p>
        </w:tc>
      </w:tr>
      <w:tr w14:paraId="746CC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902" w:type="dxa"/>
            <w:vAlign w:val="center"/>
          </w:tcPr>
          <w:p w14:paraId="1D3DCAA4">
            <w:pPr>
              <w:spacing w:line="320" w:lineRule="exact"/>
              <w:jc w:val="center"/>
              <w:rPr>
                <w:rFonts w:hint="eastAsia" w:ascii="仿宋" w:hAnsi="仿宋" w:eastAsia="仿宋" w:cs="仿宋"/>
                <w:bCs/>
                <w:sz w:val="24"/>
                <w:szCs w:val="24"/>
              </w:rPr>
            </w:pPr>
            <w:r>
              <w:rPr>
                <w:rFonts w:hint="eastAsia" w:ascii="仿宋" w:hAnsi="仿宋" w:eastAsia="仿宋" w:cs="仿宋"/>
                <w:bCs/>
                <w:sz w:val="24"/>
                <w:szCs w:val="24"/>
              </w:rPr>
              <w:t>25</w:t>
            </w:r>
          </w:p>
        </w:tc>
        <w:tc>
          <w:tcPr>
            <w:tcW w:w="2419" w:type="dxa"/>
            <w:vAlign w:val="center"/>
          </w:tcPr>
          <w:p w14:paraId="2E4052D0">
            <w:pPr>
              <w:spacing w:before="2" w:line="360" w:lineRule="auto"/>
              <w:jc w:val="center"/>
              <w:rPr>
                <w:rFonts w:hint="eastAsia" w:ascii="仿宋" w:hAnsi="仿宋" w:eastAsia="仿宋" w:cs="仿宋"/>
                <w:b/>
                <w:kern w:val="0"/>
                <w:sz w:val="24"/>
                <w:szCs w:val="24"/>
                <w:lang w:eastAsia="en-US"/>
              </w:rPr>
            </w:pPr>
            <w:r>
              <w:rPr>
                <w:rFonts w:hint="eastAsia" w:ascii="仿宋" w:hAnsi="仿宋" w:eastAsia="仿宋" w:cs="仿宋"/>
                <w:kern w:val="0"/>
                <w:sz w:val="24"/>
                <w:szCs w:val="24"/>
              </w:rPr>
              <w:t>特别提醒</w:t>
            </w:r>
          </w:p>
        </w:tc>
        <w:tc>
          <w:tcPr>
            <w:tcW w:w="6569" w:type="dxa"/>
            <w:vAlign w:val="center"/>
          </w:tcPr>
          <w:p w14:paraId="4A38569F">
            <w:pPr>
              <w:spacing w:before="160" w:line="360" w:lineRule="auto"/>
              <w:ind w:left="108"/>
              <w:rPr>
                <w:rFonts w:hint="eastAsia" w:ascii="仿宋" w:hAnsi="仿宋" w:eastAsia="仿宋" w:cs="仿宋"/>
                <w:kern w:val="0"/>
                <w:sz w:val="24"/>
                <w:szCs w:val="24"/>
              </w:rPr>
            </w:pPr>
            <w:r>
              <w:rPr>
                <w:rFonts w:hint="eastAsia" w:ascii="仿宋" w:hAnsi="仿宋" w:eastAsia="仿宋" w:cs="仿宋"/>
                <w:kern w:val="0"/>
                <w:sz w:val="24"/>
                <w:szCs w:val="24"/>
              </w:rPr>
              <w:t>（1）供货结算价格:以招标人发出采购需求当日安徽省“徽采云”电子卖场阜阳市商品价格的100%执行商品价格*采购数量*入库中标费率，（电子卖场同等类别、规格及型号的产品价格不一致的，以最低价为准；若电子卖场没有的商品或价格，由招标人召集各中标单位再次进行报价，根据报价结果选择实施单位或者另行采购）。招标人应将采购需求加盖部室印章后发送至该轮供货商制定的邮箱，采购时间应按邮件发送时间为准。中标人对采购需求有异议的，应及时与招标人联系，确认采购需求。</w:t>
            </w:r>
          </w:p>
          <w:p w14:paraId="36C34083">
            <w:pPr>
              <w:spacing w:before="160" w:line="360" w:lineRule="auto"/>
              <w:ind w:left="108"/>
              <w:rPr>
                <w:rFonts w:hint="eastAsia" w:ascii="仿宋" w:hAnsi="仿宋" w:eastAsia="仿宋" w:cs="仿宋"/>
                <w:kern w:val="0"/>
                <w:sz w:val="24"/>
                <w:szCs w:val="24"/>
              </w:rPr>
            </w:pPr>
            <w:r>
              <w:rPr>
                <w:rFonts w:hint="eastAsia" w:ascii="仿宋" w:hAnsi="仿宋" w:eastAsia="仿宋" w:cs="仿宋"/>
                <w:kern w:val="0"/>
                <w:sz w:val="24"/>
                <w:szCs w:val="24"/>
              </w:rPr>
              <w:t>（2）按照推荐候选人先后的次序，暂按季度分配实施项目（第一轮实施后，根据考核结果情况来确定具体供货周期），供货期间由该轮次供货商提供所有所需耗材供应及售后服务（质保期内产品需更换材料或零件的，由原供货商承担，其他服务不再计取费用），各供货商耗材供应费用每季度结算一次。</w:t>
            </w:r>
          </w:p>
          <w:p w14:paraId="5F4BBC06">
            <w:pPr>
              <w:spacing w:before="160" w:line="360" w:lineRule="auto"/>
              <w:ind w:left="108"/>
              <w:rPr>
                <w:rFonts w:hint="eastAsia" w:ascii="仿宋" w:hAnsi="仿宋" w:eastAsia="仿宋" w:cs="仿宋"/>
                <w:kern w:val="0"/>
                <w:sz w:val="24"/>
                <w:szCs w:val="24"/>
              </w:rPr>
            </w:pPr>
            <w:r>
              <w:rPr>
                <w:rFonts w:hint="eastAsia" w:ascii="仿宋" w:hAnsi="仿宋" w:eastAsia="仿宋" w:cs="仿宋"/>
                <w:kern w:val="0"/>
                <w:sz w:val="24"/>
                <w:szCs w:val="24"/>
              </w:rPr>
              <w:t>（3）入库后各中标人在服务期内，无论服务项目大小均需送货上门，中标人不得以任何理由推脱或不接受且不予增加其他费用，否则取消其服务资格。</w:t>
            </w:r>
          </w:p>
          <w:p w14:paraId="061AD2B1">
            <w:pPr>
              <w:spacing w:before="160" w:line="360" w:lineRule="auto"/>
              <w:ind w:left="108"/>
              <w:rPr>
                <w:rFonts w:hint="eastAsia" w:ascii="仿宋" w:hAnsi="仿宋" w:eastAsia="仿宋" w:cs="仿宋"/>
                <w:kern w:val="0"/>
                <w:sz w:val="24"/>
                <w:szCs w:val="24"/>
              </w:rPr>
            </w:pPr>
            <w:r>
              <w:rPr>
                <w:rFonts w:hint="eastAsia" w:ascii="仿宋" w:hAnsi="仿宋" w:eastAsia="仿宋" w:cs="仿宋"/>
                <w:kern w:val="0"/>
                <w:sz w:val="24"/>
                <w:szCs w:val="24"/>
              </w:rPr>
              <w:t>（4）投标人报价包含商品、安装、上门服务及售后、运输、损耗、税费等所产生的所有费用，后期招标人不再考虑，由投标人自行综合报价。</w:t>
            </w:r>
          </w:p>
          <w:p w14:paraId="73955A9A">
            <w:pPr>
              <w:spacing w:before="160" w:line="360" w:lineRule="auto"/>
              <w:ind w:left="108"/>
              <w:rPr>
                <w:rFonts w:hint="eastAsia" w:ascii="仿宋" w:hAnsi="仿宋" w:eastAsia="仿宋" w:cs="仿宋"/>
                <w:b/>
                <w:bCs/>
                <w:kern w:val="0"/>
                <w:sz w:val="24"/>
                <w:szCs w:val="24"/>
              </w:rPr>
            </w:pPr>
            <w:r>
              <w:rPr>
                <w:rFonts w:hint="eastAsia" w:ascii="仿宋" w:hAnsi="仿宋" w:eastAsia="仿宋" w:cs="仿宋"/>
                <w:kern w:val="0"/>
                <w:sz w:val="24"/>
                <w:szCs w:val="24"/>
              </w:rPr>
              <w:t>（5）在公示期内，对评标委员会推荐的中标候选人，招标人可组织有关人员成立考察小组对企业进行考察，如发现存在违法、弄虚作假、业绩不实、有挂靠嫌疑或无承担本项目能力的，招标人将取消其中标资格，保证金不予退还，并记入诚信档案，3年内禁止在</w:t>
            </w:r>
            <w:r>
              <w:rPr>
                <w:rFonts w:hint="eastAsia" w:ascii="仿宋" w:hAnsi="仿宋" w:eastAsia="仿宋" w:cs="仿宋"/>
                <w:kern w:val="0"/>
                <w:sz w:val="24"/>
                <w:szCs w:val="24"/>
                <w:lang w:eastAsia="zh-CN"/>
              </w:rPr>
              <w:t>阜阳生态环境科技有限公司</w:t>
            </w:r>
            <w:r>
              <w:rPr>
                <w:rFonts w:hint="eastAsia" w:ascii="仿宋" w:hAnsi="仿宋" w:eastAsia="仿宋" w:cs="仿宋"/>
                <w:kern w:val="0"/>
                <w:sz w:val="24"/>
                <w:szCs w:val="24"/>
              </w:rPr>
              <w:t>参加任何招标采购活动。</w:t>
            </w:r>
          </w:p>
        </w:tc>
      </w:tr>
      <w:tr w14:paraId="2D1C0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jc w:val="center"/>
        </w:trPr>
        <w:tc>
          <w:tcPr>
            <w:tcW w:w="902" w:type="dxa"/>
            <w:vAlign w:val="center"/>
          </w:tcPr>
          <w:p w14:paraId="71901C3F">
            <w:pPr>
              <w:spacing w:line="320" w:lineRule="exact"/>
              <w:jc w:val="center"/>
              <w:rPr>
                <w:rFonts w:hint="eastAsia" w:ascii="仿宋" w:hAnsi="仿宋" w:eastAsia="仿宋" w:cs="仿宋"/>
                <w:bCs/>
                <w:sz w:val="24"/>
                <w:szCs w:val="24"/>
              </w:rPr>
            </w:pPr>
            <w:r>
              <w:rPr>
                <w:rFonts w:hint="eastAsia" w:ascii="仿宋" w:hAnsi="仿宋" w:eastAsia="仿宋" w:cs="仿宋"/>
                <w:bCs/>
                <w:sz w:val="24"/>
                <w:szCs w:val="24"/>
              </w:rPr>
              <w:t>26</w:t>
            </w:r>
          </w:p>
        </w:tc>
        <w:tc>
          <w:tcPr>
            <w:tcW w:w="2419" w:type="dxa"/>
            <w:vAlign w:val="center"/>
          </w:tcPr>
          <w:p w14:paraId="72DF29A2">
            <w:pPr>
              <w:spacing w:line="320" w:lineRule="exact"/>
              <w:jc w:val="center"/>
              <w:rPr>
                <w:rFonts w:hint="eastAsia" w:ascii="仿宋" w:hAnsi="仿宋" w:eastAsia="仿宋" w:cs="仿宋"/>
                <w:b w:val="0"/>
                <w:bCs/>
                <w:sz w:val="24"/>
                <w:szCs w:val="24"/>
              </w:rPr>
            </w:pPr>
            <w:r>
              <w:rPr>
                <w:rFonts w:hint="eastAsia" w:ascii="仿宋" w:hAnsi="仿宋" w:eastAsia="仿宋" w:cs="仿宋"/>
                <w:b w:val="0"/>
                <w:bCs/>
                <w:sz w:val="24"/>
                <w:szCs w:val="24"/>
              </w:rPr>
              <w:t>其他</w:t>
            </w:r>
          </w:p>
        </w:tc>
        <w:tc>
          <w:tcPr>
            <w:tcW w:w="6569" w:type="dxa"/>
            <w:vAlign w:val="center"/>
          </w:tcPr>
          <w:p w14:paraId="73CC4FFA">
            <w:pPr>
              <w:spacing w:line="400" w:lineRule="exact"/>
              <w:outlineLvl w:val="4"/>
              <w:rPr>
                <w:rFonts w:hint="eastAsia" w:ascii="仿宋" w:hAnsi="仿宋" w:eastAsia="仿宋" w:cs="仿宋"/>
                <w:b w:val="0"/>
                <w:bCs/>
                <w:sz w:val="24"/>
                <w:szCs w:val="24"/>
              </w:rPr>
            </w:pPr>
            <w:r>
              <w:rPr>
                <w:rFonts w:hint="eastAsia" w:ascii="仿宋" w:hAnsi="仿宋" w:eastAsia="仿宋" w:cs="仿宋"/>
                <w:b w:val="0"/>
                <w:bCs/>
                <w:sz w:val="24"/>
                <w:szCs w:val="24"/>
              </w:rPr>
              <w:t>服务期满一年后，中标人主动提出退出本次服务机构库的，可以退库，但须完成产品质保期内服务，质保期满且经招标人同意后，方可退还履约保证金。</w:t>
            </w:r>
          </w:p>
        </w:tc>
      </w:tr>
    </w:tbl>
    <w:p w14:paraId="04F1A205">
      <w:pPr>
        <w:keepNext/>
        <w:keepLines/>
        <w:spacing w:before="100" w:line="400" w:lineRule="exact"/>
        <w:ind w:firstLine="628"/>
        <w:jc w:val="center"/>
        <w:outlineLvl w:val="1"/>
        <w:rPr>
          <w:rFonts w:ascii="Times New Roman" w:hAnsi="Times New Roman" w:eastAsia="黑体" w:cs="Times New Roman"/>
          <w:sz w:val="28"/>
          <w:szCs w:val="28"/>
        </w:rPr>
      </w:pPr>
      <w:r>
        <w:rPr>
          <w:rFonts w:ascii="Times New Roman" w:hAnsi="Times New Roman" w:eastAsia="黑体" w:cs="Times New Roman"/>
          <w:sz w:val="28"/>
          <w:szCs w:val="28"/>
        </w:rPr>
        <w:br w:type="page"/>
      </w:r>
      <w:bookmarkStart w:id="17" w:name="_Hlt509738950"/>
      <w:bookmarkEnd w:id="17"/>
      <w:bookmarkStart w:id="18" w:name="_Hlt519045594"/>
      <w:bookmarkEnd w:id="18"/>
      <w:bookmarkStart w:id="19" w:name="_Toc1443"/>
      <w:bookmarkStart w:id="20" w:name="_Toc245520787"/>
      <w:bookmarkStart w:id="21" w:name="_Toc9930"/>
      <w:r>
        <w:rPr>
          <w:rFonts w:hint="eastAsia" w:ascii="Times New Roman" w:hAnsi="Times New Roman" w:eastAsia="黑体" w:cs="Times New Roman"/>
          <w:sz w:val="36"/>
          <w:szCs w:val="36"/>
        </w:rPr>
        <w:t>投标人须知</w:t>
      </w:r>
    </w:p>
    <w:p w14:paraId="283A3E6A">
      <w:pPr>
        <w:keepNext/>
        <w:keepLines/>
        <w:spacing w:before="260" w:after="260" w:line="500" w:lineRule="exact"/>
        <w:jc w:val="center"/>
        <w:outlineLvl w:val="2"/>
        <w:rPr>
          <w:rFonts w:ascii="宋体" w:hAnsi="宋体" w:eastAsia="宋体" w:cs="Times New Roman"/>
          <w:b/>
          <w:sz w:val="28"/>
          <w:szCs w:val="20"/>
        </w:rPr>
      </w:pPr>
      <w:r>
        <w:rPr>
          <w:rFonts w:hint="eastAsia" w:ascii="宋体" w:hAnsi="宋体" w:eastAsia="宋体" w:cs="Times New Roman"/>
          <w:b/>
          <w:sz w:val="28"/>
          <w:szCs w:val="20"/>
        </w:rPr>
        <w:t>一．总    则</w:t>
      </w:r>
      <w:bookmarkEnd w:id="19"/>
      <w:bookmarkEnd w:id="20"/>
      <w:bookmarkEnd w:id="21"/>
    </w:p>
    <w:p w14:paraId="750DB035">
      <w:pPr>
        <w:spacing w:line="360" w:lineRule="auto"/>
        <w:ind w:firstLine="550"/>
        <w:rPr>
          <w:rFonts w:ascii="宋体" w:hAnsi="宋体" w:eastAsia="宋体" w:cs="Times New Roman"/>
          <w:b/>
          <w:sz w:val="24"/>
          <w:szCs w:val="20"/>
        </w:rPr>
      </w:pPr>
      <w:r>
        <w:rPr>
          <w:rFonts w:ascii="宋体" w:hAnsi="宋体" w:eastAsia="宋体" w:cs="Times New Roman"/>
          <w:b/>
          <w:sz w:val="24"/>
          <w:szCs w:val="20"/>
        </w:rPr>
        <w:t>1</w:t>
      </w:r>
      <w:r>
        <w:rPr>
          <w:rFonts w:hint="eastAsia" w:ascii="宋体" w:hAnsi="宋体" w:eastAsia="宋体" w:cs="Times New Roman"/>
          <w:b/>
          <w:sz w:val="24"/>
          <w:szCs w:val="20"/>
        </w:rPr>
        <w:t>.适用范围</w:t>
      </w:r>
    </w:p>
    <w:p w14:paraId="5A3D1385">
      <w:pPr>
        <w:spacing w:line="360" w:lineRule="auto"/>
        <w:ind w:firstLine="550"/>
        <w:rPr>
          <w:rFonts w:ascii="宋体" w:hAnsi="宋体" w:eastAsia="宋体" w:cs="Times New Roman"/>
          <w:sz w:val="24"/>
          <w:szCs w:val="20"/>
        </w:rPr>
      </w:pPr>
      <w:r>
        <w:rPr>
          <w:rFonts w:ascii="宋体" w:hAnsi="宋体" w:eastAsia="宋体" w:cs="Times New Roman"/>
          <w:sz w:val="24"/>
          <w:szCs w:val="20"/>
        </w:rPr>
        <w:t>1.</w:t>
      </w:r>
      <w:r>
        <w:rPr>
          <w:rFonts w:hint="eastAsia" w:ascii="宋体" w:hAnsi="宋体" w:eastAsia="宋体" w:cs="Times New Roman"/>
          <w:sz w:val="24"/>
          <w:szCs w:val="20"/>
        </w:rPr>
        <w:t>1本招标文件仅适用于本次公开招标所述的项目。</w:t>
      </w:r>
    </w:p>
    <w:p w14:paraId="6A5A5C44">
      <w:pPr>
        <w:spacing w:line="360" w:lineRule="auto"/>
        <w:ind w:firstLine="550"/>
        <w:rPr>
          <w:rFonts w:ascii="宋体" w:hAnsi="宋体" w:eastAsia="宋体" w:cs="Times New Roman"/>
          <w:b/>
          <w:sz w:val="24"/>
          <w:szCs w:val="20"/>
        </w:rPr>
      </w:pPr>
      <w:r>
        <w:rPr>
          <w:rFonts w:hint="eastAsia" w:ascii="宋体" w:hAnsi="宋体" w:eastAsia="宋体" w:cs="Times New Roman"/>
          <w:b/>
          <w:sz w:val="24"/>
          <w:szCs w:val="20"/>
        </w:rPr>
        <w:t>2.有关定义</w:t>
      </w:r>
    </w:p>
    <w:p w14:paraId="7A37DF43">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2.1招标人：系</w:t>
      </w:r>
      <w:r>
        <w:rPr>
          <w:rFonts w:hint="eastAsia" w:ascii="宋体" w:hAnsi="宋体" w:eastAsia="宋体" w:cs="Times New Roman"/>
          <w:kern w:val="0"/>
          <w:sz w:val="24"/>
          <w:szCs w:val="20"/>
          <w:lang w:val="zh-CN"/>
        </w:rPr>
        <w:t>指</w:t>
      </w:r>
      <w:r>
        <w:rPr>
          <w:rFonts w:hint="eastAsia" w:ascii="宋体" w:hAnsi="宋体" w:eastAsia="宋体" w:cs="Times New Roman"/>
          <w:kern w:val="0"/>
          <w:sz w:val="24"/>
          <w:szCs w:val="20"/>
          <w:lang w:val="en-US" w:eastAsia="zh-CN"/>
        </w:rPr>
        <w:t>阜阳生态环境科技有限公司</w:t>
      </w:r>
      <w:r>
        <w:rPr>
          <w:rFonts w:hint="eastAsia" w:ascii="宋体" w:hAnsi="宋体" w:eastAsia="宋体" w:cs="Times New Roman"/>
          <w:kern w:val="0"/>
          <w:sz w:val="24"/>
          <w:szCs w:val="20"/>
          <w:lang w:val="zh-CN"/>
        </w:rPr>
        <w:t>。</w:t>
      </w:r>
    </w:p>
    <w:p w14:paraId="0F2B5FCE">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 xml:space="preserve">2.2投标人：系指购买了本项目招标文件，且已经提交或准备提交本项目投标文件的企业。    </w:t>
      </w:r>
    </w:p>
    <w:p w14:paraId="6FEB1BD8">
      <w:pPr>
        <w:spacing w:line="360" w:lineRule="auto"/>
        <w:ind w:firstLine="550"/>
        <w:rPr>
          <w:rFonts w:ascii="宋体" w:hAnsi="宋体" w:eastAsia="宋体" w:cs="Times New Roman"/>
          <w:b/>
          <w:sz w:val="24"/>
          <w:szCs w:val="20"/>
        </w:rPr>
      </w:pPr>
      <w:r>
        <w:rPr>
          <w:rFonts w:hint="eastAsia" w:ascii="宋体" w:hAnsi="宋体" w:eastAsia="宋体" w:cs="Times New Roman"/>
          <w:b/>
          <w:sz w:val="24"/>
          <w:szCs w:val="20"/>
        </w:rPr>
        <w:t>3.投标费用</w:t>
      </w:r>
    </w:p>
    <w:p w14:paraId="36D9D755">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 xml:space="preserve">3.1投标人准备和参加投标活动发生的费用自理。 </w:t>
      </w:r>
    </w:p>
    <w:p w14:paraId="016E2172">
      <w:pPr>
        <w:spacing w:line="360" w:lineRule="auto"/>
        <w:ind w:firstLine="550"/>
        <w:rPr>
          <w:rFonts w:ascii="宋体" w:hAnsi="宋体" w:eastAsia="宋体" w:cs="Times New Roman"/>
          <w:b/>
          <w:bCs/>
          <w:sz w:val="24"/>
          <w:szCs w:val="20"/>
        </w:rPr>
      </w:pPr>
      <w:r>
        <w:rPr>
          <w:rFonts w:hint="eastAsia" w:ascii="宋体" w:hAnsi="宋体" w:eastAsia="宋体" w:cs="Times New Roman"/>
          <w:b/>
          <w:bCs/>
          <w:sz w:val="24"/>
          <w:szCs w:val="20"/>
        </w:rPr>
        <w:t>4.合格的投标人</w:t>
      </w:r>
    </w:p>
    <w:p w14:paraId="7B705245">
      <w:pPr>
        <w:spacing w:line="360" w:lineRule="auto"/>
        <w:ind w:firstLine="523" w:firstLineChars="218"/>
        <w:rPr>
          <w:rFonts w:ascii="宋体" w:hAnsi="宋体" w:eastAsia="宋体" w:cs="Times New Roman"/>
          <w:sz w:val="24"/>
          <w:szCs w:val="20"/>
        </w:rPr>
      </w:pPr>
      <w:r>
        <w:rPr>
          <w:rFonts w:hint="eastAsia" w:ascii="宋体" w:hAnsi="宋体" w:eastAsia="宋体" w:cs="Times New Roman"/>
          <w:sz w:val="24"/>
          <w:szCs w:val="20"/>
        </w:rPr>
        <w:t>4.1合格的投标人应符合招标文件载明的投标资格。</w:t>
      </w:r>
    </w:p>
    <w:p w14:paraId="1791E87A">
      <w:pPr>
        <w:spacing w:line="360" w:lineRule="auto"/>
        <w:ind w:firstLine="523" w:firstLineChars="218"/>
        <w:rPr>
          <w:rFonts w:ascii="宋体" w:hAnsi="宋体" w:eastAsia="宋体" w:cs="Times New Roman"/>
          <w:sz w:val="24"/>
          <w:szCs w:val="20"/>
        </w:rPr>
      </w:pPr>
      <w:r>
        <w:rPr>
          <w:rFonts w:hint="eastAsia" w:ascii="宋体" w:hAnsi="宋体" w:eastAsia="宋体" w:cs="Times New Roman"/>
          <w:sz w:val="24"/>
          <w:szCs w:val="20"/>
        </w:rPr>
        <w:t xml:space="preserve">4.2投标人不得存在下列情形之一： </w:t>
      </w:r>
    </w:p>
    <w:p w14:paraId="678554C5">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 xml:space="preserve">（1）为招标人不具有独立法人资格的附属机构（单位）； </w:t>
      </w:r>
    </w:p>
    <w:p w14:paraId="34486856">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 xml:space="preserve">（2）与招标人存在利害关系且可能影响招标公正性； </w:t>
      </w:r>
    </w:p>
    <w:p w14:paraId="6E0C3B3D">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 xml:space="preserve">（3）与本招标项目的其他投标人为同一个单位负责人； </w:t>
      </w:r>
    </w:p>
    <w:p w14:paraId="30245FD8">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 xml:space="preserve">（4）与本招标项目的其他投标人存在控股、管理关系； </w:t>
      </w:r>
    </w:p>
    <w:p w14:paraId="6D48E8F5">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 xml:space="preserve">（5）为本招标项目的代建人； </w:t>
      </w:r>
    </w:p>
    <w:p w14:paraId="4997C907">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 xml:space="preserve">（6）为本招标项目的招标代理机构； </w:t>
      </w:r>
    </w:p>
    <w:p w14:paraId="10B1EF68">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 xml:space="preserve">（7）与本招标项目的代建人或招标代理机构同为一个法定代表人； </w:t>
      </w:r>
    </w:p>
    <w:p w14:paraId="22534110">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 xml:space="preserve">（8）与本招标项目的代建人或招标代理机构存在控股或参股关系； </w:t>
      </w:r>
    </w:p>
    <w:p w14:paraId="71FFB4F3">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（9）法律法规或投标人须知前附表规定的其他情形。</w:t>
      </w:r>
    </w:p>
    <w:p w14:paraId="45FA284B">
      <w:pPr>
        <w:spacing w:line="360" w:lineRule="auto"/>
        <w:ind w:firstLine="550"/>
        <w:rPr>
          <w:rFonts w:ascii="宋体" w:hAnsi="宋体" w:eastAsia="宋体" w:cs="Times New Roman"/>
          <w:b/>
          <w:sz w:val="24"/>
          <w:szCs w:val="20"/>
        </w:rPr>
      </w:pPr>
      <w:r>
        <w:rPr>
          <w:rFonts w:hint="eastAsia" w:ascii="宋体" w:hAnsi="宋体" w:eastAsia="宋体" w:cs="Times New Roman"/>
          <w:b/>
          <w:sz w:val="24"/>
          <w:szCs w:val="20"/>
        </w:rPr>
        <w:t>5.</w:t>
      </w:r>
      <w:r>
        <w:rPr>
          <w:rFonts w:hint="eastAsia" w:ascii="宋体" w:hAnsi="宋体" w:eastAsia="宋体" w:cs="Times New Roman"/>
          <w:b/>
          <w:sz w:val="24"/>
          <w:szCs w:val="20"/>
          <w:lang w:eastAsia="zh-CN"/>
        </w:rPr>
        <w:t>勘查现场</w:t>
      </w:r>
    </w:p>
    <w:p w14:paraId="1F834E97">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本项目无需勘查现场。</w:t>
      </w:r>
    </w:p>
    <w:p w14:paraId="29D3BC20">
      <w:pPr>
        <w:spacing w:line="360" w:lineRule="auto"/>
        <w:ind w:firstLine="550"/>
        <w:rPr>
          <w:rFonts w:ascii="宋体" w:hAnsi="宋体" w:eastAsia="宋体" w:cs="Times New Roman"/>
          <w:bCs/>
          <w:sz w:val="24"/>
          <w:szCs w:val="20"/>
        </w:rPr>
      </w:pPr>
      <w:r>
        <w:rPr>
          <w:rFonts w:hint="eastAsia" w:ascii="宋体" w:hAnsi="宋体" w:eastAsia="宋体" w:cs="Times New Roman"/>
          <w:b/>
          <w:sz w:val="24"/>
          <w:szCs w:val="20"/>
        </w:rPr>
        <w:t>6.知识产权</w:t>
      </w:r>
    </w:p>
    <w:p w14:paraId="5F247458">
      <w:pPr>
        <w:spacing w:line="360" w:lineRule="auto"/>
        <w:ind w:firstLine="549"/>
        <w:rPr>
          <w:rFonts w:ascii="宋体" w:hAnsi="宋体" w:eastAsia="宋体" w:cs="Times New Roman"/>
          <w:bCs/>
          <w:sz w:val="24"/>
          <w:szCs w:val="20"/>
        </w:rPr>
      </w:pPr>
      <w:r>
        <w:rPr>
          <w:rFonts w:hint="eastAsia" w:ascii="宋体" w:hAnsi="宋体" w:eastAsia="宋体" w:cs="Times New Roman"/>
          <w:sz w:val="24"/>
          <w:szCs w:val="20"/>
        </w:rPr>
        <w:t>本项目不涉及知识产权的相关内容。</w:t>
      </w:r>
    </w:p>
    <w:p w14:paraId="6FBAC9EC">
      <w:pPr>
        <w:spacing w:line="360" w:lineRule="auto"/>
        <w:ind w:firstLine="549"/>
        <w:rPr>
          <w:rFonts w:ascii="宋体" w:hAnsi="宋体" w:eastAsia="宋体" w:cs="Times New Roman"/>
          <w:b/>
          <w:sz w:val="24"/>
          <w:szCs w:val="20"/>
        </w:rPr>
      </w:pPr>
      <w:r>
        <w:rPr>
          <w:rFonts w:hint="eastAsia" w:ascii="宋体" w:hAnsi="宋体" w:eastAsia="宋体" w:cs="Times New Roman"/>
          <w:b/>
          <w:sz w:val="24"/>
          <w:szCs w:val="20"/>
        </w:rPr>
        <w:t>7.纪律与保密</w:t>
      </w:r>
    </w:p>
    <w:p w14:paraId="0186843C">
      <w:pPr>
        <w:spacing w:line="360" w:lineRule="auto"/>
        <w:ind w:firstLine="549"/>
        <w:rPr>
          <w:rFonts w:ascii="宋体" w:hAnsi="宋体" w:eastAsia="宋体" w:cs="Times New Roman"/>
          <w:sz w:val="24"/>
          <w:szCs w:val="20"/>
        </w:rPr>
      </w:pPr>
      <w:r>
        <w:rPr>
          <w:rFonts w:hint="eastAsia" w:ascii="宋体" w:hAnsi="宋体" w:eastAsia="宋体" w:cs="Times New Roman"/>
          <w:sz w:val="24"/>
          <w:szCs w:val="20"/>
        </w:rPr>
        <w:t>7.1投标人的投标行为应遵守中国的有关法律、法规和规章。</w:t>
      </w:r>
    </w:p>
    <w:p w14:paraId="1159CFF3">
      <w:pPr>
        <w:spacing w:line="360" w:lineRule="auto"/>
        <w:ind w:firstLine="549"/>
        <w:rPr>
          <w:rFonts w:ascii="宋体" w:hAnsi="宋体" w:eastAsia="宋体" w:cs="Times New Roman"/>
          <w:sz w:val="24"/>
          <w:szCs w:val="20"/>
        </w:rPr>
      </w:pPr>
      <w:r>
        <w:rPr>
          <w:rFonts w:hint="eastAsia" w:ascii="宋体" w:hAnsi="宋体" w:eastAsia="宋体" w:cs="Times New Roman"/>
          <w:sz w:val="24"/>
          <w:szCs w:val="20"/>
        </w:rPr>
        <w:t>7.2投标人不得相互串通投标，不得妨碍其他投标人的公平竞争，不得损害招标人或其他投标人的合法权益，投标人不得以向招标人、评委会成员行贿或者采取其他不正当手段谋取中标。</w:t>
      </w:r>
    </w:p>
    <w:p w14:paraId="2D2AA604">
      <w:pPr>
        <w:spacing w:line="360" w:lineRule="auto"/>
        <w:ind w:firstLine="549"/>
        <w:rPr>
          <w:rFonts w:ascii="宋体" w:hAnsi="宋体" w:eastAsia="宋体" w:cs="Times New Roman"/>
          <w:sz w:val="24"/>
          <w:szCs w:val="20"/>
        </w:rPr>
      </w:pPr>
      <w:r>
        <w:rPr>
          <w:rFonts w:hint="eastAsia" w:ascii="宋体" w:hAnsi="宋体" w:eastAsia="宋体" w:cs="Times New Roman"/>
          <w:sz w:val="24"/>
          <w:szCs w:val="20"/>
        </w:rPr>
        <w:t>7.3在确定中标人之前，投标人不得与招标人就投标价格、投标方案等实质性内容进行谈判，也不得私下接触评委会成员。</w:t>
      </w:r>
    </w:p>
    <w:p w14:paraId="60438F01">
      <w:pPr>
        <w:spacing w:line="360" w:lineRule="auto"/>
        <w:ind w:firstLine="549"/>
        <w:rPr>
          <w:rFonts w:ascii="宋体" w:hAnsi="宋体" w:eastAsia="宋体" w:cs="Times New Roman"/>
          <w:sz w:val="24"/>
          <w:szCs w:val="20"/>
        </w:rPr>
      </w:pPr>
      <w:r>
        <w:rPr>
          <w:rFonts w:hint="eastAsia" w:ascii="宋体" w:hAnsi="宋体" w:eastAsia="宋体" w:cs="Times New Roman"/>
          <w:sz w:val="24"/>
          <w:szCs w:val="20"/>
        </w:rPr>
        <w:t>7.4在确定中标人之前，投标人试图在投标文件审查、澄清、比较和评价时对评委会、招标人施加任何影响都可能导致其投标无效。</w:t>
      </w:r>
    </w:p>
    <w:p w14:paraId="5E0023CA">
      <w:pPr>
        <w:spacing w:line="360" w:lineRule="auto"/>
        <w:ind w:firstLine="549"/>
        <w:rPr>
          <w:rFonts w:ascii="宋体" w:hAnsi="宋体" w:eastAsia="宋体" w:cs="Times New Roman"/>
          <w:b/>
          <w:sz w:val="24"/>
          <w:szCs w:val="20"/>
        </w:rPr>
      </w:pPr>
      <w:r>
        <w:rPr>
          <w:rFonts w:hint="eastAsia" w:ascii="宋体" w:hAnsi="宋体" w:eastAsia="宋体" w:cs="Times New Roman"/>
          <w:b/>
          <w:sz w:val="24"/>
          <w:szCs w:val="20"/>
        </w:rPr>
        <w:t>8.联合体投标</w:t>
      </w:r>
    </w:p>
    <w:p w14:paraId="4F896A28">
      <w:pPr>
        <w:spacing w:line="360" w:lineRule="auto"/>
        <w:ind w:firstLine="549"/>
        <w:rPr>
          <w:rFonts w:ascii="宋体" w:hAnsi="宋体" w:eastAsia="宋体" w:cs="Times New Roman"/>
          <w:bCs/>
          <w:sz w:val="24"/>
          <w:szCs w:val="20"/>
        </w:rPr>
      </w:pPr>
      <w:r>
        <w:rPr>
          <w:rFonts w:hint="eastAsia" w:ascii="宋体" w:hAnsi="宋体" w:eastAsia="宋体" w:cs="Times New Roman"/>
          <w:bCs/>
          <w:sz w:val="24"/>
          <w:szCs w:val="20"/>
        </w:rPr>
        <w:t>本项目不接受联合体投标</w:t>
      </w:r>
    </w:p>
    <w:p w14:paraId="78413213">
      <w:pPr>
        <w:spacing w:line="360" w:lineRule="auto"/>
        <w:ind w:firstLine="525"/>
        <w:rPr>
          <w:rFonts w:ascii="宋体" w:hAnsi="宋体" w:eastAsia="宋体" w:cs="Times New Roman"/>
          <w:b/>
          <w:bCs/>
          <w:sz w:val="24"/>
          <w:szCs w:val="20"/>
        </w:rPr>
      </w:pPr>
      <w:r>
        <w:rPr>
          <w:rFonts w:hint="eastAsia" w:ascii="宋体" w:hAnsi="宋体" w:eastAsia="宋体" w:cs="Times New Roman"/>
          <w:b/>
          <w:bCs/>
          <w:sz w:val="24"/>
          <w:szCs w:val="20"/>
        </w:rPr>
        <w:t>9.投标专用章的效力</w:t>
      </w:r>
    </w:p>
    <w:p w14:paraId="27ECC2CC">
      <w:pPr>
        <w:spacing w:line="360" w:lineRule="auto"/>
        <w:ind w:firstLine="525"/>
        <w:rPr>
          <w:rFonts w:ascii="宋体" w:hAnsi="宋体" w:eastAsia="宋体" w:cs="Times New Roman"/>
          <w:sz w:val="24"/>
          <w:szCs w:val="20"/>
        </w:rPr>
      </w:pPr>
      <w:r>
        <w:rPr>
          <w:rFonts w:hint="eastAsia" w:ascii="宋体" w:hAnsi="宋体" w:eastAsia="宋体" w:cs="Times New Roman"/>
          <w:sz w:val="24"/>
          <w:szCs w:val="20"/>
        </w:rPr>
        <w:t>9.1招标文件中明确要求加盖公章的，投标人必须加盖投标人公章。</w:t>
      </w:r>
    </w:p>
    <w:p w14:paraId="3D569BB5">
      <w:pPr>
        <w:spacing w:line="360" w:lineRule="auto"/>
        <w:ind w:firstLine="525"/>
        <w:rPr>
          <w:rFonts w:ascii="宋体" w:hAnsi="宋体" w:eastAsia="宋体" w:cs="Times New Roman"/>
          <w:b/>
          <w:bCs/>
          <w:sz w:val="24"/>
          <w:szCs w:val="20"/>
        </w:rPr>
      </w:pPr>
      <w:r>
        <w:rPr>
          <w:rFonts w:hint="eastAsia" w:ascii="宋体" w:hAnsi="宋体" w:eastAsia="宋体" w:cs="Times New Roman"/>
          <w:b/>
          <w:bCs/>
          <w:sz w:val="24"/>
          <w:szCs w:val="20"/>
        </w:rPr>
        <w:t>10.合同标的转让</w:t>
      </w:r>
    </w:p>
    <w:p w14:paraId="60A85B43">
      <w:pPr>
        <w:spacing w:line="360" w:lineRule="auto"/>
        <w:ind w:firstLine="525"/>
        <w:rPr>
          <w:rFonts w:ascii="宋体" w:hAnsi="宋体" w:eastAsia="宋体" w:cs="Times New Roman"/>
          <w:sz w:val="24"/>
          <w:szCs w:val="20"/>
        </w:rPr>
      </w:pPr>
      <w:r>
        <w:rPr>
          <w:rFonts w:hint="eastAsia" w:ascii="宋体" w:hAnsi="宋体" w:eastAsia="宋体" w:cs="Times New Roman"/>
          <w:sz w:val="24"/>
          <w:szCs w:val="20"/>
        </w:rPr>
        <w:t>本项目的中标资格及其他内容不允许转让。</w:t>
      </w:r>
    </w:p>
    <w:p w14:paraId="4198DCF0">
      <w:pPr>
        <w:spacing w:line="360" w:lineRule="auto"/>
        <w:ind w:firstLine="550"/>
        <w:rPr>
          <w:rFonts w:ascii="宋体" w:hAnsi="宋体" w:eastAsia="宋体" w:cs="Times New Roman"/>
          <w:b/>
          <w:bCs/>
          <w:sz w:val="24"/>
          <w:szCs w:val="20"/>
        </w:rPr>
      </w:pPr>
      <w:r>
        <w:rPr>
          <w:rFonts w:hint="eastAsia" w:ascii="宋体" w:hAnsi="宋体" w:eastAsia="宋体" w:cs="Times New Roman"/>
          <w:b/>
          <w:bCs/>
          <w:sz w:val="24"/>
          <w:szCs w:val="20"/>
        </w:rPr>
        <w:t>11.信息的发布</w:t>
      </w:r>
    </w:p>
    <w:p w14:paraId="0F4647E4">
      <w:pPr>
        <w:spacing w:line="360" w:lineRule="auto"/>
        <w:ind w:firstLine="525"/>
        <w:rPr>
          <w:rFonts w:ascii="宋体" w:hAnsi="宋体" w:eastAsia="宋体" w:cs="宋体"/>
          <w:sz w:val="24"/>
          <w:szCs w:val="20"/>
        </w:rPr>
      </w:pPr>
      <w:r>
        <w:rPr>
          <w:rFonts w:hint="eastAsia" w:ascii="宋体" w:hAnsi="宋体" w:eastAsia="宋体" w:cs="宋体"/>
          <w:sz w:val="24"/>
          <w:szCs w:val="20"/>
        </w:rPr>
        <w:t>与本次招标活动相关的信息，将在(http://www.fytfjt.com)进行发布，各投标人须自行查询下载使用。</w:t>
      </w:r>
    </w:p>
    <w:p w14:paraId="7B9B2102">
      <w:pPr>
        <w:keepNext/>
        <w:keepLines/>
        <w:spacing w:before="260" w:after="260" w:line="360" w:lineRule="auto"/>
        <w:ind w:firstLine="628"/>
        <w:jc w:val="center"/>
        <w:outlineLvl w:val="2"/>
        <w:rPr>
          <w:rFonts w:ascii="宋体" w:hAnsi="宋体" w:eastAsia="宋体" w:cs="Times New Roman"/>
          <w:b/>
          <w:sz w:val="28"/>
          <w:szCs w:val="20"/>
        </w:rPr>
      </w:pPr>
      <w:bookmarkStart w:id="22" w:name="_Hlt509650929"/>
      <w:bookmarkEnd w:id="22"/>
      <w:bookmarkStart w:id="23" w:name="_Hlt509649795"/>
      <w:bookmarkEnd w:id="23"/>
      <w:bookmarkStart w:id="24" w:name="_Hlt509649645"/>
      <w:bookmarkEnd w:id="24"/>
      <w:bookmarkStart w:id="25" w:name="_Hlt509650961"/>
      <w:bookmarkEnd w:id="25"/>
      <w:bookmarkStart w:id="26" w:name="_Hlt509649678"/>
      <w:bookmarkEnd w:id="26"/>
      <w:bookmarkStart w:id="27" w:name="_Hlt526418153"/>
      <w:bookmarkEnd w:id="27"/>
      <w:bookmarkStart w:id="28" w:name="_Hlt509650690"/>
      <w:bookmarkEnd w:id="28"/>
      <w:bookmarkStart w:id="29" w:name="_Hlt509650116"/>
      <w:bookmarkEnd w:id="29"/>
      <w:bookmarkStart w:id="30" w:name="_Hlt509649330"/>
      <w:bookmarkEnd w:id="30"/>
      <w:bookmarkStart w:id="31" w:name="_Hlt509650103"/>
      <w:bookmarkEnd w:id="31"/>
      <w:bookmarkStart w:id="32" w:name="_Hlt509650932"/>
      <w:bookmarkEnd w:id="32"/>
      <w:bookmarkStart w:id="33" w:name="_Hlt509650936"/>
      <w:bookmarkEnd w:id="33"/>
      <w:bookmarkStart w:id="34" w:name="_Hlt509650333"/>
      <w:bookmarkEnd w:id="34"/>
      <w:bookmarkStart w:id="35" w:name="_Hlt509649669"/>
      <w:bookmarkEnd w:id="35"/>
      <w:bookmarkStart w:id="36" w:name="_Toc245520788"/>
      <w:bookmarkStart w:id="37" w:name="_Toc8120"/>
      <w:bookmarkStart w:id="38" w:name="_Toc229413621"/>
      <w:bookmarkStart w:id="39" w:name="_Toc9118"/>
      <w:r>
        <w:rPr>
          <w:rFonts w:hint="eastAsia" w:ascii="宋体" w:hAnsi="宋体" w:eastAsia="宋体" w:cs="Times New Roman"/>
          <w:b/>
          <w:sz w:val="28"/>
          <w:szCs w:val="20"/>
        </w:rPr>
        <w:t>二．招标文件</w:t>
      </w:r>
      <w:bookmarkEnd w:id="36"/>
      <w:bookmarkEnd w:id="37"/>
      <w:bookmarkEnd w:id="38"/>
      <w:bookmarkEnd w:id="39"/>
      <w:bookmarkStart w:id="40" w:name="_Hlt509649930"/>
      <w:bookmarkEnd w:id="40"/>
      <w:bookmarkStart w:id="41" w:name="_Hlt509649791"/>
      <w:bookmarkEnd w:id="41"/>
      <w:bookmarkStart w:id="42" w:name="_Hlt509650361"/>
      <w:bookmarkEnd w:id="42"/>
    </w:p>
    <w:p w14:paraId="1F9A331E">
      <w:pPr>
        <w:spacing w:line="360" w:lineRule="auto"/>
        <w:ind w:firstLine="549"/>
        <w:rPr>
          <w:rFonts w:ascii="宋体" w:hAnsi="宋体" w:eastAsia="宋体" w:cs="Times New Roman"/>
          <w:b/>
          <w:sz w:val="24"/>
          <w:szCs w:val="20"/>
        </w:rPr>
      </w:pPr>
      <w:bookmarkStart w:id="43" w:name="_Hlt509650734"/>
      <w:bookmarkEnd w:id="43"/>
      <w:r>
        <w:rPr>
          <w:rFonts w:hint="eastAsia" w:ascii="宋体" w:hAnsi="宋体" w:eastAsia="宋体" w:cs="Times New Roman"/>
          <w:b/>
          <w:sz w:val="24"/>
          <w:szCs w:val="20"/>
        </w:rPr>
        <w:t>12.招标文件构成</w:t>
      </w:r>
    </w:p>
    <w:p w14:paraId="55EF3BE8">
      <w:pPr>
        <w:spacing w:line="360" w:lineRule="auto"/>
        <w:ind w:firstLine="549"/>
        <w:rPr>
          <w:rFonts w:ascii="宋体" w:hAnsi="宋体" w:eastAsia="宋体" w:cs="Times New Roman"/>
          <w:sz w:val="24"/>
          <w:szCs w:val="20"/>
        </w:rPr>
      </w:pPr>
      <w:r>
        <w:rPr>
          <w:rFonts w:hint="eastAsia" w:ascii="宋体" w:hAnsi="宋体" w:eastAsia="宋体" w:cs="Times New Roman"/>
          <w:sz w:val="24"/>
          <w:szCs w:val="20"/>
        </w:rPr>
        <w:t>12</w:t>
      </w:r>
      <w:r>
        <w:rPr>
          <w:rFonts w:ascii="宋体" w:hAnsi="宋体" w:eastAsia="宋体" w:cs="Times New Roman"/>
          <w:sz w:val="24"/>
          <w:szCs w:val="20"/>
        </w:rPr>
        <w:t>.1</w:t>
      </w:r>
      <w:r>
        <w:rPr>
          <w:rFonts w:hint="eastAsia" w:ascii="宋体" w:hAnsi="宋体" w:eastAsia="宋体" w:cs="Times New Roman"/>
          <w:sz w:val="24"/>
          <w:szCs w:val="20"/>
        </w:rPr>
        <w:t>招标文件包括以下部分：</w:t>
      </w:r>
    </w:p>
    <w:p w14:paraId="75A97FCA">
      <w:pPr>
        <w:spacing w:line="360" w:lineRule="auto"/>
        <w:ind w:firstLine="549"/>
        <w:rPr>
          <w:rFonts w:ascii="宋体" w:hAnsi="宋体" w:eastAsia="宋体" w:cs="Times New Roman"/>
          <w:sz w:val="24"/>
          <w:szCs w:val="20"/>
        </w:rPr>
      </w:pPr>
      <w:r>
        <w:rPr>
          <w:rFonts w:hint="eastAsia" w:ascii="宋体" w:hAnsi="宋体" w:eastAsia="宋体" w:cs="Times New Roman"/>
          <w:sz w:val="24"/>
          <w:szCs w:val="20"/>
        </w:rPr>
        <w:t>12</w:t>
      </w:r>
      <w:r>
        <w:rPr>
          <w:rFonts w:ascii="宋体" w:hAnsi="宋体" w:eastAsia="宋体" w:cs="Times New Roman"/>
          <w:sz w:val="24"/>
          <w:szCs w:val="20"/>
        </w:rPr>
        <w:t>.1</w:t>
      </w:r>
      <w:r>
        <w:rPr>
          <w:rFonts w:hint="eastAsia" w:ascii="宋体" w:hAnsi="宋体" w:eastAsia="宋体" w:cs="Times New Roman"/>
          <w:sz w:val="24"/>
          <w:szCs w:val="20"/>
        </w:rPr>
        <w:t>.1第一章：招标公告</w:t>
      </w:r>
    </w:p>
    <w:p w14:paraId="334E80B2">
      <w:pPr>
        <w:spacing w:line="360" w:lineRule="auto"/>
        <w:ind w:firstLine="549"/>
        <w:rPr>
          <w:rFonts w:ascii="宋体" w:hAnsi="宋体" w:eastAsia="宋体" w:cs="Times New Roman"/>
          <w:sz w:val="24"/>
          <w:szCs w:val="20"/>
        </w:rPr>
      </w:pPr>
      <w:r>
        <w:rPr>
          <w:rFonts w:hint="eastAsia" w:ascii="宋体" w:hAnsi="宋体" w:eastAsia="宋体" w:cs="Times New Roman"/>
          <w:sz w:val="24"/>
          <w:szCs w:val="20"/>
        </w:rPr>
        <w:t>12</w:t>
      </w:r>
      <w:r>
        <w:rPr>
          <w:rFonts w:ascii="宋体" w:hAnsi="宋体" w:eastAsia="宋体" w:cs="Times New Roman"/>
          <w:sz w:val="24"/>
          <w:szCs w:val="20"/>
        </w:rPr>
        <w:t>.1</w:t>
      </w:r>
      <w:r>
        <w:rPr>
          <w:rFonts w:hint="eastAsia" w:ascii="宋体" w:hAnsi="宋体" w:eastAsia="宋体" w:cs="Times New Roman"/>
          <w:sz w:val="24"/>
          <w:szCs w:val="20"/>
        </w:rPr>
        <w:t>.2第二章：投标人须知</w:t>
      </w:r>
    </w:p>
    <w:p w14:paraId="7BFD51F3">
      <w:pPr>
        <w:spacing w:line="360" w:lineRule="auto"/>
        <w:ind w:firstLine="549"/>
        <w:rPr>
          <w:rFonts w:ascii="宋体" w:hAnsi="宋体" w:eastAsia="宋体" w:cs="Times New Roman"/>
          <w:sz w:val="24"/>
          <w:szCs w:val="20"/>
        </w:rPr>
      </w:pPr>
      <w:r>
        <w:rPr>
          <w:rFonts w:hint="eastAsia" w:ascii="宋体" w:hAnsi="宋体" w:eastAsia="宋体" w:cs="Times New Roman"/>
          <w:sz w:val="24"/>
          <w:szCs w:val="20"/>
        </w:rPr>
        <w:t>12</w:t>
      </w:r>
      <w:r>
        <w:rPr>
          <w:rFonts w:ascii="宋体" w:hAnsi="宋体" w:eastAsia="宋体" w:cs="Times New Roman"/>
          <w:sz w:val="24"/>
          <w:szCs w:val="20"/>
        </w:rPr>
        <w:t>.1</w:t>
      </w:r>
      <w:r>
        <w:rPr>
          <w:rFonts w:hint="eastAsia" w:ascii="宋体" w:hAnsi="宋体" w:eastAsia="宋体" w:cs="Times New Roman"/>
          <w:sz w:val="24"/>
          <w:szCs w:val="20"/>
        </w:rPr>
        <w:t>.3第三章：评标办法</w:t>
      </w:r>
    </w:p>
    <w:p w14:paraId="2A4DC263">
      <w:pPr>
        <w:spacing w:line="360" w:lineRule="auto"/>
        <w:ind w:firstLine="549"/>
        <w:rPr>
          <w:rFonts w:ascii="宋体" w:hAnsi="宋体" w:eastAsia="宋体" w:cs="Times New Roman"/>
          <w:sz w:val="24"/>
          <w:szCs w:val="20"/>
        </w:rPr>
      </w:pPr>
      <w:r>
        <w:rPr>
          <w:rFonts w:hint="eastAsia" w:ascii="宋体" w:hAnsi="宋体" w:eastAsia="宋体" w:cs="Times New Roman"/>
          <w:sz w:val="24"/>
          <w:szCs w:val="20"/>
        </w:rPr>
        <w:t>12.1.4第四章：合同条款</w:t>
      </w:r>
    </w:p>
    <w:p w14:paraId="414EBA31">
      <w:pPr>
        <w:spacing w:line="360" w:lineRule="auto"/>
        <w:ind w:firstLine="549"/>
        <w:rPr>
          <w:rFonts w:ascii="宋体" w:hAnsi="宋体" w:eastAsia="宋体" w:cs="Times New Roman"/>
          <w:sz w:val="24"/>
          <w:szCs w:val="20"/>
        </w:rPr>
      </w:pPr>
      <w:r>
        <w:rPr>
          <w:rFonts w:hint="eastAsia" w:ascii="宋体" w:hAnsi="宋体" w:eastAsia="宋体" w:cs="Times New Roman"/>
          <w:sz w:val="24"/>
          <w:szCs w:val="20"/>
        </w:rPr>
        <w:t>12</w:t>
      </w:r>
      <w:r>
        <w:rPr>
          <w:rFonts w:ascii="宋体" w:hAnsi="宋体" w:eastAsia="宋体" w:cs="Times New Roman"/>
          <w:sz w:val="24"/>
          <w:szCs w:val="20"/>
        </w:rPr>
        <w:t>.1</w:t>
      </w:r>
      <w:r>
        <w:rPr>
          <w:rFonts w:hint="eastAsia" w:ascii="宋体" w:hAnsi="宋体" w:eastAsia="宋体" w:cs="Times New Roman"/>
          <w:sz w:val="24"/>
          <w:szCs w:val="20"/>
        </w:rPr>
        <w:t>.5第五章：投标文件格式及内容</w:t>
      </w:r>
    </w:p>
    <w:p w14:paraId="25A4DD45">
      <w:pPr>
        <w:spacing w:line="360" w:lineRule="auto"/>
        <w:ind w:firstLine="549"/>
        <w:rPr>
          <w:rFonts w:ascii="宋体" w:hAnsi="宋体" w:eastAsia="宋体" w:cs="Times New Roman"/>
          <w:sz w:val="24"/>
          <w:szCs w:val="20"/>
        </w:rPr>
      </w:pPr>
      <w:r>
        <w:rPr>
          <w:rFonts w:hint="eastAsia" w:ascii="宋体" w:hAnsi="宋体" w:eastAsia="宋体" w:cs="Times New Roman"/>
          <w:sz w:val="24"/>
          <w:szCs w:val="20"/>
        </w:rPr>
        <w:t>12.1.6招标人发布的答疑、补遗、补充通知等。</w:t>
      </w:r>
    </w:p>
    <w:p w14:paraId="355A8809">
      <w:pPr>
        <w:spacing w:line="360" w:lineRule="auto"/>
        <w:ind w:firstLine="549"/>
        <w:rPr>
          <w:rFonts w:ascii="宋体" w:hAnsi="宋体" w:eastAsia="宋体" w:cs="Times New Roman"/>
          <w:sz w:val="24"/>
          <w:szCs w:val="20"/>
        </w:rPr>
      </w:pPr>
      <w:r>
        <w:rPr>
          <w:rFonts w:hint="eastAsia" w:ascii="宋体" w:hAnsi="宋体" w:eastAsia="宋体" w:cs="Times New Roman"/>
          <w:sz w:val="24"/>
          <w:szCs w:val="20"/>
        </w:rPr>
        <w:t>12</w:t>
      </w:r>
      <w:r>
        <w:rPr>
          <w:rFonts w:ascii="宋体" w:hAnsi="宋体" w:eastAsia="宋体" w:cs="Times New Roman"/>
          <w:sz w:val="24"/>
          <w:szCs w:val="20"/>
        </w:rPr>
        <w:t>.</w:t>
      </w:r>
      <w:r>
        <w:rPr>
          <w:rFonts w:hint="eastAsia" w:ascii="宋体" w:hAnsi="宋体" w:eastAsia="宋体" w:cs="Times New Roman"/>
          <w:sz w:val="24"/>
          <w:szCs w:val="20"/>
        </w:rPr>
        <w:t>2</w:t>
      </w:r>
      <w:r>
        <w:rPr>
          <w:rFonts w:ascii="宋体" w:hAnsi="宋体" w:eastAsia="宋体" w:cs="Times New Roman"/>
          <w:sz w:val="24"/>
          <w:szCs w:val="20"/>
        </w:rPr>
        <w:t xml:space="preserve"> </w:t>
      </w:r>
      <w:r>
        <w:rPr>
          <w:rFonts w:hint="eastAsia" w:ascii="宋体" w:hAnsi="宋体" w:eastAsia="宋体" w:cs="Times New Roman"/>
          <w:sz w:val="24"/>
          <w:szCs w:val="20"/>
        </w:rPr>
        <w:t>投标人应认真阅读招标文件中所有的事项、格式、条件、条款和规范等要求。</w:t>
      </w:r>
    </w:p>
    <w:p w14:paraId="60C5008E">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12.3投标人应当按照招标文件的要求编制投标文件。投标文件应对招标文件提出的要求和条件作出实质性响应。</w:t>
      </w:r>
    </w:p>
    <w:p w14:paraId="7141A162">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12.4投标人获取招标文件后，应仔细检查招标文件的所有内容，如有疑问等问题应在投标截止之日</w:t>
      </w:r>
      <w:r>
        <w:rPr>
          <w:rFonts w:hint="eastAsia" w:ascii="宋体" w:hAnsi="宋体" w:eastAsia="宋体" w:cs="Times New Roman"/>
          <w:sz w:val="24"/>
          <w:szCs w:val="20"/>
          <w:lang w:val="en-US" w:eastAsia="zh-CN"/>
        </w:rPr>
        <w:t>3</w:t>
      </w:r>
      <w:r>
        <w:rPr>
          <w:rFonts w:hint="eastAsia" w:ascii="宋体" w:hAnsi="宋体" w:eastAsia="宋体" w:cs="Times New Roman"/>
          <w:sz w:val="24"/>
          <w:szCs w:val="20"/>
        </w:rPr>
        <w:t>天前提出，否则，由此引起的损失由投标人自行承担。</w:t>
      </w:r>
    </w:p>
    <w:p w14:paraId="15776D8E">
      <w:pPr>
        <w:spacing w:line="360" w:lineRule="auto"/>
        <w:ind w:firstLine="549"/>
        <w:rPr>
          <w:rFonts w:ascii="宋体" w:hAnsi="宋体" w:eastAsia="宋体" w:cs="Times New Roman"/>
          <w:b/>
          <w:sz w:val="24"/>
          <w:szCs w:val="20"/>
        </w:rPr>
      </w:pPr>
      <w:bookmarkStart w:id="44" w:name="_Hlt509649724"/>
      <w:bookmarkEnd w:id="44"/>
      <w:bookmarkStart w:id="45" w:name="_Hlt509650697"/>
      <w:bookmarkEnd w:id="45"/>
      <w:bookmarkStart w:id="46" w:name="_Hlt510342861"/>
      <w:bookmarkEnd w:id="46"/>
      <w:bookmarkStart w:id="47" w:name="_Toc245520789"/>
      <w:bookmarkStart w:id="48" w:name="_Toc229413622"/>
      <w:r>
        <w:rPr>
          <w:rFonts w:hint="eastAsia" w:ascii="宋体" w:hAnsi="宋体" w:eastAsia="宋体" w:cs="Times New Roman"/>
          <w:b/>
          <w:sz w:val="24"/>
          <w:szCs w:val="20"/>
        </w:rPr>
        <w:t>13.招标文件的澄清</w:t>
      </w:r>
    </w:p>
    <w:p w14:paraId="4B521ED3">
      <w:pPr>
        <w:spacing w:line="360" w:lineRule="auto"/>
        <w:ind w:firstLine="550"/>
        <w:rPr>
          <w:rFonts w:ascii="Calibri" w:hAnsi="Calibri" w:eastAsia="宋体" w:cs="Times New Roman"/>
          <w:sz w:val="24"/>
          <w:szCs w:val="20"/>
        </w:rPr>
      </w:pPr>
      <w:r>
        <w:rPr>
          <w:rFonts w:hint="eastAsia" w:ascii="宋体" w:hAnsi="宋体" w:eastAsia="宋体" w:cs="Times New Roman"/>
          <w:sz w:val="24"/>
          <w:szCs w:val="20"/>
        </w:rPr>
        <w:t>13.1.1投标人应仔细阅读和检查招标文件的全部内容。如发现缺页或附件不全，应及时向招标人提出，以便补齐。如有疑问，应在投标人须知前附表规定的时间前以电子邮件形式，提出异议时须注明项目名称及项目编号，不得署名，要求招标人对招标文件予以澄清。</w:t>
      </w:r>
    </w:p>
    <w:p w14:paraId="1CA1B8FF">
      <w:pPr>
        <w:spacing w:line="360" w:lineRule="auto"/>
        <w:ind w:firstLine="550"/>
        <w:rPr>
          <w:rFonts w:ascii="宋体" w:hAnsi="宋体" w:eastAsia="宋体" w:cs="宋体"/>
          <w:bCs/>
          <w:sz w:val="24"/>
          <w:szCs w:val="20"/>
        </w:rPr>
      </w:pPr>
      <w:r>
        <w:rPr>
          <w:rFonts w:hint="eastAsia" w:ascii="宋体" w:hAnsi="宋体" w:eastAsia="宋体" w:cs="Times New Roman"/>
          <w:sz w:val="24"/>
          <w:szCs w:val="20"/>
        </w:rPr>
        <w:t>13.1.2</w:t>
      </w:r>
      <w:r>
        <w:rPr>
          <w:rFonts w:hint="eastAsia" w:ascii="宋体" w:hAnsi="宋体" w:eastAsia="宋体" w:cs="宋体"/>
          <w:bCs/>
          <w:sz w:val="24"/>
          <w:szCs w:val="20"/>
        </w:rPr>
        <w:t>招标人对投标人提出异议的答复将在</w:t>
      </w:r>
      <w:r>
        <w:rPr>
          <w:rFonts w:hint="eastAsia" w:ascii="宋体" w:hAnsi="宋体" w:eastAsia="宋体" w:cs="Times New Roman"/>
          <w:sz w:val="24"/>
          <w:szCs w:val="20"/>
          <w:lang w:eastAsia="zh-CN"/>
        </w:rPr>
        <w:t>阜阳投资发展集团有限公司(http://www.fytfjt.com/)</w:t>
      </w:r>
      <w:r>
        <w:rPr>
          <w:rFonts w:hint="eastAsia" w:ascii="宋体" w:hAnsi="宋体" w:eastAsia="宋体" w:cs="宋体"/>
          <w:bCs/>
          <w:sz w:val="24"/>
          <w:szCs w:val="20"/>
        </w:rPr>
        <w:t>上发布，但不指明澄清问题的来源。</w:t>
      </w:r>
    </w:p>
    <w:p w14:paraId="2DF800D5">
      <w:pPr>
        <w:spacing w:line="360" w:lineRule="auto"/>
        <w:ind w:firstLine="480" w:firstLineChars="200"/>
        <w:jc w:val="left"/>
        <w:rPr>
          <w:rFonts w:ascii="宋体" w:hAnsi="宋体" w:eastAsia="宋体" w:cs="Times New Roman"/>
          <w:sz w:val="24"/>
          <w:szCs w:val="20"/>
        </w:rPr>
      </w:pPr>
      <w:r>
        <w:rPr>
          <w:rFonts w:hint="eastAsia" w:ascii="宋体" w:hAnsi="宋体" w:eastAsia="宋体" w:cs="Times New Roman"/>
          <w:sz w:val="24"/>
          <w:szCs w:val="20"/>
        </w:rPr>
        <w:t>13.1.3投标人自行在</w:t>
      </w:r>
      <w:r>
        <w:rPr>
          <w:rFonts w:hint="eastAsia" w:ascii="宋体" w:hAnsi="宋体" w:eastAsia="宋体" w:cs="Times New Roman"/>
          <w:sz w:val="24"/>
          <w:szCs w:val="20"/>
          <w:lang w:eastAsia="zh-CN"/>
        </w:rPr>
        <w:t>阜阳投资发展集团有限公</w:t>
      </w:r>
      <w:r>
        <w:rPr>
          <w:rFonts w:hint="eastAsia" w:ascii="宋体" w:hAnsi="宋体" w:eastAsia="宋体" w:cs="Times New Roman"/>
          <w:sz w:val="24"/>
          <w:szCs w:val="20"/>
          <w:lang w:val="en-US" w:eastAsia="zh-CN"/>
        </w:rPr>
        <w:t>司</w:t>
      </w:r>
      <w:r>
        <w:rPr>
          <w:rFonts w:hint="eastAsia" w:ascii="宋体" w:hAnsi="宋体" w:eastAsia="宋体" w:cs="Times New Roman"/>
          <w:sz w:val="24"/>
          <w:szCs w:val="20"/>
          <w:lang w:eastAsia="zh-CN"/>
        </w:rPr>
        <w:t>(http://www.fytfjt.com/)</w:t>
      </w:r>
      <w:r>
        <w:rPr>
          <w:rFonts w:hint="eastAsia" w:ascii="宋体" w:hAnsi="宋体" w:eastAsia="宋体" w:cs="宋体"/>
          <w:bCs/>
          <w:sz w:val="24"/>
          <w:szCs w:val="20"/>
        </w:rPr>
        <w:t>查询，无需确认。</w:t>
      </w:r>
    </w:p>
    <w:p w14:paraId="0E009661">
      <w:pPr>
        <w:spacing w:line="360" w:lineRule="auto"/>
        <w:ind w:firstLine="549"/>
        <w:rPr>
          <w:rFonts w:ascii="宋体" w:hAnsi="宋体" w:eastAsia="宋体" w:cs="Times New Roman"/>
          <w:b/>
          <w:sz w:val="24"/>
          <w:szCs w:val="20"/>
        </w:rPr>
      </w:pPr>
      <w:r>
        <w:rPr>
          <w:rFonts w:hint="eastAsia" w:ascii="宋体" w:hAnsi="宋体" w:eastAsia="宋体" w:cs="Times New Roman"/>
          <w:b/>
          <w:sz w:val="24"/>
          <w:szCs w:val="20"/>
        </w:rPr>
        <w:t>13.2 招标文件的修改</w:t>
      </w:r>
    </w:p>
    <w:p w14:paraId="12BAE4C6">
      <w:pPr>
        <w:spacing w:line="300" w:lineRule="auto"/>
        <w:rPr>
          <w:rFonts w:ascii="宋体" w:hAnsi="宋体" w:eastAsia="宋体" w:cs="Times New Roman"/>
          <w:sz w:val="24"/>
          <w:szCs w:val="20"/>
        </w:rPr>
      </w:pPr>
      <w:r>
        <w:rPr>
          <w:rFonts w:hint="eastAsia" w:ascii="宋体" w:hAnsi="宋体" w:eastAsia="宋体" w:cs="Times New Roman"/>
          <w:sz w:val="24"/>
          <w:szCs w:val="20"/>
        </w:rPr>
        <w:t>13.2.1 招标人对已发出的招标文件进行的必要澄清或者修改应在投标截止时间</w:t>
      </w:r>
      <w:r>
        <w:rPr>
          <w:rFonts w:hint="eastAsia" w:ascii="宋体" w:hAnsi="宋体" w:eastAsia="宋体" w:cs="Times New Roman"/>
          <w:sz w:val="24"/>
          <w:szCs w:val="20"/>
          <w:lang w:val="en-US" w:eastAsia="zh-CN"/>
        </w:rPr>
        <w:t>3</w:t>
      </w:r>
      <w:r>
        <w:rPr>
          <w:rFonts w:hint="eastAsia" w:ascii="宋体" w:hAnsi="宋体" w:eastAsia="宋体" w:cs="Times New Roman"/>
          <w:sz w:val="24"/>
          <w:szCs w:val="20"/>
        </w:rPr>
        <w:t>天前，在http://www.fytfjt.com/上发布，投标人自行查询。如果澄清或者修改招标文件的时间距投标截止时间不足</w:t>
      </w:r>
      <w:r>
        <w:rPr>
          <w:rFonts w:hint="eastAsia" w:ascii="宋体" w:hAnsi="宋体" w:eastAsia="宋体" w:cs="Times New Roman"/>
          <w:sz w:val="24"/>
          <w:szCs w:val="20"/>
          <w:lang w:val="en-US" w:eastAsia="zh-CN"/>
        </w:rPr>
        <w:t>3</w:t>
      </w:r>
      <w:r>
        <w:rPr>
          <w:rFonts w:hint="eastAsia" w:ascii="宋体" w:hAnsi="宋体" w:eastAsia="宋体" w:cs="Times New Roman"/>
          <w:sz w:val="24"/>
          <w:szCs w:val="20"/>
        </w:rPr>
        <w:t xml:space="preserve">天（不影响投标人对投标文件编制的除外。投标人应在截止时间前详细研究招标文件，并及时查阅招标人发布的答疑、澄清及修改文件，招标人不承担因投标人未及时查看而导致的责任。），招标人相应延长投标截止时间。 </w:t>
      </w:r>
    </w:p>
    <w:p w14:paraId="48D06D08">
      <w:pPr>
        <w:spacing w:line="360" w:lineRule="auto"/>
        <w:ind w:firstLine="550"/>
        <w:jc w:val="left"/>
        <w:rPr>
          <w:rFonts w:ascii="宋体" w:hAnsi="宋体" w:eastAsia="宋体" w:cs="Times New Roman"/>
          <w:sz w:val="24"/>
          <w:szCs w:val="20"/>
        </w:rPr>
      </w:pPr>
      <w:r>
        <w:rPr>
          <w:rFonts w:hint="eastAsia" w:ascii="宋体" w:hAnsi="宋体" w:eastAsia="宋体" w:cs="Times New Roman"/>
          <w:sz w:val="24"/>
          <w:szCs w:val="20"/>
        </w:rPr>
        <w:t>13.2.2投标人自行在网站http://www.fytfjt.com/查询，无需确认。</w:t>
      </w:r>
    </w:p>
    <w:p w14:paraId="3D4E3450">
      <w:pPr>
        <w:keepNext/>
        <w:keepLines/>
        <w:spacing w:before="260" w:after="260" w:line="360" w:lineRule="auto"/>
        <w:ind w:firstLine="628"/>
        <w:jc w:val="center"/>
        <w:outlineLvl w:val="2"/>
        <w:rPr>
          <w:rFonts w:ascii="宋体" w:hAnsi="宋体" w:eastAsia="宋体" w:cs="Times New Roman"/>
          <w:b/>
          <w:sz w:val="28"/>
          <w:szCs w:val="20"/>
        </w:rPr>
      </w:pPr>
      <w:bookmarkStart w:id="49" w:name="_Toc24184"/>
      <w:bookmarkStart w:id="50" w:name="_Toc3005"/>
      <w:r>
        <w:rPr>
          <w:rFonts w:hint="eastAsia" w:ascii="宋体" w:hAnsi="宋体" w:eastAsia="宋体" w:cs="Times New Roman"/>
          <w:b/>
          <w:sz w:val="28"/>
          <w:szCs w:val="20"/>
        </w:rPr>
        <w:t>三．投标文件的编制</w:t>
      </w:r>
      <w:bookmarkEnd w:id="47"/>
      <w:bookmarkEnd w:id="48"/>
      <w:bookmarkEnd w:id="49"/>
      <w:bookmarkEnd w:id="50"/>
    </w:p>
    <w:p w14:paraId="768815C3">
      <w:pPr>
        <w:spacing w:line="360" w:lineRule="auto"/>
        <w:ind w:firstLine="550"/>
        <w:rPr>
          <w:rFonts w:ascii="宋体" w:hAnsi="宋体" w:eastAsia="宋体" w:cs="Times New Roman"/>
          <w:b/>
          <w:sz w:val="24"/>
          <w:szCs w:val="20"/>
        </w:rPr>
      </w:pPr>
      <w:r>
        <w:rPr>
          <w:rFonts w:hint="eastAsia" w:ascii="宋体" w:hAnsi="宋体" w:eastAsia="宋体" w:cs="Times New Roman"/>
          <w:b/>
          <w:sz w:val="24"/>
          <w:szCs w:val="20"/>
        </w:rPr>
        <w:t>14.投标文件构成与格式</w:t>
      </w:r>
    </w:p>
    <w:p w14:paraId="6431ABE8">
      <w:pPr>
        <w:spacing w:line="360" w:lineRule="auto"/>
        <w:ind w:firstLine="550"/>
        <w:rPr>
          <w:rFonts w:ascii="宋体" w:hAnsi="宋体" w:eastAsia="宋体" w:cs="Times New Roman"/>
          <w:sz w:val="24"/>
          <w:szCs w:val="20"/>
        </w:rPr>
      </w:pPr>
      <w:bookmarkStart w:id="51" w:name="_Hlt509650345"/>
      <w:bookmarkEnd w:id="51"/>
      <w:r>
        <w:rPr>
          <w:rFonts w:hint="eastAsia" w:ascii="宋体" w:hAnsi="宋体" w:eastAsia="宋体" w:cs="Times New Roman"/>
          <w:sz w:val="24"/>
          <w:szCs w:val="20"/>
        </w:rPr>
        <w:t>14.1投标文件是对招标文件的实质性响应及承诺文件。</w:t>
      </w:r>
    </w:p>
    <w:p w14:paraId="52DC57DB">
      <w:pPr>
        <w:spacing w:line="360" w:lineRule="auto"/>
        <w:ind w:firstLine="550"/>
        <w:jc w:val="left"/>
        <w:rPr>
          <w:rFonts w:ascii="宋体" w:hAnsi="宋体" w:eastAsia="宋体" w:cs="Times New Roman"/>
          <w:sz w:val="24"/>
          <w:szCs w:val="20"/>
        </w:rPr>
      </w:pPr>
      <w:r>
        <w:rPr>
          <w:rFonts w:hint="eastAsia" w:ascii="宋体" w:hAnsi="宋体" w:eastAsia="宋体" w:cs="Times New Roman"/>
          <w:sz w:val="24"/>
          <w:szCs w:val="20"/>
        </w:rPr>
        <w:t>14.2</w:t>
      </w:r>
      <w:r>
        <w:rPr>
          <w:rFonts w:hint="eastAsia" w:ascii="宋体" w:hAnsi="宋体" w:eastAsia="宋体" w:cs="Times New Roman"/>
          <w:bCs/>
          <w:sz w:val="24"/>
          <w:szCs w:val="20"/>
        </w:rPr>
        <w:t>除非注明“投标人可自行制作格式”，投标文件应使用招标文件提供的格式。</w:t>
      </w:r>
    </w:p>
    <w:p w14:paraId="4271652E">
      <w:pPr>
        <w:spacing w:line="360" w:lineRule="auto"/>
        <w:ind w:firstLine="550"/>
        <w:rPr>
          <w:rFonts w:ascii="宋体" w:hAnsi="宋体" w:eastAsia="宋体" w:cs="Times New Roman"/>
          <w:sz w:val="24"/>
          <w:szCs w:val="20"/>
        </w:rPr>
      </w:pPr>
      <w:r>
        <w:rPr>
          <w:rFonts w:hint="eastAsia" w:ascii="宋体" w:hAnsi="宋体" w:eastAsia="宋体" w:cs="Times New Roman"/>
          <w:bCs/>
          <w:sz w:val="24"/>
          <w:szCs w:val="20"/>
        </w:rPr>
        <w:t>14.3除专用术语外，投标文件以及投标人与招标人就有关投标的往来函电均应使用中文。投标人提交的支持性文件和印制的文件可以用另一种语言，但相应内容应翻译成中文，对不同文字文本投标文件的解释发生异议的，以中文文本为准。</w:t>
      </w:r>
    </w:p>
    <w:p w14:paraId="12C7C579">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14.4除非招标文件另有规定，投标文件应使用中华人民共和国法定计量单位。</w:t>
      </w:r>
    </w:p>
    <w:p w14:paraId="0FC8D49A">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14.5电报、电话、传真形式的投标概不接受。</w:t>
      </w:r>
    </w:p>
    <w:p w14:paraId="1F00F482">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14.6招标人一律不予退还投标人的投标文件。</w:t>
      </w:r>
    </w:p>
    <w:p w14:paraId="40B93339">
      <w:pPr>
        <w:spacing w:line="360" w:lineRule="auto"/>
        <w:ind w:firstLine="550"/>
        <w:rPr>
          <w:rFonts w:ascii="宋体" w:hAnsi="宋体" w:eastAsia="宋体" w:cs="Times New Roman"/>
          <w:b/>
          <w:sz w:val="24"/>
          <w:szCs w:val="20"/>
        </w:rPr>
      </w:pPr>
      <w:r>
        <w:rPr>
          <w:rFonts w:hint="eastAsia" w:ascii="宋体" w:hAnsi="宋体" w:eastAsia="宋体" w:cs="Times New Roman"/>
          <w:b/>
          <w:sz w:val="24"/>
          <w:szCs w:val="20"/>
        </w:rPr>
        <w:t>15.报价</w:t>
      </w:r>
    </w:p>
    <w:p w14:paraId="550D0AA1">
      <w:pPr>
        <w:spacing w:line="360" w:lineRule="auto"/>
        <w:ind w:firstLine="550"/>
        <w:rPr>
          <w:rFonts w:ascii="宋体" w:hAnsi="Calibri" w:eastAsia="宋体" w:cs="Times New Roman"/>
          <w:sz w:val="24"/>
          <w:szCs w:val="20"/>
        </w:rPr>
      </w:pPr>
      <w:r>
        <w:rPr>
          <w:rFonts w:hint="eastAsia" w:ascii="宋体" w:hAnsi="宋体" w:eastAsia="宋体" w:cs="Times New Roman"/>
          <w:sz w:val="24"/>
          <w:szCs w:val="20"/>
        </w:rPr>
        <w:t>15.1报价依据：</w:t>
      </w:r>
      <w:r>
        <w:rPr>
          <w:rFonts w:ascii="宋体" w:hAnsi="Calibri" w:eastAsia="宋体" w:cs="Times New Roman"/>
          <w:sz w:val="24"/>
          <w:szCs w:val="20"/>
        </w:rPr>
        <w:t xml:space="preserve"> </w:t>
      </w:r>
    </w:p>
    <w:p w14:paraId="6C2952DE">
      <w:pPr>
        <w:numPr>
          <w:ilvl w:val="0"/>
          <w:numId w:val="2"/>
        </w:numPr>
        <w:spacing w:line="360" w:lineRule="auto"/>
        <w:ind w:firstLine="550"/>
        <w:rPr>
          <w:rFonts w:ascii="宋体" w:hAnsi="Calibri" w:eastAsia="宋体" w:cs="Times New Roman"/>
          <w:sz w:val="24"/>
          <w:szCs w:val="20"/>
        </w:rPr>
      </w:pPr>
      <w:r>
        <w:rPr>
          <w:rFonts w:hint="eastAsia" w:ascii="宋体" w:hAnsi="宋体" w:eastAsia="宋体" w:cs="Times New Roman"/>
          <w:sz w:val="24"/>
          <w:szCs w:val="20"/>
        </w:rPr>
        <w:t>国家</w:t>
      </w:r>
      <w:r>
        <w:rPr>
          <w:rFonts w:hint="eastAsia" w:ascii="宋体" w:hAnsi="宋体" w:eastAsia="宋体" w:cs="Times New Roman"/>
          <w:sz w:val="24"/>
          <w:szCs w:val="20"/>
          <w:lang w:eastAsia="zh-CN"/>
        </w:rPr>
        <w:t>及</w:t>
      </w:r>
      <w:r>
        <w:rPr>
          <w:rFonts w:hint="eastAsia" w:ascii="宋体" w:hAnsi="宋体" w:eastAsia="宋体" w:cs="Times New Roman"/>
          <w:sz w:val="24"/>
          <w:szCs w:val="20"/>
        </w:rPr>
        <w:t>地方有关对服务项目收费的相关规定。</w:t>
      </w:r>
    </w:p>
    <w:p w14:paraId="13C443C4">
      <w:pPr>
        <w:numPr>
          <w:ilvl w:val="0"/>
          <w:numId w:val="2"/>
        </w:numPr>
        <w:spacing w:line="360" w:lineRule="auto"/>
        <w:ind w:firstLine="550"/>
        <w:rPr>
          <w:rFonts w:ascii="宋体" w:hAnsi="Calibri" w:eastAsia="宋体" w:cs="Times New Roman"/>
          <w:sz w:val="24"/>
          <w:szCs w:val="20"/>
        </w:rPr>
      </w:pPr>
      <w:r>
        <w:rPr>
          <w:rFonts w:hint="eastAsia" w:ascii="宋体" w:hAnsi="宋体" w:eastAsia="宋体" w:cs="Times New Roman"/>
          <w:sz w:val="24"/>
          <w:szCs w:val="20"/>
        </w:rPr>
        <w:t>企业自身实力和综合业务能力。</w:t>
      </w:r>
    </w:p>
    <w:p w14:paraId="60459337">
      <w:pPr>
        <w:numPr>
          <w:ilvl w:val="0"/>
          <w:numId w:val="2"/>
        </w:numPr>
        <w:spacing w:line="360" w:lineRule="auto"/>
        <w:ind w:firstLine="550"/>
        <w:rPr>
          <w:rFonts w:ascii="宋体" w:hAnsi="Calibri" w:eastAsia="宋体" w:cs="Times New Roman"/>
          <w:sz w:val="24"/>
          <w:szCs w:val="20"/>
        </w:rPr>
      </w:pPr>
      <w:r>
        <w:rPr>
          <w:rFonts w:hint="eastAsia" w:ascii="宋体" w:hAnsi="宋体" w:eastAsia="宋体" w:cs="Times New Roman"/>
          <w:sz w:val="24"/>
          <w:szCs w:val="20"/>
        </w:rPr>
        <w:t>见投标人须知前附表规定。</w:t>
      </w:r>
    </w:p>
    <w:p w14:paraId="0CB463C6">
      <w:pPr>
        <w:spacing w:line="360" w:lineRule="auto"/>
        <w:ind w:firstLine="549"/>
        <w:rPr>
          <w:rFonts w:ascii="宋体" w:hAnsi="宋体" w:eastAsia="宋体" w:cs="Times New Roman"/>
          <w:b/>
          <w:bCs/>
          <w:sz w:val="24"/>
          <w:szCs w:val="20"/>
        </w:rPr>
      </w:pPr>
      <w:r>
        <w:rPr>
          <w:rFonts w:hint="eastAsia" w:ascii="宋体" w:hAnsi="宋体" w:eastAsia="宋体" w:cs="Times New Roman"/>
          <w:b/>
          <w:bCs/>
          <w:sz w:val="24"/>
          <w:szCs w:val="20"/>
        </w:rPr>
        <w:t>16.投标内容填写及说明</w:t>
      </w:r>
    </w:p>
    <w:p w14:paraId="62962DFB">
      <w:pPr>
        <w:spacing w:line="360" w:lineRule="auto"/>
        <w:ind w:firstLine="549"/>
        <w:rPr>
          <w:rFonts w:ascii="宋体" w:hAnsi="宋体" w:eastAsia="宋体" w:cs="Times New Roman"/>
          <w:sz w:val="24"/>
          <w:szCs w:val="20"/>
          <w:u w:val="single"/>
        </w:rPr>
      </w:pPr>
      <w:r>
        <w:rPr>
          <w:rFonts w:hint="eastAsia" w:ascii="宋体" w:hAnsi="宋体" w:eastAsia="宋体" w:cs="Times New Roman"/>
          <w:sz w:val="24"/>
          <w:szCs w:val="20"/>
        </w:rPr>
        <w:t>16.1投标文件须对招标文件载明的投标资格、技术、资信、服务等全部要求和条件做出实质性和完整的响应，如果投标文件填报的内容资料不详，或没有提供招标文件中所要求的全部资料、证明及数据，将导致投标无效。</w:t>
      </w:r>
    </w:p>
    <w:p w14:paraId="2A174F4A">
      <w:pPr>
        <w:spacing w:line="360" w:lineRule="auto"/>
        <w:ind w:firstLine="549"/>
        <w:rPr>
          <w:rFonts w:ascii="宋体" w:hAnsi="宋体" w:eastAsia="宋体" w:cs="Times New Roman"/>
          <w:sz w:val="24"/>
          <w:szCs w:val="20"/>
        </w:rPr>
      </w:pPr>
      <w:r>
        <w:rPr>
          <w:rFonts w:hint="eastAsia" w:ascii="宋体" w:hAnsi="宋体" w:eastAsia="宋体" w:cs="Times New Roman"/>
          <w:sz w:val="24"/>
          <w:szCs w:val="20"/>
        </w:rPr>
        <w:t>16.2投标人应在投标文件中提交招标文件要求的有关证明文件，作为其投标文件的组成部分。</w:t>
      </w:r>
    </w:p>
    <w:p w14:paraId="25DA9AA0">
      <w:pPr>
        <w:spacing w:line="360" w:lineRule="auto"/>
        <w:ind w:firstLine="523" w:firstLineChars="218"/>
        <w:rPr>
          <w:rFonts w:ascii="宋体" w:hAnsi="宋体" w:eastAsia="宋体" w:cs="Times New Roman"/>
          <w:sz w:val="24"/>
          <w:szCs w:val="20"/>
        </w:rPr>
      </w:pPr>
      <w:r>
        <w:rPr>
          <w:rFonts w:hint="eastAsia" w:ascii="宋体" w:hAnsi="宋体" w:eastAsia="宋体" w:cs="Times New Roman"/>
          <w:sz w:val="24"/>
          <w:szCs w:val="20"/>
        </w:rPr>
        <w:t>16</w:t>
      </w:r>
      <w:r>
        <w:rPr>
          <w:rFonts w:ascii="宋体" w:hAnsi="宋体" w:eastAsia="宋体" w:cs="Times New Roman"/>
          <w:sz w:val="24"/>
          <w:szCs w:val="20"/>
        </w:rPr>
        <w:t>.</w:t>
      </w:r>
      <w:r>
        <w:rPr>
          <w:rFonts w:hint="eastAsia" w:ascii="宋体" w:hAnsi="宋体" w:eastAsia="宋体" w:cs="Times New Roman"/>
          <w:sz w:val="24"/>
          <w:szCs w:val="20"/>
        </w:rPr>
        <w:t>3投标人应在投标文件中递交招标文件要求的所有服务的合格性以及符合招标文件规定的证明文件（可以是手册、资料）等，并作为其投标文件的一部分。</w:t>
      </w:r>
    </w:p>
    <w:p w14:paraId="7DB19751">
      <w:pPr>
        <w:spacing w:line="360" w:lineRule="auto"/>
        <w:ind w:firstLine="523" w:firstLineChars="218"/>
        <w:rPr>
          <w:rFonts w:ascii="宋体" w:hAnsi="宋体" w:eastAsia="宋体" w:cs="Times New Roman"/>
          <w:sz w:val="24"/>
          <w:szCs w:val="20"/>
        </w:rPr>
      </w:pPr>
      <w:r>
        <w:rPr>
          <w:rFonts w:ascii="宋体" w:hAnsi="宋体" w:eastAsia="宋体" w:cs="Times New Roman"/>
          <w:sz w:val="24"/>
          <w:szCs w:val="20"/>
        </w:rPr>
        <w:t>1</w:t>
      </w:r>
      <w:r>
        <w:rPr>
          <w:rFonts w:hint="eastAsia" w:ascii="宋体" w:hAnsi="宋体" w:eastAsia="宋体" w:cs="Times New Roman"/>
          <w:sz w:val="24"/>
          <w:szCs w:val="20"/>
        </w:rPr>
        <w:t>6</w:t>
      </w:r>
      <w:r>
        <w:rPr>
          <w:rFonts w:ascii="宋体" w:hAnsi="宋体" w:eastAsia="宋体" w:cs="Times New Roman"/>
          <w:sz w:val="24"/>
          <w:szCs w:val="20"/>
        </w:rPr>
        <w:t>.</w:t>
      </w:r>
      <w:r>
        <w:rPr>
          <w:rFonts w:hint="eastAsia" w:ascii="宋体" w:hAnsi="宋体" w:eastAsia="宋体" w:cs="Times New Roman"/>
          <w:sz w:val="24"/>
          <w:szCs w:val="20"/>
        </w:rPr>
        <w:t>4投标文件应字迹清楚、编排有序、内容齐全、不得涂改或增删。如有错漏处必须修改，应在修改处加盖投标人公章。</w:t>
      </w:r>
    </w:p>
    <w:p w14:paraId="5B769623">
      <w:pPr>
        <w:spacing w:line="360" w:lineRule="auto"/>
        <w:ind w:firstLine="549"/>
        <w:rPr>
          <w:rFonts w:ascii="宋体" w:hAnsi="宋体" w:eastAsia="宋体" w:cs="Times New Roman"/>
          <w:b/>
          <w:sz w:val="24"/>
          <w:szCs w:val="20"/>
        </w:rPr>
      </w:pPr>
      <w:r>
        <w:rPr>
          <w:rFonts w:hint="eastAsia" w:ascii="宋体" w:hAnsi="宋体" w:eastAsia="宋体" w:cs="Times New Roman"/>
          <w:b/>
          <w:sz w:val="24"/>
          <w:szCs w:val="20"/>
        </w:rPr>
        <w:t>17.投标保证金</w:t>
      </w:r>
    </w:p>
    <w:p w14:paraId="26A78E57">
      <w:pPr>
        <w:spacing w:line="360" w:lineRule="auto"/>
        <w:ind w:firstLine="523" w:firstLineChars="218"/>
        <w:rPr>
          <w:rFonts w:ascii="宋体" w:hAnsi="宋体" w:eastAsia="宋体" w:cs="Times New Roman"/>
          <w:sz w:val="24"/>
          <w:szCs w:val="20"/>
        </w:rPr>
      </w:pPr>
      <w:r>
        <w:rPr>
          <w:rFonts w:hint="eastAsia" w:ascii="宋体" w:hAnsi="宋体" w:eastAsia="宋体" w:cs="Times New Roman"/>
          <w:sz w:val="24"/>
          <w:szCs w:val="20"/>
        </w:rPr>
        <w:t>17</w:t>
      </w:r>
      <w:r>
        <w:rPr>
          <w:rFonts w:ascii="宋体" w:hAnsi="宋体" w:eastAsia="宋体" w:cs="Times New Roman"/>
          <w:sz w:val="24"/>
          <w:szCs w:val="20"/>
        </w:rPr>
        <w:t>.1</w:t>
      </w:r>
      <w:r>
        <w:rPr>
          <w:rFonts w:hint="eastAsia" w:ascii="宋体" w:hAnsi="宋体" w:eastAsia="宋体" w:cs="Times New Roman"/>
          <w:sz w:val="24"/>
          <w:szCs w:val="20"/>
        </w:rPr>
        <w:t>投标人在递交投标文件的同时，投标保证金作为其投标文件的组成部分。应符合投标人须知前附表的规定。</w:t>
      </w:r>
    </w:p>
    <w:p w14:paraId="6C6661B6">
      <w:pPr>
        <w:spacing w:line="360" w:lineRule="auto"/>
        <w:ind w:firstLine="523" w:firstLineChars="218"/>
        <w:rPr>
          <w:rFonts w:ascii="宋体" w:hAnsi="宋体" w:eastAsia="宋体" w:cs="Times New Roman"/>
          <w:sz w:val="24"/>
          <w:szCs w:val="20"/>
        </w:rPr>
      </w:pPr>
      <w:r>
        <w:rPr>
          <w:rFonts w:hint="eastAsia" w:ascii="宋体" w:hAnsi="宋体" w:eastAsia="宋体" w:cs="Times New Roman"/>
          <w:sz w:val="24"/>
          <w:szCs w:val="20"/>
        </w:rPr>
        <w:t>17</w:t>
      </w:r>
      <w:r>
        <w:rPr>
          <w:rFonts w:ascii="宋体" w:hAnsi="宋体" w:eastAsia="宋体" w:cs="Times New Roman"/>
          <w:sz w:val="24"/>
          <w:szCs w:val="20"/>
        </w:rPr>
        <w:t xml:space="preserve">.2 </w:t>
      </w:r>
      <w:r>
        <w:rPr>
          <w:rFonts w:hint="eastAsia" w:ascii="宋体" w:hAnsi="宋体" w:eastAsia="宋体" w:cs="Times New Roman"/>
          <w:sz w:val="24"/>
          <w:szCs w:val="20"/>
        </w:rPr>
        <w:t>投标人不按本章第</w:t>
      </w:r>
      <w:r>
        <w:rPr>
          <w:rFonts w:ascii="宋体" w:hAnsi="宋体" w:eastAsia="宋体" w:cs="Times New Roman"/>
          <w:sz w:val="24"/>
          <w:szCs w:val="20"/>
        </w:rPr>
        <w:t>17.1</w:t>
      </w:r>
      <w:r>
        <w:rPr>
          <w:rFonts w:hint="eastAsia" w:ascii="宋体" w:hAnsi="宋体" w:eastAsia="宋体" w:cs="Times New Roman"/>
          <w:sz w:val="24"/>
          <w:szCs w:val="20"/>
        </w:rPr>
        <w:t>项要求提交投标保证金的，将否决其投标。</w:t>
      </w:r>
    </w:p>
    <w:p w14:paraId="7D40EF6C">
      <w:pPr>
        <w:spacing w:line="360" w:lineRule="auto"/>
        <w:ind w:firstLine="523" w:firstLineChars="218"/>
        <w:rPr>
          <w:rFonts w:ascii="宋体" w:hAnsi="宋体" w:eastAsia="宋体" w:cs="Times New Roman"/>
          <w:sz w:val="24"/>
          <w:szCs w:val="20"/>
        </w:rPr>
      </w:pPr>
      <w:r>
        <w:rPr>
          <w:rFonts w:hint="eastAsia" w:ascii="宋体" w:hAnsi="宋体" w:eastAsia="宋体" w:cs="Times New Roman"/>
          <w:sz w:val="24"/>
          <w:szCs w:val="20"/>
        </w:rPr>
        <w:t>17</w:t>
      </w:r>
      <w:r>
        <w:rPr>
          <w:rFonts w:ascii="宋体" w:hAnsi="宋体" w:eastAsia="宋体" w:cs="Times New Roman"/>
          <w:sz w:val="24"/>
          <w:szCs w:val="20"/>
        </w:rPr>
        <w:t xml:space="preserve">.3 </w:t>
      </w:r>
      <w:r>
        <w:rPr>
          <w:rFonts w:hint="eastAsia" w:ascii="宋体" w:hAnsi="宋体" w:eastAsia="宋体" w:cs="Times New Roman"/>
          <w:sz w:val="24"/>
          <w:szCs w:val="20"/>
        </w:rPr>
        <w:t>投标人的投标保证金由招标人留置。最迟应当在书面合同签订后</w:t>
      </w:r>
      <w:r>
        <w:rPr>
          <w:rFonts w:ascii="宋体" w:hAnsi="宋体" w:eastAsia="宋体" w:cs="Times New Roman"/>
          <w:sz w:val="24"/>
          <w:szCs w:val="20"/>
        </w:rPr>
        <w:t>5</w:t>
      </w:r>
      <w:r>
        <w:rPr>
          <w:rFonts w:hint="eastAsia" w:ascii="宋体" w:hAnsi="宋体" w:eastAsia="宋体" w:cs="Times New Roman"/>
          <w:sz w:val="24"/>
          <w:szCs w:val="20"/>
        </w:rPr>
        <w:t>日内由招标人无息退还投标保证金。</w:t>
      </w:r>
      <w:r>
        <w:rPr>
          <w:rFonts w:ascii="宋体" w:hAnsi="宋体" w:eastAsia="宋体" w:cs="Times New Roman"/>
          <w:sz w:val="24"/>
          <w:szCs w:val="20"/>
        </w:rPr>
        <w:t xml:space="preserve"> </w:t>
      </w:r>
    </w:p>
    <w:p w14:paraId="4E23B100">
      <w:pPr>
        <w:spacing w:line="360" w:lineRule="auto"/>
        <w:ind w:firstLine="523" w:firstLineChars="218"/>
        <w:rPr>
          <w:rFonts w:ascii="宋体" w:hAnsi="宋体" w:eastAsia="宋体" w:cs="Times New Roman"/>
          <w:sz w:val="24"/>
          <w:szCs w:val="20"/>
        </w:rPr>
      </w:pPr>
      <w:r>
        <w:rPr>
          <w:rFonts w:hint="eastAsia" w:ascii="宋体" w:hAnsi="宋体" w:eastAsia="宋体" w:cs="Times New Roman"/>
          <w:sz w:val="24"/>
          <w:szCs w:val="20"/>
        </w:rPr>
        <w:t>17</w:t>
      </w:r>
      <w:r>
        <w:rPr>
          <w:rFonts w:ascii="宋体" w:hAnsi="宋体" w:eastAsia="宋体" w:cs="Times New Roman"/>
          <w:sz w:val="24"/>
          <w:szCs w:val="20"/>
        </w:rPr>
        <w:t xml:space="preserve">.4 </w:t>
      </w:r>
      <w:r>
        <w:rPr>
          <w:rFonts w:hint="eastAsia" w:ascii="宋体" w:hAnsi="宋体" w:eastAsia="宋体" w:cs="Times New Roman"/>
          <w:sz w:val="24"/>
          <w:szCs w:val="20"/>
        </w:rPr>
        <w:t>有下列情形之一的，投标保证金将不予退还：</w:t>
      </w:r>
      <w:r>
        <w:rPr>
          <w:rFonts w:ascii="宋体" w:hAnsi="宋体" w:eastAsia="宋体" w:cs="Times New Roman"/>
          <w:sz w:val="24"/>
          <w:szCs w:val="20"/>
        </w:rPr>
        <w:t xml:space="preserve">  </w:t>
      </w:r>
    </w:p>
    <w:p w14:paraId="50821820">
      <w:pPr>
        <w:spacing w:line="360" w:lineRule="auto"/>
        <w:ind w:firstLine="523" w:firstLineChars="218"/>
        <w:rPr>
          <w:rFonts w:ascii="宋体" w:hAnsi="宋体" w:eastAsia="宋体" w:cs="Times New Roman"/>
          <w:sz w:val="24"/>
          <w:szCs w:val="20"/>
        </w:rPr>
      </w:pPr>
      <w:r>
        <w:rPr>
          <w:rFonts w:hint="eastAsia" w:ascii="宋体" w:hAnsi="宋体" w:eastAsia="宋体" w:cs="Times New Roman"/>
          <w:sz w:val="24"/>
          <w:szCs w:val="20"/>
        </w:rPr>
        <w:t>（</w:t>
      </w:r>
      <w:r>
        <w:rPr>
          <w:rFonts w:ascii="宋体" w:hAnsi="宋体" w:eastAsia="宋体" w:cs="Times New Roman"/>
          <w:sz w:val="24"/>
          <w:szCs w:val="20"/>
        </w:rPr>
        <w:t>1</w:t>
      </w:r>
      <w:r>
        <w:rPr>
          <w:rFonts w:hint="eastAsia" w:ascii="宋体" w:hAnsi="宋体" w:eastAsia="宋体" w:cs="Times New Roman"/>
          <w:sz w:val="24"/>
          <w:szCs w:val="20"/>
        </w:rPr>
        <w:t>）投标人在规定的投标有效期内撤销或修改其投标文件。</w:t>
      </w:r>
    </w:p>
    <w:p w14:paraId="60658891">
      <w:pPr>
        <w:spacing w:line="360" w:lineRule="auto"/>
        <w:ind w:firstLine="523" w:firstLineChars="218"/>
        <w:rPr>
          <w:rFonts w:ascii="宋体" w:hAnsi="宋体" w:eastAsia="宋体" w:cs="Times New Roman"/>
          <w:sz w:val="24"/>
          <w:szCs w:val="20"/>
        </w:rPr>
      </w:pPr>
      <w:r>
        <w:rPr>
          <w:rFonts w:hint="eastAsia" w:ascii="宋体" w:hAnsi="宋体" w:eastAsia="宋体" w:cs="Times New Roman"/>
          <w:sz w:val="24"/>
          <w:szCs w:val="20"/>
        </w:rPr>
        <w:t>（</w:t>
      </w:r>
      <w:r>
        <w:rPr>
          <w:rFonts w:ascii="宋体" w:hAnsi="宋体" w:eastAsia="宋体" w:cs="Times New Roman"/>
          <w:sz w:val="24"/>
          <w:szCs w:val="20"/>
        </w:rPr>
        <w:t>2</w:t>
      </w:r>
      <w:r>
        <w:rPr>
          <w:rFonts w:hint="eastAsia" w:ascii="宋体" w:hAnsi="宋体" w:eastAsia="宋体" w:cs="Times New Roman"/>
          <w:sz w:val="24"/>
          <w:szCs w:val="20"/>
        </w:rPr>
        <w:t>）中标人在收到中标通知书后，无正当理由拒签合同协议书或未按招标文件规定提交履约保证金。</w:t>
      </w:r>
    </w:p>
    <w:p w14:paraId="7B928801">
      <w:pPr>
        <w:spacing w:line="360" w:lineRule="auto"/>
        <w:ind w:firstLine="523" w:firstLineChars="218"/>
        <w:rPr>
          <w:rFonts w:ascii="宋体" w:hAnsi="宋体" w:eastAsia="宋体" w:cs="Times New Roman"/>
          <w:sz w:val="24"/>
          <w:szCs w:val="20"/>
        </w:rPr>
      </w:pPr>
      <w:r>
        <w:rPr>
          <w:rFonts w:hint="eastAsia" w:ascii="宋体" w:hAnsi="宋体" w:eastAsia="宋体" w:cs="Times New Roman"/>
          <w:sz w:val="24"/>
          <w:szCs w:val="20"/>
        </w:rPr>
        <w:t>（</w:t>
      </w:r>
      <w:r>
        <w:rPr>
          <w:rFonts w:ascii="宋体" w:hAnsi="宋体" w:eastAsia="宋体" w:cs="Times New Roman"/>
          <w:sz w:val="24"/>
          <w:szCs w:val="20"/>
        </w:rPr>
        <w:t>3</w:t>
      </w:r>
      <w:r>
        <w:rPr>
          <w:rFonts w:hint="eastAsia" w:ascii="宋体" w:hAnsi="宋体" w:eastAsia="宋体" w:cs="Times New Roman"/>
          <w:sz w:val="24"/>
          <w:szCs w:val="20"/>
        </w:rPr>
        <w:t>）违反投标人诚信承诺书中承诺的。</w:t>
      </w:r>
    </w:p>
    <w:p w14:paraId="7E4C6DBB">
      <w:pPr>
        <w:spacing w:line="360" w:lineRule="auto"/>
        <w:ind w:firstLine="550"/>
        <w:rPr>
          <w:rFonts w:ascii="宋体" w:hAnsi="宋体" w:eastAsia="宋体" w:cs="Times New Roman"/>
          <w:b/>
          <w:sz w:val="24"/>
          <w:szCs w:val="20"/>
        </w:rPr>
      </w:pPr>
      <w:r>
        <w:rPr>
          <w:rFonts w:hint="eastAsia" w:ascii="宋体" w:hAnsi="宋体" w:eastAsia="宋体" w:cs="Times New Roman"/>
          <w:b/>
          <w:sz w:val="24"/>
          <w:szCs w:val="20"/>
        </w:rPr>
        <w:t>18.投标有效期</w:t>
      </w:r>
    </w:p>
    <w:p w14:paraId="6FE94E39">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18.1投标有效期见投标人须知前附表。</w:t>
      </w:r>
    </w:p>
    <w:p w14:paraId="6CE12876">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18.2在投标有效期内，投标人的投标保持有效，投标人不得要求撤销或修改其投标文件。</w:t>
      </w:r>
    </w:p>
    <w:p w14:paraId="35A4438C">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18.3</w:t>
      </w:r>
      <w:r>
        <w:rPr>
          <w:rFonts w:ascii="宋体" w:hAnsi="宋体" w:eastAsia="宋体" w:cs="Times New Roman"/>
          <w:sz w:val="24"/>
          <w:szCs w:val="20"/>
        </w:rPr>
        <w:t>投标有效期从投标截止日起计算。</w:t>
      </w:r>
    </w:p>
    <w:p w14:paraId="1262A6DC">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18.4在原定投标有效期满之前，如果出现特殊情况，招标人可以书面形式提出延长投标有效期的要求。投标人以书面形式予以答复，投标人可以拒绝这种要求而不被没收投标保证金。同意延长投标有效期的投标人不允许修改其投标文件的实质性内容，且需要相应地延长投标保证金的有效期。</w:t>
      </w:r>
    </w:p>
    <w:p w14:paraId="14DB9666">
      <w:pPr>
        <w:spacing w:line="360" w:lineRule="auto"/>
        <w:ind w:firstLine="550"/>
        <w:rPr>
          <w:rFonts w:ascii="宋体" w:hAnsi="宋体" w:eastAsia="宋体" w:cs="Times New Roman"/>
          <w:b/>
          <w:sz w:val="24"/>
          <w:szCs w:val="20"/>
        </w:rPr>
      </w:pPr>
      <w:r>
        <w:rPr>
          <w:rFonts w:hint="eastAsia" w:ascii="宋体" w:hAnsi="宋体" w:eastAsia="宋体" w:cs="Times New Roman"/>
          <w:b/>
          <w:sz w:val="24"/>
          <w:szCs w:val="20"/>
        </w:rPr>
        <w:t>19.投标文件份数和签署</w:t>
      </w:r>
    </w:p>
    <w:p w14:paraId="152FCF2D">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19</w:t>
      </w:r>
      <w:r>
        <w:rPr>
          <w:rFonts w:ascii="宋体" w:hAnsi="宋体" w:eastAsia="宋体" w:cs="Times New Roman"/>
          <w:sz w:val="24"/>
          <w:szCs w:val="20"/>
        </w:rPr>
        <w:t>.1</w:t>
      </w:r>
      <w:r>
        <w:rPr>
          <w:rFonts w:hint="eastAsia" w:ascii="宋体" w:hAnsi="宋体" w:eastAsia="宋体" w:cs="Times New Roman"/>
          <w:sz w:val="24"/>
          <w:szCs w:val="20"/>
        </w:rPr>
        <w:t xml:space="preserve"> 投标人应按照要求准备投标文件，并在封面上注明“正本”和“副本”字样。投标文件的正本与副本如有不一致之处，以正本为准。</w:t>
      </w:r>
    </w:p>
    <w:p w14:paraId="4BA4EF60">
      <w:pPr>
        <w:spacing w:line="360" w:lineRule="auto"/>
        <w:ind w:firstLine="550"/>
        <w:rPr>
          <w:rFonts w:ascii="宋体" w:hAnsi="宋体" w:eastAsia="宋体" w:cs="Times New Roman"/>
          <w:sz w:val="28"/>
          <w:szCs w:val="20"/>
        </w:rPr>
      </w:pPr>
      <w:r>
        <w:rPr>
          <w:rFonts w:hint="eastAsia" w:ascii="宋体" w:hAnsi="宋体" w:eastAsia="宋体" w:cs="Times New Roman"/>
          <w:sz w:val="24"/>
          <w:szCs w:val="20"/>
        </w:rPr>
        <w:t>19</w:t>
      </w:r>
      <w:r>
        <w:rPr>
          <w:rFonts w:ascii="宋体" w:hAnsi="宋体" w:eastAsia="宋体" w:cs="Times New Roman"/>
          <w:sz w:val="24"/>
          <w:szCs w:val="20"/>
        </w:rPr>
        <w:t>.2</w:t>
      </w:r>
      <w:r>
        <w:rPr>
          <w:rFonts w:hint="eastAsia" w:ascii="宋体" w:hAnsi="宋体" w:eastAsia="宋体" w:cs="Times New Roman"/>
          <w:sz w:val="24"/>
          <w:szCs w:val="20"/>
        </w:rPr>
        <w:t xml:space="preserve"> </w:t>
      </w:r>
      <w:r>
        <w:rPr>
          <w:rFonts w:hint="eastAsia" w:ascii="宋体" w:hAnsi="宋体" w:eastAsia="宋体" w:cs="Times New Roman"/>
          <w:b/>
          <w:bCs/>
          <w:sz w:val="24"/>
          <w:szCs w:val="20"/>
        </w:rPr>
        <w:t>投标文件的正本和所有的副本均需打印，分开装订成册,</w:t>
      </w:r>
      <w:r>
        <w:rPr>
          <w:rFonts w:hint="eastAsia" w:ascii="宋体" w:hAnsi="Calibri" w:eastAsia="宋体" w:cs="宋体"/>
          <w:b/>
          <w:bCs/>
          <w:szCs w:val="21"/>
        </w:rPr>
        <w:t xml:space="preserve"> </w:t>
      </w:r>
      <w:r>
        <w:rPr>
          <w:rFonts w:hint="eastAsia" w:ascii="宋体" w:hAnsi="宋体" w:eastAsia="宋体" w:cs="Times New Roman"/>
          <w:b/>
          <w:bCs/>
          <w:sz w:val="24"/>
          <w:szCs w:val="20"/>
        </w:rPr>
        <w:t>每册均采用胶装方式装订，装订应牢固、不易拆散和换页，不得采用活页装订，编制目录。依招标文件要求加盖投标人公章，</w:t>
      </w:r>
      <w:r>
        <w:rPr>
          <w:rFonts w:hint="eastAsia" w:ascii="宋体" w:hAnsi="宋体" w:eastAsia="宋体" w:cs="Times New Roman"/>
          <w:b/>
          <w:sz w:val="24"/>
          <w:szCs w:val="20"/>
        </w:rPr>
        <w:t>正副本分开密封或集中密封均可，密封袋封面须注明项目名称、项目编号、投标人名称。</w:t>
      </w:r>
    </w:p>
    <w:p w14:paraId="0E69CA2E">
      <w:pPr>
        <w:keepNext/>
        <w:keepLines/>
        <w:spacing w:before="260" w:after="260" w:line="360" w:lineRule="auto"/>
        <w:ind w:firstLine="628"/>
        <w:jc w:val="center"/>
        <w:outlineLvl w:val="2"/>
        <w:rPr>
          <w:rFonts w:ascii="宋体" w:hAnsi="宋体" w:eastAsia="宋体" w:cs="Times New Roman"/>
          <w:b/>
          <w:sz w:val="28"/>
          <w:szCs w:val="20"/>
        </w:rPr>
      </w:pPr>
      <w:bookmarkStart w:id="52" w:name="_Hlt509650572"/>
      <w:bookmarkEnd w:id="52"/>
      <w:bookmarkStart w:id="53" w:name="_Toc3093"/>
      <w:bookmarkStart w:id="54" w:name="_Toc245520790"/>
      <w:bookmarkStart w:id="55" w:name="_Toc15128"/>
      <w:bookmarkStart w:id="56" w:name="_Toc229413623"/>
      <w:r>
        <w:rPr>
          <w:rFonts w:hint="eastAsia" w:ascii="宋体" w:hAnsi="宋体" w:eastAsia="宋体" w:cs="Times New Roman"/>
          <w:b/>
          <w:sz w:val="28"/>
          <w:szCs w:val="20"/>
        </w:rPr>
        <w:t>四．投标文件的递交</w:t>
      </w:r>
      <w:bookmarkEnd w:id="53"/>
      <w:bookmarkEnd w:id="54"/>
      <w:bookmarkEnd w:id="55"/>
      <w:bookmarkEnd w:id="56"/>
      <w:bookmarkStart w:id="57" w:name="_Hlt509649414"/>
      <w:bookmarkEnd w:id="57"/>
    </w:p>
    <w:p w14:paraId="5F613CA0">
      <w:pPr>
        <w:spacing w:line="360" w:lineRule="auto"/>
        <w:ind w:firstLine="482" w:firstLineChars="200"/>
        <w:rPr>
          <w:rFonts w:ascii="宋体" w:hAnsi="宋体" w:eastAsia="宋体" w:cs="Times New Roman"/>
          <w:b/>
          <w:sz w:val="24"/>
          <w:szCs w:val="20"/>
        </w:rPr>
      </w:pPr>
      <w:r>
        <w:rPr>
          <w:rFonts w:hint="eastAsia" w:ascii="宋体" w:hAnsi="宋体" w:eastAsia="宋体" w:cs="Times New Roman"/>
          <w:b/>
          <w:sz w:val="24"/>
          <w:szCs w:val="20"/>
        </w:rPr>
        <w:t>20.投标文件的密封和标记</w:t>
      </w:r>
    </w:p>
    <w:p w14:paraId="2248AF43">
      <w:pPr>
        <w:spacing w:line="360" w:lineRule="auto"/>
        <w:ind w:firstLine="480" w:firstLineChars="200"/>
        <w:rPr>
          <w:rFonts w:ascii="宋体" w:hAnsi="宋体" w:eastAsia="宋体" w:cs="Times New Roman"/>
          <w:b/>
          <w:sz w:val="24"/>
          <w:szCs w:val="20"/>
        </w:rPr>
      </w:pPr>
      <w:r>
        <w:rPr>
          <w:rFonts w:hint="eastAsia" w:ascii="宋体" w:hAnsi="宋体" w:eastAsia="宋体" w:cs="Times New Roman"/>
          <w:sz w:val="24"/>
          <w:szCs w:val="20"/>
        </w:rPr>
        <w:t>未按19.2规定封装或加写标记，招标人将不承担投标文件错放或提前开封的责任。</w:t>
      </w:r>
    </w:p>
    <w:p w14:paraId="714BEFFB">
      <w:pPr>
        <w:spacing w:line="360" w:lineRule="auto"/>
        <w:ind w:firstLine="550"/>
        <w:rPr>
          <w:rFonts w:ascii="宋体" w:hAnsi="宋体" w:eastAsia="宋体" w:cs="Times New Roman"/>
          <w:b/>
          <w:sz w:val="24"/>
          <w:szCs w:val="20"/>
        </w:rPr>
      </w:pPr>
      <w:r>
        <w:rPr>
          <w:rFonts w:hint="eastAsia" w:ascii="宋体" w:hAnsi="宋体" w:eastAsia="宋体" w:cs="Times New Roman"/>
          <w:b/>
          <w:sz w:val="24"/>
          <w:szCs w:val="20"/>
        </w:rPr>
        <w:t xml:space="preserve">21.投标文件的递交 </w:t>
      </w:r>
    </w:p>
    <w:p w14:paraId="1D44E9D1">
      <w:pPr>
        <w:spacing w:line="360" w:lineRule="auto"/>
        <w:ind w:firstLine="550"/>
        <w:rPr>
          <w:rFonts w:ascii="宋体" w:hAnsi="宋体" w:eastAsia="宋体" w:cs="宋体"/>
          <w:b/>
          <w:bCs/>
          <w:szCs w:val="21"/>
        </w:rPr>
      </w:pPr>
      <w:r>
        <w:rPr>
          <w:rFonts w:hint="eastAsia" w:ascii="宋体" w:hAnsi="宋体" w:eastAsia="宋体" w:cs="Times New Roman"/>
          <w:sz w:val="24"/>
          <w:szCs w:val="20"/>
        </w:rPr>
        <w:t>21.1各潜在投标人应提前将该项目签字盖章齐全的纸质版投标文件进行扫描后转化为电子版PDF格式，以上内容压缩为一个压缩包上传至邮箱，压缩包和邮件名称均须注明：投标人名称+项目名称+授权代理人姓名+授权代理人手机号码，且邮件投标人名称须与邮件内投标文件所体现的投标人名称相统一，如因投标人邮件名称标识错误或邮件内容混传，责任自负。</w:t>
      </w:r>
    </w:p>
    <w:p w14:paraId="1FC65DCB">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21.2以邮件系统显示的接收时间作为投标人递交投标文件的时间，若同一投标人在投标文件递交截止时间前于电子邮箱内提交多份投标文件的，以递交时间最晚的投标文件，作为本次项目的正式投标文件，递交投标文件最晚的邮箱作为该投标人的指定邮箱。逾期提交的或者未提交至招标人指定电子邮箱的投标文件，招标人拒绝接收。</w:t>
      </w:r>
    </w:p>
    <w:p w14:paraId="44D42BC1">
      <w:pPr>
        <w:spacing w:line="360" w:lineRule="auto"/>
        <w:ind w:firstLine="550"/>
        <w:rPr>
          <w:rFonts w:ascii="宋体" w:hAnsi="宋体" w:eastAsia="宋体" w:cs="Times New Roman"/>
          <w:b/>
          <w:sz w:val="24"/>
          <w:szCs w:val="20"/>
        </w:rPr>
      </w:pPr>
      <w:r>
        <w:rPr>
          <w:rFonts w:hint="eastAsia" w:ascii="宋体" w:hAnsi="宋体" w:eastAsia="宋体" w:cs="Times New Roman"/>
          <w:b/>
          <w:sz w:val="24"/>
          <w:szCs w:val="20"/>
        </w:rPr>
        <w:t>22.投标文件的修改和撤回</w:t>
      </w:r>
    </w:p>
    <w:p w14:paraId="65A0F51C">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22</w:t>
      </w:r>
      <w:r>
        <w:rPr>
          <w:rFonts w:ascii="宋体" w:hAnsi="宋体" w:eastAsia="宋体" w:cs="Times New Roman"/>
          <w:sz w:val="24"/>
          <w:szCs w:val="20"/>
        </w:rPr>
        <w:t>.</w:t>
      </w:r>
      <w:r>
        <w:rPr>
          <w:rFonts w:hint="eastAsia" w:ascii="宋体" w:hAnsi="宋体" w:eastAsia="宋体" w:cs="Times New Roman"/>
          <w:sz w:val="24"/>
          <w:szCs w:val="20"/>
        </w:rPr>
        <w:t>1 投标人在递交投标文件后，可以修改或撤回其投标，但这种修改和撤回，必须在规定的投标截止时间前，并以邮件形式通知招标人。在投标截止时间后，投标人不得再要求修改或撤回其投标文件。</w:t>
      </w:r>
    </w:p>
    <w:p w14:paraId="476B23B6">
      <w:pPr>
        <w:spacing w:line="360" w:lineRule="auto"/>
        <w:ind w:firstLine="550"/>
        <w:rPr>
          <w:rFonts w:ascii="宋体" w:hAnsi="宋体" w:eastAsia="宋体" w:cs="Times New Roman"/>
          <w:sz w:val="28"/>
          <w:szCs w:val="20"/>
        </w:rPr>
      </w:pPr>
      <w:r>
        <w:rPr>
          <w:rFonts w:hint="eastAsia" w:ascii="宋体" w:hAnsi="宋体" w:eastAsia="宋体" w:cs="Times New Roman"/>
          <w:sz w:val="24"/>
          <w:szCs w:val="20"/>
        </w:rPr>
        <w:t>22</w:t>
      </w:r>
      <w:r>
        <w:rPr>
          <w:rFonts w:ascii="宋体" w:hAnsi="宋体" w:eastAsia="宋体" w:cs="Times New Roman"/>
          <w:sz w:val="24"/>
          <w:szCs w:val="20"/>
        </w:rPr>
        <w:t>.2</w:t>
      </w:r>
      <w:r>
        <w:rPr>
          <w:rFonts w:hint="eastAsia" w:ascii="宋体" w:hAnsi="宋体" w:eastAsia="宋体" w:cs="Times New Roman"/>
          <w:sz w:val="24"/>
          <w:szCs w:val="20"/>
        </w:rPr>
        <w:t xml:space="preserve"> 投标人的修改书或撤回通知书，应按规定进行编制、标记和递交，且在邮件上标明“修改”或“撤回”字样。</w:t>
      </w:r>
    </w:p>
    <w:p w14:paraId="6A2C9611">
      <w:pPr>
        <w:keepNext/>
        <w:keepLines/>
        <w:spacing w:before="260" w:after="260" w:line="360" w:lineRule="auto"/>
        <w:ind w:firstLine="628"/>
        <w:jc w:val="center"/>
        <w:outlineLvl w:val="2"/>
        <w:rPr>
          <w:rFonts w:ascii="宋体" w:hAnsi="宋体" w:eastAsia="宋体" w:cs="Times New Roman"/>
          <w:b/>
          <w:sz w:val="28"/>
          <w:szCs w:val="20"/>
        </w:rPr>
      </w:pPr>
      <w:bookmarkStart w:id="58" w:name="_Hlt509649294"/>
      <w:bookmarkEnd w:id="58"/>
      <w:bookmarkStart w:id="59" w:name="_Toc9287"/>
      <w:bookmarkStart w:id="60" w:name="_Toc245520791"/>
      <w:bookmarkStart w:id="61" w:name="_Toc23074"/>
      <w:bookmarkStart w:id="62" w:name="_Toc229413624"/>
      <w:r>
        <w:rPr>
          <w:rFonts w:hint="eastAsia" w:ascii="宋体" w:hAnsi="宋体" w:eastAsia="宋体" w:cs="Times New Roman"/>
          <w:b/>
          <w:sz w:val="28"/>
          <w:szCs w:val="20"/>
        </w:rPr>
        <w:t>五．开标与评标</w:t>
      </w:r>
      <w:bookmarkEnd w:id="59"/>
      <w:bookmarkEnd w:id="60"/>
      <w:bookmarkEnd w:id="61"/>
      <w:bookmarkEnd w:id="62"/>
    </w:p>
    <w:p w14:paraId="07AA94B1">
      <w:pPr>
        <w:spacing w:line="360" w:lineRule="auto"/>
        <w:ind w:firstLine="550"/>
        <w:rPr>
          <w:rFonts w:ascii="宋体" w:hAnsi="宋体" w:eastAsia="宋体" w:cs="Times New Roman"/>
          <w:b/>
          <w:sz w:val="24"/>
          <w:szCs w:val="20"/>
        </w:rPr>
      </w:pPr>
      <w:r>
        <w:rPr>
          <w:rFonts w:hint="eastAsia" w:ascii="宋体" w:hAnsi="宋体" w:eastAsia="宋体" w:cs="Times New Roman"/>
          <w:b/>
          <w:sz w:val="24"/>
          <w:szCs w:val="20"/>
        </w:rPr>
        <w:t>23.开标</w:t>
      </w:r>
    </w:p>
    <w:p w14:paraId="7BBE5483">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23</w:t>
      </w:r>
      <w:r>
        <w:rPr>
          <w:rFonts w:ascii="宋体" w:hAnsi="宋体" w:eastAsia="宋体" w:cs="Times New Roman"/>
          <w:sz w:val="24"/>
          <w:szCs w:val="20"/>
        </w:rPr>
        <w:t>.</w:t>
      </w:r>
      <w:r>
        <w:rPr>
          <w:rFonts w:hint="eastAsia" w:ascii="宋体" w:hAnsi="宋体" w:eastAsia="宋体" w:cs="Times New Roman"/>
          <w:sz w:val="24"/>
          <w:szCs w:val="20"/>
        </w:rPr>
        <w:t>1招标人将在投标人须知前附表规定的时间和地点组织公开开标。</w:t>
      </w:r>
    </w:p>
    <w:p w14:paraId="00514FDA">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23.2. 开标程序</w:t>
      </w:r>
    </w:p>
    <w:p w14:paraId="634155FF">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23.2.1主持人按下列程序进行开标：</w:t>
      </w:r>
    </w:p>
    <w:p w14:paraId="14262435">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（1）宣布开标纪律；</w:t>
      </w:r>
    </w:p>
    <w:p w14:paraId="6E324837">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（2）公布在投标截止时间前递交投标文件的标包名称、投标人名称；</w:t>
      </w:r>
    </w:p>
    <w:p w14:paraId="7356CAA9">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（3）宣布开标人、唱标人、记录人等有关人员姓名；</w:t>
      </w:r>
    </w:p>
    <w:p w14:paraId="56B2D5BC">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（4）按照投标人须知前附表规定检查投标文件的密封情况；</w:t>
      </w:r>
    </w:p>
    <w:p w14:paraId="417DEEAE">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（5）按照宣布的开标顺序当众开标，公布投标人名称、投标报价及其他内容，并记录在案；</w:t>
      </w:r>
    </w:p>
    <w:p w14:paraId="22D81988">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（6）开标结束。</w:t>
      </w:r>
    </w:p>
    <w:p w14:paraId="0117D8CC">
      <w:pPr>
        <w:spacing w:line="360" w:lineRule="auto"/>
        <w:ind w:firstLine="550"/>
        <w:rPr>
          <w:rFonts w:ascii="宋体" w:hAnsi="宋体" w:eastAsia="宋体" w:cs="Times New Roman"/>
          <w:sz w:val="24"/>
          <w:szCs w:val="20"/>
        </w:rPr>
      </w:pPr>
      <w:r>
        <w:rPr>
          <w:rFonts w:hint="eastAsia" w:ascii="宋体" w:hAnsi="宋体" w:eastAsia="宋体" w:cs="Times New Roman"/>
          <w:sz w:val="24"/>
          <w:szCs w:val="20"/>
        </w:rPr>
        <w:t>23.2.2投标人参加开标会的要求,见投标人须知前附表。</w:t>
      </w:r>
    </w:p>
    <w:p w14:paraId="708DAD70">
      <w:pPr>
        <w:keepNext/>
        <w:keepLines/>
        <w:spacing w:before="100" w:line="400" w:lineRule="exact"/>
        <w:ind w:firstLine="628"/>
        <w:outlineLvl w:val="1"/>
        <w:rPr>
          <w:rFonts w:ascii="宋体" w:hAnsi="Times New Roman" w:eastAsia="宋体" w:cs="Times New Roman"/>
          <w:b/>
          <w:bCs/>
          <w:sz w:val="24"/>
          <w:szCs w:val="24"/>
        </w:rPr>
      </w:pPr>
      <w:r>
        <w:rPr>
          <w:rFonts w:hint="eastAsia" w:ascii="宋体" w:hAnsi="Times New Roman" w:eastAsia="宋体" w:cs="宋体"/>
          <w:b/>
          <w:bCs/>
          <w:sz w:val="24"/>
          <w:szCs w:val="24"/>
        </w:rPr>
        <w:t>24</w:t>
      </w:r>
      <w:r>
        <w:rPr>
          <w:rFonts w:ascii="宋体" w:hAnsi="Times New Roman" w:eastAsia="宋体" w:cs="宋体"/>
          <w:b/>
          <w:bCs/>
          <w:sz w:val="24"/>
          <w:szCs w:val="24"/>
        </w:rPr>
        <w:t xml:space="preserve">. </w:t>
      </w:r>
      <w:r>
        <w:rPr>
          <w:rFonts w:hint="eastAsia" w:ascii="宋体" w:hAnsi="Times New Roman" w:eastAsia="宋体" w:cs="宋体"/>
          <w:b/>
          <w:bCs/>
          <w:sz w:val="24"/>
          <w:szCs w:val="24"/>
        </w:rPr>
        <w:t>评标</w:t>
      </w:r>
    </w:p>
    <w:p w14:paraId="5C4D81DF">
      <w:pPr>
        <w:keepNext/>
        <w:keepLines/>
        <w:spacing w:line="400" w:lineRule="exact"/>
        <w:ind w:firstLine="472" w:firstLineChars="196"/>
        <w:outlineLvl w:val="2"/>
        <w:rPr>
          <w:rFonts w:ascii="宋体" w:hAnsi="Calibri" w:eastAsia="宋体" w:cs="Times New Roman"/>
          <w:b/>
          <w:bCs/>
          <w:sz w:val="24"/>
          <w:szCs w:val="24"/>
        </w:rPr>
      </w:pPr>
      <w:r>
        <w:rPr>
          <w:rFonts w:hint="eastAsia" w:ascii="宋体" w:hAnsi="Calibri" w:eastAsia="宋体" w:cs="宋体"/>
          <w:b/>
          <w:bCs/>
          <w:sz w:val="24"/>
          <w:szCs w:val="24"/>
        </w:rPr>
        <w:t>24</w:t>
      </w:r>
      <w:r>
        <w:rPr>
          <w:rFonts w:ascii="宋体" w:hAnsi="Calibri" w:eastAsia="宋体" w:cs="宋体"/>
          <w:b/>
          <w:bCs/>
          <w:sz w:val="24"/>
          <w:szCs w:val="24"/>
        </w:rPr>
        <w:t xml:space="preserve">.1 </w:t>
      </w:r>
      <w:r>
        <w:rPr>
          <w:rFonts w:hint="eastAsia" w:ascii="宋体" w:hAnsi="Calibri" w:eastAsia="宋体" w:cs="宋体"/>
          <w:b/>
          <w:bCs/>
          <w:sz w:val="24"/>
          <w:szCs w:val="24"/>
        </w:rPr>
        <w:t>评标委员会</w:t>
      </w:r>
    </w:p>
    <w:p w14:paraId="27A79F72">
      <w:pPr>
        <w:spacing w:line="400" w:lineRule="exact"/>
        <w:ind w:firstLine="480" w:firstLineChars="200"/>
        <w:outlineLvl w:val="4"/>
        <w:rPr>
          <w:rFonts w:ascii="宋体" w:hAnsi="Calibri" w:eastAsia="宋体" w:cs="Times New Roman"/>
          <w:sz w:val="24"/>
          <w:szCs w:val="24"/>
        </w:rPr>
      </w:pPr>
      <w:r>
        <w:rPr>
          <w:rFonts w:hint="eastAsia" w:ascii="宋体" w:hAnsi="Calibri" w:eastAsia="宋体" w:cs="宋体"/>
          <w:sz w:val="24"/>
          <w:szCs w:val="24"/>
        </w:rPr>
        <w:t>24</w:t>
      </w:r>
      <w:r>
        <w:rPr>
          <w:rFonts w:ascii="宋体" w:hAnsi="Calibri" w:eastAsia="宋体" w:cs="宋体"/>
          <w:sz w:val="24"/>
          <w:szCs w:val="24"/>
        </w:rPr>
        <w:t>.1.1</w:t>
      </w:r>
      <w:r>
        <w:rPr>
          <w:rFonts w:hint="eastAsia" w:ascii="Calibri" w:hAnsi="Calibri" w:eastAsia="宋体" w:cs="Times New Roman"/>
          <w:sz w:val="24"/>
          <w:szCs w:val="24"/>
        </w:rPr>
        <w:t>评标由招标人依法组建的评标委员会负责。评标委员会由招标人或其委托的招标代理机构熟悉相关业务的代表（如有），以及有关技术、经济等方面的专家组成。</w:t>
      </w:r>
    </w:p>
    <w:p w14:paraId="69E9CCA2">
      <w:pPr>
        <w:spacing w:line="400" w:lineRule="exact"/>
        <w:ind w:firstLine="480" w:firstLineChars="200"/>
        <w:outlineLvl w:val="3"/>
        <w:rPr>
          <w:rFonts w:ascii="宋体" w:hAnsi="Calibri" w:eastAsia="宋体" w:cs="Times New Roman"/>
          <w:sz w:val="24"/>
          <w:szCs w:val="24"/>
        </w:rPr>
      </w:pPr>
      <w:r>
        <w:rPr>
          <w:rFonts w:hint="eastAsia" w:ascii="宋体" w:hAnsi="Calibri" w:eastAsia="宋体" w:cs="宋体"/>
          <w:sz w:val="24"/>
          <w:szCs w:val="24"/>
        </w:rPr>
        <w:t>24</w:t>
      </w:r>
      <w:r>
        <w:rPr>
          <w:rFonts w:ascii="宋体" w:hAnsi="Calibri" w:eastAsia="宋体" w:cs="宋体"/>
          <w:sz w:val="24"/>
          <w:szCs w:val="24"/>
        </w:rPr>
        <w:t>.1.2</w:t>
      </w:r>
      <w:r>
        <w:rPr>
          <w:rFonts w:hint="eastAsia" w:ascii="宋体" w:hAnsi="Calibri" w:eastAsia="宋体" w:cs="宋体"/>
          <w:sz w:val="24"/>
          <w:szCs w:val="24"/>
        </w:rPr>
        <w:t>评标委员会成员有下列情形之一的，应当回避：</w:t>
      </w:r>
    </w:p>
    <w:p w14:paraId="63664F48">
      <w:pPr>
        <w:spacing w:line="400" w:lineRule="exact"/>
        <w:ind w:firstLine="480" w:firstLineChars="200"/>
        <w:outlineLvl w:val="4"/>
        <w:rPr>
          <w:rFonts w:ascii="宋体" w:hAnsi="Calibri" w:eastAsia="宋体" w:cs="Times New Roman"/>
          <w:sz w:val="24"/>
          <w:szCs w:val="24"/>
        </w:rPr>
      </w:pPr>
      <w:r>
        <w:rPr>
          <w:rFonts w:hint="eastAsia" w:ascii="宋体" w:hAnsi="Calibri" w:eastAsia="宋体" w:cs="宋体"/>
          <w:sz w:val="24"/>
          <w:szCs w:val="24"/>
        </w:rPr>
        <w:t>（</w:t>
      </w:r>
      <w:r>
        <w:rPr>
          <w:rFonts w:ascii="宋体" w:hAnsi="Calibri" w:eastAsia="宋体" w:cs="宋体"/>
          <w:sz w:val="24"/>
          <w:szCs w:val="24"/>
        </w:rPr>
        <w:t>1</w:t>
      </w:r>
      <w:r>
        <w:rPr>
          <w:rFonts w:hint="eastAsia" w:ascii="宋体" w:hAnsi="Calibri" w:eastAsia="宋体" w:cs="宋体"/>
          <w:sz w:val="24"/>
          <w:szCs w:val="24"/>
        </w:rPr>
        <w:t>）招标人或投标人的主要负责人的近亲属；</w:t>
      </w:r>
    </w:p>
    <w:p w14:paraId="30D3AAE2">
      <w:pPr>
        <w:spacing w:line="400" w:lineRule="exact"/>
        <w:ind w:firstLine="480" w:firstLineChars="200"/>
        <w:outlineLvl w:val="4"/>
        <w:rPr>
          <w:rFonts w:ascii="宋体" w:hAnsi="Calibri" w:eastAsia="宋体" w:cs="Times New Roman"/>
          <w:sz w:val="24"/>
          <w:szCs w:val="24"/>
        </w:rPr>
      </w:pPr>
      <w:r>
        <w:rPr>
          <w:rFonts w:hint="eastAsia" w:ascii="宋体" w:hAnsi="Calibri" w:eastAsia="宋体" w:cs="宋体"/>
          <w:sz w:val="24"/>
          <w:szCs w:val="24"/>
        </w:rPr>
        <w:t>（</w:t>
      </w:r>
      <w:r>
        <w:rPr>
          <w:rFonts w:ascii="宋体" w:hAnsi="Calibri" w:eastAsia="宋体" w:cs="宋体"/>
          <w:sz w:val="24"/>
          <w:szCs w:val="24"/>
        </w:rPr>
        <w:t>2</w:t>
      </w:r>
      <w:r>
        <w:rPr>
          <w:rFonts w:hint="eastAsia" w:ascii="宋体" w:hAnsi="Calibri" w:eastAsia="宋体" w:cs="宋体"/>
          <w:sz w:val="24"/>
          <w:szCs w:val="24"/>
        </w:rPr>
        <w:t>）项目主管部门或者行政监督部门的人员；</w:t>
      </w:r>
    </w:p>
    <w:p w14:paraId="017A3780">
      <w:pPr>
        <w:spacing w:line="400" w:lineRule="exact"/>
        <w:ind w:firstLine="480" w:firstLineChars="200"/>
        <w:outlineLvl w:val="4"/>
        <w:rPr>
          <w:rFonts w:ascii="宋体" w:hAnsi="Calibri" w:eastAsia="宋体" w:cs="Times New Roman"/>
          <w:sz w:val="24"/>
          <w:szCs w:val="24"/>
        </w:rPr>
      </w:pPr>
      <w:r>
        <w:rPr>
          <w:rFonts w:hint="eastAsia" w:ascii="宋体" w:hAnsi="Calibri" w:eastAsia="宋体" w:cs="宋体"/>
          <w:sz w:val="24"/>
          <w:szCs w:val="24"/>
        </w:rPr>
        <w:t>（</w:t>
      </w:r>
      <w:r>
        <w:rPr>
          <w:rFonts w:ascii="宋体" w:hAnsi="Calibri" w:eastAsia="宋体" w:cs="宋体"/>
          <w:sz w:val="24"/>
          <w:szCs w:val="24"/>
        </w:rPr>
        <w:t>3</w:t>
      </w:r>
      <w:r>
        <w:rPr>
          <w:rFonts w:hint="eastAsia" w:ascii="宋体" w:hAnsi="Calibri" w:eastAsia="宋体" w:cs="宋体"/>
          <w:sz w:val="24"/>
          <w:szCs w:val="24"/>
        </w:rPr>
        <w:t>）与投标人有经济利益关系，可能影响对投标公正评审的；</w:t>
      </w:r>
    </w:p>
    <w:p w14:paraId="2A35BDFA">
      <w:pPr>
        <w:spacing w:line="400" w:lineRule="exact"/>
        <w:ind w:firstLine="480" w:firstLineChars="200"/>
        <w:outlineLvl w:val="4"/>
        <w:rPr>
          <w:rFonts w:ascii="宋体" w:hAnsi="Calibri" w:eastAsia="宋体" w:cs="Times New Roman"/>
          <w:sz w:val="24"/>
          <w:szCs w:val="24"/>
        </w:rPr>
      </w:pPr>
      <w:r>
        <w:rPr>
          <w:rFonts w:hint="eastAsia" w:ascii="宋体" w:hAnsi="Calibri" w:eastAsia="宋体" w:cs="宋体"/>
          <w:sz w:val="24"/>
          <w:szCs w:val="24"/>
        </w:rPr>
        <w:t>（</w:t>
      </w:r>
      <w:r>
        <w:rPr>
          <w:rFonts w:ascii="宋体" w:hAnsi="Calibri" w:eastAsia="宋体" w:cs="宋体"/>
          <w:sz w:val="24"/>
          <w:szCs w:val="24"/>
        </w:rPr>
        <w:t>4</w:t>
      </w:r>
      <w:r>
        <w:rPr>
          <w:rFonts w:hint="eastAsia" w:ascii="宋体" w:hAnsi="Calibri" w:eastAsia="宋体" w:cs="宋体"/>
          <w:sz w:val="24"/>
          <w:szCs w:val="24"/>
        </w:rPr>
        <w:t>）曾因在招标、评标以及其他与招标投标有关活动中从事违法行为而受过行政处罚或刑事处罚的。</w:t>
      </w:r>
    </w:p>
    <w:p w14:paraId="441F8327">
      <w:pPr>
        <w:keepNext/>
        <w:keepLines/>
        <w:tabs>
          <w:tab w:val="left" w:pos="2620"/>
        </w:tabs>
        <w:spacing w:line="400" w:lineRule="exact"/>
        <w:ind w:firstLine="472" w:firstLineChars="196"/>
        <w:outlineLvl w:val="2"/>
        <w:rPr>
          <w:rFonts w:ascii="宋体" w:hAnsi="Calibri" w:eastAsia="宋体" w:cs="Times New Roman"/>
          <w:sz w:val="24"/>
          <w:szCs w:val="24"/>
        </w:rPr>
      </w:pPr>
      <w:r>
        <w:rPr>
          <w:rFonts w:hint="eastAsia" w:ascii="宋体" w:hAnsi="Calibri" w:eastAsia="宋体" w:cs="宋体"/>
          <w:b/>
          <w:bCs/>
          <w:sz w:val="24"/>
          <w:szCs w:val="24"/>
        </w:rPr>
        <w:t>24</w:t>
      </w:r>
      <w:r>
        <w:rPr>
          <w:rFonts w:ascii="宋体" w:hAnsi="Calibri" w:eastAsia="宋体" w:cs="宋体"/>
          <w:b/>
          <w:bCs/>
          <w:sz w:val="24"/>
          <w:szCs w:val="24"/>
        </w:rPr>
        <w:t xml:space="preserve">.2 </w:t>
      </w:r>
      <w:r>
        <w:rPr>
          <w:rFonts w:hint="eastAsia" w:ascii="宋体" w:hAnsi="Calibri" w:eastAsia="宋体" w:cs="宋体"/>
          <w:b/>
          <w:bCs/>
          <w:sz w:val="24"/>
          <w:szCs w:val="24"/>
        </w:rPr>
        <w:t>评标原则</w:t>
      </w:r>
      <w:r>
        <w:rPr>
          <w:rFonts w:ascii="宋体" w:hAnsi="Calibri" w:eastAsia="宋体" w:cs="Times New Roman"/>
          <w:sz w:val="24"/>
          <w:szCs w:val="24"/>
        </w:rPr>
        <w:tab/>
      </w:r>
    </w:p>
    <w:p w14:paraId="3C629535">
      <w:pPr>
        <w:spacing w:line="400" w:lineRule="exact"/>
        <w:ind w:firstLine="480" w:firstLineChars="200"/>
        <w:rPr>
          <w:rFonts w:ascii="宋体" w:hAnsi="Calibri" w:eastAsia="宋体" w:cs="宋体"/>
          <w:sz w:val="24"/>
          <w:szCs w:val="24"/>
        </w:rPr>
      </w:pPr>
      <w:r>
        <w:rPr>
          <w:rFonts w:hint="eastAsia" w:ascii="宋体" w:hAnsi="Calibri" w:eastAsia="宋体" w:cs="宋体"/>
          <w:sz w:val="24"/>
          <w:szCs w:val="24"/>
        </w:rPr>
        <w:t>评标活动遵循公平、公正、科学和择优的原则</w:t>
      </w:r>
    </w:p>
    <w:p w14:paraId="71AF5A5D">
      <w:pPr>
        <w:spacing w:line="400" w:lineRule="exact"/>
        <w:ind w:firstLine="472" w:firstLineChars="196"/>
        <w:rPr>
          <w:rFonts w:ascii="宋体" w:hAnsi="Calibri" w:eastAsia="宋体" w:cs="宋体"/>
          <w:b/>
          <w:bCs/>
          <w:sz w:val="24"/>
          <w:szCs w:val="24"/>
        </w:rPr>
      </w:pPr>
      <w:r>
        <w:rPr>
          <w:rFonts w:hint="eastAsia" w:ascii="宋体" w:hAnsi="Calibri" w:eastAsia="宋体" w:cs="宋体"/>
          <w:b/>
          <w:bCs/>
          <w:sz w:val="24"/>
          <w:szCs w:val="24"/>
        </w:rPr>
        <w:t>24</w:t>
      </w:r>
      <w:r>
        <w:rPr>
          <w:rFonts w:ascii="宋体" w:hAnsi="Calibri" w:eastAsia="宋体" w:cs="宋体"/>
          <w:b/>
          <w:bCs/>
          <w:sz w:val="24"/>
          <w:szCs w:val="24"/>
        </w:rPr>
        <w:t xml:space="preserve">.3 </w:t>
      </w:r>
      <w:r>
        <w:rPr>
          <w:rFonts w:hint="eastAsia" w:ascii="宋体" w:hAnsi="Calibri" w:eastAsia="宋体" w:cs="宋体"/>
          <w:b/>
          <w:bCs/>
          <w:sz w:val="24"/>
          <w:szCs w:val="24"/>
        </w:rPr>
        <w:t>评标</w:t>
      </w:r>
    </w:p>
    <w:p w14:paraId="33785114">
      <w:pPr>
        <w:spacing w:line="400" w:lineRule="exact"/>
        <w:ind w:firstLine="421"/>
        <w:rPr>
          <w:rFonts w:ascii="宋体" w:hAnsi="Calibri" w:eastAsia="宋体" w:cs="宋体"/>
          <w:bCs/>
          <w:sz w:val="24"/>
          <w:szCs w:val="24"/>
        </w:rPr>
      </w:pPr>
      <w:r>
        <w:rPr>
          <w:rFonts w:hint="eastAsia" w:ascii="宋体" w:hAnsi="Calibri" w:eastAsia="宋体" w:cs="宋体"/>
          <w:bCs/>
          <w:sz w:val="24"/>
          <w:szCs w:val="24"/>
        </w:rPr>
        <w:t>评标委员会按照第三章“评标办法”规定的方法、评审因素、标准和程序对投标文件进行评审。第三章“评标办法”没有规定的方法、评审因素和标准，不作为评标依据。</w:t>
      </w:r>
    </w:p>
    <w:p w14:paraId="3CD8F10F">
      <w:pPr>
        <w:keepNext/>
        <w:keepLines/>
        <w:spacing w:line="400" w:lineRule="exact"/>
        <w:ind w:firstLine="472" w:firstLineChars="196"/>
        <w:outlineLvl w:val="2"/>
        <w:rPr>
          <w:rFonts w:ascii="宋体" w:hAnsi="Calibri" w:eastAsia="宋体" w:cs="Times New Roman"/>
          <w:b/>
          <w:bCs/>
          <w:sz w:val="24"/>
          <w:szCs w:val="24"/>
        </w:rPr>
      </w:pPr>
      <w:r>
        <w:rPr>
          <w:rFonts w:hint="eastAsia" w:ascii="宋体" w:hAnsi="宋体" w:eastAsia="黑体" w:cs="宋体"/>
          <w:b/>
          <w:bCs/>
          <w:sz w:val="24"/>
          <w:szCs w:val="24"/>
        </w:rPr>
        <w:t>24</w:t>
      </w:r>
      <w:r>
        <w:rPr>
          <w:rFonts w:ascii="宋体" w:hAnsi="宋体" w:eastAsia="黑体" w:cs="宋体"/>
          <w:b/>
          <w:bCs/>
          <w:sz w:val="24"/>
          <w:szCs w:val="24"/>
        </w:rPr>
        <w:t>.4</w:t>
      </w:r>
      <w:r>
        <w:rPr>
          <w:rFonts w:hint="eastAsia" w:ascii="宋体" w:hAnsi="Calibri" w:eastAsia="宋体" w:cs="宋体"/>
          <w:b/>
          <w:bCs/>
          <w:sz w:val="24"/>
          <w:szCs w:val="24"/>
        </w:rPr>
        <w:t>评标结果公示</w:t>
      </w:r>
    </w:p>
    <w:p w14:paraId="60C793CE">
      <w:pPr>
        <w:spacing w:line="400" w:lineRule="exact"/>
        <w:ind w:firstLine="480" w:firstLineChars="200"/>
        <w:outlineLvl w:val="3"/>
        <w:rPr>
          <w:rFonts w:ascii="宋体" w:hAnsi="Calibri" w:eastAsia="宋体" w:cs="Times New Roman"/>
          <w:sz w:val="24"/>
          <w:szCs w:val="24"/>
        </w:rPr>
      </w:pPr>
      <w:r>
        <w:rPr>
          <w:rFonts w:hint="eastAsia" w:ascii="宋体" w:hAnsi="Calibri" w:eastAsia="宋体" w:cs="宋体"/>
          <w:sz w:val="24"/>
          <w:szCs w:val="24"/>
        </w:rPr>
        <w:t>24</w:t>
      </w:r>
      <w:r>
        <w:rPr>
          <w:rFonts w:ascii="宋体" w:hAnsi="Calibri" w:eastAsia="宋体" w:cs="宋体"/>
          <w:sz w:val="24"/>
          <w:szCs w:val="24"/>
        </w:rPr>
        <w:t>.4.1</w:t>
      </w:r>
      <w:r>
        <w:rPr>
          <w:rFonts w:hint="eastAsia" w:ascii="宋体" w:hAnsi="Calibri" w:eastAsia="宋体" w:cs="宋体"/>
          <w:sz w:val="24"/>
          <w:szCs w:val="24"/>
        </w:rPr>
        <w:t>招标人在投标人须知前附表规定的媒介公示评标结果，公示时间</w:t>
      </w:r>
      <w:r>
        <w:rPr>
          <w:rFonts w:ascii="宋体" w:hAnsi="Calibri" w:eastAsia="宋体" w:cs="宋体"/>
          <w:sz w:val="24"/>
          <w:szCs w:val="24"/>
        </w:rPr>
        <w:t>3</w:t>
      </w:r>
      <w:r>
        <w:rPr>
          <w:rFonts w:hint="eastAsia" w:ascii="宋体" w:hAnsi="Calibri" w:eastAsia="宋体" w:cs="宋体"/>
          <w:sz w:val="24"/>
          <w:szCs w:val="24"/>
        </w:rPr>
        <w:t>日（公示期截止时间在法定休息日的应顺延至首个工作日）。</w:t>
      </w:r>
    </w:p>
    <w:p w14:paraId="0A04DE84">
      <w:pPr>
        <w:spacing w:line="360" w:lineRule="auto"/>
        <w:ind w:firstLine="480"/>
        <w:rPr>
          <w:rFonts w:ascii="宋体" w:hAnsi="宋体" w:eastAsia="宋体" w:cs="Times New Roman"/>
          <w:b/>
          <w:sz w:val="24"/>
          <w:szCs w:val="20"/>
        </w:rPr>
      </w:pPr>
      <w:r>
        <w:rPr>
          <w:rFonts w:hint="eastAsia" w:ascii="宋体" w:hAnsi="宋体" w:eastAsia="宋体" w:cs="Times New Roman"/>
          <w:b/>
          <w:sz w:val="24"/>
          <w:szCs w:val="20"/>
        </w:rPr>
        <w:t>25.入库框架协议授予</w:t>
      </w:r>
    </w:p>
    <w:p w14:paraId="1E16F6BD">
      <w:pPr>
        <w:spacing w:line="360" w:lineRule="auto"/>
        <w:ind w:firstLine="480"/>
        <w:rPr>
          <w:rFonts w:ascii="宋体" w:hAnsi="宋体" w:eastAsia="宋体" w:cs="Times New Roman"/>
          <w:sz w:val="24"/>
          <w:szCs w:val="20"/>
        </w:rPr>
      </w:pPr>
      <w:r>
        <w:rPr>
          <w:rFonts w:hint="eastAsia" w:ascii="宋体" w:hAnsi="宋体" w:eastAsia="宋体" w:cs="Times New Roman"/>
          <w:sz w:val="24"/>
          <w:szCs w:val="20"/>
        </w:rPr>
        <w:t>25.1中标通知书</w:t>
      </w:r>
    </w:p>
    <w:p w14:paraId="39F087AF">
      <w:pPr>
        <w:spacing w:line="360" w:lineRule="auto"/>
        <w:ind w:firstLine="480"/>
        <w:rPr>
          <w:rFonts w:ascii="宋体" w:hAnsi="宋体" w:eastAsia="宋体" w:cs="Times New Roman"/>
          <w:sz w:val="24"/>
          <w:szCs w:val="20"/>
        </w:rPr>
      </w:pPr>
      <w:r>
        <w:rPr>
          <w:rFonts w:hint="eastAsia" w:ascii="宋体" w:hAnsi="宋体" w:eastAsia="宋体" w:cs="Times New Roman"/>
          <w:sz w:val="24"/>
          <w:szCs w:val="20"/>
        </w:rPr>
        <w:t>在投标有效期内，招标人将向通过公示的中标人发出《中标通知书》。</w:t>
      </w:r>
    </w:p>
    <w:p w14:paraId="7B817F23">
      <w:pPr>
        <w:spacing w:line="360" w:lineRule="auto"/>
        <w:ind w:firstLine="480"/>
        <w:rPr>
          <w:rFonts w:ascii="宋体" w:hAnsi="宋体" w:eastAsia="宋体" w:cs="Times New Roman"/>
          <w:sz w:val="24"/>
          <w:szCs w:val="20"/>
        </w:rPr>
      </w:pPr>
      <w:r>
        <w:rPr>
          <w:rFonts w:hint="eastAsia" w:ascii="宋体" w:hAnsi="宋体" w:eastAsia="宋体" w:cs="Times New Roman"/>
          <w:sz w:val="24"/>
          <w:szCs w:val="20"/>
        </w:rPr>
        <w:t>25.2入库框架协议签订</w:t>
      </w:r>
    </w:p>
    <w:p w14:paraId="7CFAF188">
      <w:pPr>
        <w:spacing w:line="360" w:lineRule="auto"/>
        <w:ind w:firstLine="480"/>
        <w:rPr>
          <w:rFonts w:ascii="宋体" w:hAnsi="宋体" w:eastAsia="宋体" w:cs="Times New Roman"/>
          <w:sz w:val="24"/>
          <w:szCs w:val="20"/>
        </w:rPr>
      </w:pPr>
      <w:r>
        <w:rPr>
          <w:rFonts w:hint="eastAsia" w:ascii="宋体" w:hAnsi="宋体" w:eastAsia="宋体" w:cs="Times New Roman"/>
          <w:sz w:val="24"/>
          <w:szCs w:val="20"/>
        </w:rPr>
        <w:t>投标人收到《中标通知书》后，按照中标通知书规定的时间和地点签订入库框架协议。投标人无正当理由不与招标人签订入库框架协议，将取消其中标资格，投标保证金不予退还。</w:t>
      </w:r>
    </w:p>
    <w:p w14:paraId="6801DBBC">
      <w:pPr>
        <w:shd w:val="clear" w:color="auto"/>
        <w:snapToGrid w:val="0"/>
        <w:spacing w:before="100" w:beforeAutospacing="1" w:after="100" w:afterAutospacing="1"/>
        <w:ind w:firstLine="480" w:firstLineChars="200"/>
        <w:rPr>
          <w:rFonts w:ascii="Calibri" w:hAnsi="Calibri" w:eastAsia="宋体" w:cs="Times New Roman"/>
          <w:b/>
          <w:sz w:val="24"/>
          <w:szCs w:val="24"/>
        </w:rPr>
      </w:pPr>
      <w:r>
        <w:rPr>
          <w:rFonts w:hint="eastAsia" w:ascii="宋体" w:hAnsi="宋体" w:eastAsia="宋体" w:cs="Times New Roman"/>
          <w:sz w:val="24"/>
          <w:szCs w:val="20"/>
        </w:rPr>
        <w:t>26.</w:t>
      </w:r>
      <w:r>
        <w:rPr>
          <w:rFonts w:hint="eastAsia" w:ascii="Calibri" w:hAnsi="Calibri" w:eastAsia="宋体" w:cs="Times New Roman"/>
          <w:b/>
          <w:sz w:val="24"/>
          <w:szCs w:val="24"/>
        </w:rPr>
        <w:t>项目合同授予原则</w:t>
      </w:r>
    </w:p>
    <w:p w14:paraId="1ACEE3C7">
      <w:pPr>
        <w:adjustRightInd w:val="0"/>
        <w:snapToGrid w:val="0"/>
        <w:spacing w:line="360" w:lineRule="auto"/>
        <w:ind w:right="-10" w:firstLine="480" w:firstLineChars="200"/>
        <w:rPr>
          <w:rFonts w:ascii="宋体" w:hAnsi="Calibri" w:eastAsia="宋体" w:cs="Times New Roman"/>
          <w:b w:val="0"/>
          <w:bCs/>
          <w:sz w:val="24"/>
          <w:szCs w:val="20"/>
        </w:rPr>
      </w:pPr>
      <w:r>
        <w:rPr>
          <w:rFonts w:hint="eastAsia" w:ascii="宋体" w:hAnsi="Calibri" w:eastAsia="宋体" w:cs="Times New Roman"/>
          <w:b w:val="0"/>
          <w:bCs/>
          <w:sz w:val="24"/>
          <w:szCs w:val="20"/>
        </w:rPr>
        <w:t>在</w:t>
      </w:r>
      <w:r>
        <w:rPr>
          <w:rFonts w:ascii="宋体" w:hAnsi="Calibri" w:eastAsia="宋体" w:cs="Times New Roman"/>
          <w:b w:val="0"/>
          <w:bCs/>
          <w:sz w:val="24"/>
          <w:szCs w:val="20"/>
        </w:rPr>
        <w:t>协议</w:t>
      </w:r>
      <w:r>
        <w:rPr>
          <w:rFonts w:hint="eastAsia" w:ascii="宋体" w:hAnsi="Calibri" w:eastAsia="宋体" w:cs="Times New Roman"/>
          <w:b w:val="0"/>
          <w:bCs/>
          <w:sz w:val="24"/>
          <w:szCs w:val="20"/>
        </w:rPr>
        <w:t>期限内</w:t>
      </w:r>
      <w:r>
        <w:rPr>
          <w:rFonts w:ascii="宋体" w:hAnsi="Calibri" w:eastAsia="宋体" w:cs="Times New Roman"/>
          <w:b w:val="0"/>
          <w:bCs/>
          <w:sz w:val="24"/>
          <w:szCs w:val="20"/>
        </w:rPr>
        <w:t>，按照</w:t>
      </w:r>
      <w:r>
        <w:rPr>
          <w:rFonts w:hint="eastAsia" w:ascii="宋体" w:hAnsi="Calibri" w:eastAsia="宋体" w:cs="Times New Roman"/>
          <w:b w:val="0"/>
          <w:bCs/>
          <w:sz w:val="24"/>
          <w:szCs w:val="20"/>
        </w:rPr>
        <w:t>推荐候选人</w:t>
      </w:r>
      <w:r>
        <w:rPr>
          <w:rFonts w:ascii="宋体" w:hAnsi="Calibri" w:eastAsia="宋体" w:cs="Times New Roman"/>
          <w:b w:val="0"/>
          <w:bCs/>
          <w:sz w:val="24"/>
          <w:szCs w:val="20"/>
        </w:rPr>
        <w:t>先后的次序，</w:t>
      </w:r>
      <w:r>
        <w:rPr>
          <w:rFonts w:hint="eastAsia" w:ascii="宋体" w:hAnsi="Calibri" w:eastAsia="宋体" w:cs="Times New Roman"/>
          <w:b w:val="0"/>
          <w:bCs/>
          <w:sz w:val="24"/>
          <w:szCs w:val="20"/>
        </w:rPr>
        <w:t>暂按季度分配实施项目（第一轮实施后，根据考核结果情况来确定具体供货周期）。</w:t>
      </w:r>
      <w:r>
        <w:rPr>
          <w:rFonts w:hint="eastAsia" w:ascii="宋体" w:hAnsi="宋体" w:eastAsia="宋体" w:cs="Times New Roman"/>
          <w:b w:val="0"/>
          <w:bCs/>
          <w:kern w:val="0"/>
          <w:sz w:val="24"/>
          <w:szCs w:val="24"/>
          <w:lang w:val="zh-CN"/>
        </w:rPr>
        <w:t>特殊项目或招标人认为必要的项目，在项目实施前由招标人召集各入库单位再次进行报价，根据报价结果选择实施单位。</w:t>
      </w:r>
      <w:r>
        <w:rPr>
          <w:rFonts w:hint="eastAsia" w:ascii="宋体" w:hAnsi="Calibri" w:eastAsia="宋体" w:cs="Times New Roman"/>
          <w:b w:val="0"/>
          <w:bCs/>
          <w:sz w:val="24"/>
          <w:szCs w:val="20"/>
        </w:rPr>
        <w:t>若库内单位不能满足需要或需求部门有指定单位的，则由招标人或需求部门直接指定。</w:t>
      </w:r>
    </w:p>
    <w:p w14:paraId="5E198006">
      <w:pPr>
        <w:adjustRightInd w:val="0"/>
        <w:snapToGrid w:val="0"/>
        <w:spacing w:line="360" w:lineRule="auto"/>
        <w:ind w:right="-10" w:firstLine="480" w:firstLineChars="200"/>
        <w:rPr>
          <w:rFonts w:ascii="宋体" w:hAnsi="Calibri" w:eastAsia="宋体" w:cs="Times New Roman"/>
          <w:b w:val="0"/>
          <w:bCs/>
          <w:sz w:val="24"/>
          <w:szCs w:val="20"/>
        </w:rPr>
      </w:pPr>
      <w:r>
        <w:rPr>
          <w:rFonts w:hint="eastAsia" w:ascii="宋体" w:hAnsi="Calibri" w:eastAsia="宋体" w:cs="Times New Roman"/>
          <w:b w:val="0"/>
          <w:bCs/>
          <w:sz w:val="24"/>
          <w:szCs w:val="20"/>
        </w:rPr>
        <w:t>被分配</w:t>
      </w:r>
      <w:r>
        <w:rPr>
          <w:rFonts w:ascii="宋体" w:hAnsi="Calibri" w:eastAsia="宋体" w:cs="Times New Roman"/>
          <w:b w:val="0"/>
          <w:bCs/>
          <w:sz w:val="24"/>
          <w:szCs w:val="20"/>
        </w:rPr>
        <w:t>的</w:t>
      </w:r>
      <w:r>
        <w:rPr>
          <w:rFonts w:hint="eastAsia" w:ascii="宋体" w:hAnsi="Calibri" w:eastAsia="宋体" w:cs="Times New Roman"/>
          <w:b w:val="0"/>
          <w:bCs/>
          <w:sz w:val="24"/>
          <w:szCs w:val="20"/>
        </w:rPr>
        <w:t>入库单位不按入库协议价格签订合同的将取消该季度分配资格，对严重干扰工作的将清除入库</w:t>
      </w:r>
      <w:r>
        <w:rPr>
          <w:rFonts w:ascii="宋体" w:hAnsi="Calibri" w:eastAsia="宋体" w:cs="Times New Roman"/>
          <w:b w:val="0"/>
          <w:bCs/>
          <w:sz w:val="24"/>
          <w:szCs w:val="20"/>
        </w:rPr>
        <w:t>。</w:t>
      </w:r>
    </w:p>
    <w:p w14:paraId="0B8BB87D">
      <w:pPr>
        <w:keepNext/>
        <w:keepLines/>
        <w:spacing w:before="100" w:line="400" w:lineRule="exact"/>
        <w:ind w:firstLine="628"/>
        <w:outlineLvl w:val="1"/>
        <w:rPr>
          <w:rFonts w:ascii="宋体" w:hAnsi="Times New Roman" w:eastAsia="宋体" w:cs="Times New Roman"/>
          <w:b/>
          <w:bCs/>
          <w:sz w:val="24"/>
          <w:szCs w:val="24"/>
        </w:rPr>
      </w:pPr>
      <w:r>
        <w:rPr>
          <w:rFonts w:hint="eastAsia" w:ascii="宋体" w:hAnsi="Times New Roman" w:eastAsia="宋体" w:cs="宋体"/>
          <w:b/>
          <w:bCs/>
          <w:sz w:val="24"/>
          <w:szCs w:val="24"/>
        </w:rPr>
        <w:t>27</w:t>
      </w:r>
      <w:r>
        <w:rPr>
          <w:rFonts w:ascii="宋体" w:hAnsi="Times New Roman" w:eastAsia="宋体" w:cs="宋体"/>
          <w:b/>
          <w:bCs/>
          <w:sz w:val="24"/>
          <w:szCs w:val="24"/>
        </w:rPr>
        <w:t xml:space="preserve">. </w:t>
      </w:r>
      <w:r>
        <w:rPr>
          <w:rFonts w:hint="eastAsia" w:ascii="宋体" w:hAnsi="Times New Roman" w:eastAsia="宋体" w:cs="宋体"/>
          <w:b/>
          <w:bCs/>
          <w:sz w:val="24"/>
          <w:szCs w:val="24"/>
        </w:rPr>
        <w:t>重新招标</w:t>
      </w:r>
    </w:p>
    <w:p w14:paraId="50745179">
      <w:pPr>
        <w:keepNext/>
        <w:keepLines/>
        <w:spacing w:line="400" w:lineRule="exact"/>
        <w:ind w:firstLine="472" w:firstLineChars="196"/>
        <w:outlineLvl w:val="2"/>
        <w:rPr>
          <w:rFonts w:ascii="宋体" w:hAnsi="Calibri" w:eastAsia="宋体" w:cs="宋体"/>
          <w:b/>
          <w:bCs/>
          <w:sz w:val="24"/>
          <w:szCs w:val="24"/>
        </w:rPr>
      </w:pPr>
      <w:r>
        <w:rPr>
          <w:rFonts w:hint="eastAsia" w:ascii="宋体" w:hAnsi="Calibri" w:eastAsia="宋体" w:cs="宋体"/>
          <w:b/>
          <w:bCs/>
          <w:sz w:val="24"/>
          <w:szCs w:val="24"/>
        </w:rPr>
        <w:t>27.1有下列情形之一的，招标人将重新招标：</w:t>
      </w:r>
    </w:p>
    <w:p w14:paraId="302834EF">
      <w:pPr>
        <w:spacing w:line="360" w:lineRule="auto"/>
        <w:ind w:firstLine="523" w:firstLineChars="218"/>
        <w:rPr>
          <w:rFonts w:ascii="宋体" w:hAnsi="宋体" w:eastAsia="宋体" w:cs="宋体"/>
          <w:bCs/>
          <w:sz w:val="24"/>
          <w:szCs w:val="20"/>
        </w:rPr>
      </w:pPr>
      <w:r>
        <w:rPr>
          <w:rFonts w:hint="eastAsia" w:ascii="宋体" w:hAnsi="宋体" w:eastAsia="宋体" w:cs="宋体"/>
          <w:bCs/>
          <w:sz w:val="24"/>
          <w:szCs w:val="20"/>
        </w:rPr>
        <w:t>（1）若投标截止时间止,投标人少于3个；</w:t>
      </w:r>
    </w:p>
    <w:p w14:paraId="1D71201A">
      <w:pPr>
        <w:spacing w:line="360" w:lineRule="auto"/>
        <w:ind w:firstLine="549"/>
        <w:rPr>
          <w:rFonts w:ascii="宋体" w:hAnsi="宋体" w:eastAsia="宋体" w:cs="宋体"/>
          <w:sz w:val="24"/>
          <w:szCs w:val="20"/>
        </w:rPr>
      </w:pPr>
      <w:r>
        <w:rPr>
          <w:rFonts w:hint="eastAsia" w:ascii="宋体" w:hAnsi="宋体" w:eastAsia="宋体" w:cs="宋体"/>
          <w:bCs/>
          <w:sz w:val="24"/>
          <w:szCs w:val="20"/>
        </w:rPr>
        <w:t>（2）经评标委员会评审后否决所有投标的</w:t>
      </w:r>
      <w:r>
        <w:rPr>
          <w:rFonts w:hint="eastAsia" w:ascii="宋体" w:hAnsi="宋体" w:eastAsia="宋体" w:cs="宋体"/>
          <w:sz w:val="24"/>
          <w:szCs w:val="20"/>
        </w:rPr>
        <w:t>。</w:t>
      </w:r>
    </w:p>
    <w:p w14:paraId="030B7C32">
      <w:pPr>
        <w:spacing w:line="360" w:lineRule="auto"/>
        <w:jc w:val="left"/>
        <w:rPr>
          <w:rFonts w:ascii="宋体" w:hAnsi="Calibri" w:eastAsia="宋体" w:cs="Times New Roman"/>
          <w:b/>
          <w:bCs/>
          <w:sz w:val="24"/>
          <w:szCs w:val="24"/>
        </w:rPr>
      </w:pPr>
      <w:r>
        <w:rPr>
          <w:rFonts w:hint="eastAsia" w:ascii="宋体" w:hAnsi="宋体" w:eastAsia="宋体" w:cs="Times New Roman"/>
          <w:bCs/>
          <w:sz w:val="24"/>
          <w:szCs w:val="20"/>
        </w:rPr>
        <w:t xml:space="preserve">    </w:t>
      </w:r>
      <w:r>
        <w:rPr>
          <w:rFonts w:hint="eastAsia" w:ascii="宋体" w:hAnsi="Calibri" w:eastAsia="宋体" w:cs="宋体"/>
          <w:b/>
          <w:bCs/>
          <w:sz w:val="24"/>
          <w:szCs w:val="24"/>
        </w:rPr>
        <w:t>28</w:t>
      </w:r>
      <w:r>
        <w:rPr>
          <w:rFonts w:ascii="宋体" w:hAnsi="Calibri" w:eastAsia="宋体" w:cs="宋体"/>
          <w:b/>
          <w:bCs/>
          <w:sz w:val="24"/>
          <w:szCs w:val="24"/>
        </w:rPr>
        <w:t xml:space="preserve">. </w:t>
      </w:r>
      <w:r>
        <w:rPr>
          <w:rFonts w:hint="eastAsia" w:ascii="宋体" w:hAnsi="Calibri" w:eastAsia="宋体" w:cs="宋体"/>
          <w:b/>
          <w:bCs/>
          <w:sz w:val="24"/>
          <w:szCs w:val="24"/>
        </w:rPr>
        <w:t>纪律和监督</w:t>
      </w:r>
    </w:p>
    <w:p w14:paraId="23E6E3F0">
      <w:pPr>
        <w:keepNext/>
        <w:keepLines/>
        <w:spacing w:line="400" w:lineRule="exact"/>
        <w:ind w:firstLine="472" w:firstLineChars="196"/>
        <w:outlineLvl w:val="2"/>
        <w:rPr>
          <w:rFonts w:ascii="宋体" w:hAnsi="Calibri" w:eastAsia="宋体" w:cs="Times New Roman"/>
          <w:b/>
          <w:bCs/>
          <w:sz w:val="24"/>
          <w:szCs w:val="24"/>
        </w:rPr>
      </w:pPr>
      <w:r>
        <w:rPr>
          <w:rFonts w:hint="eastAsia" w:ascii="宋体" w:hAnsi="Calibri" w:eastAsia="宋体" w:cs="宋体"/>
          <w:b/>
          <w:bCs/>
          <w:sz w:val="24"/>
          <w:szCs w:val="24"/>
        </w:rPr>
        <w:t>28</w:t>
      </w:r>
      <w:r>
        <w:rPr>
          <w:rFonts w:ascii="宋体" w:hAnsi="Calibri" w:eastAsia="宋体" w:cs="宋体"/>
          <w:b/>
          <w:bCs/>
          <w:sz w:val="24"/>
          <w:szCs w:val="24"/>
        </w:rPr>
        <w:t xml:space="preserve">.1 </w:t>
      </w:r>
      <w:r>
        <w:rPr>
          <w:rFonts w:hint="eastAsia" w:ascii="宋体" w:hAnsi="Calibri" w:eastAsia="宋体" w:cs="宋体"/>
          <w:b/>
          <w:bCs/>
          <w:sz w:val="24"/>
          <w:szCs w:val="24"/>
        </w:rPr>
        <w:t>对招标人的纪律要求</w:t>
      </w:r>
    </w:p>
    <w:p w14:paraId="3EF75FE4">
      <w:pPr>
        <w:spacing w:line="400" w:lineRule="exact"/>
        <w:ind w:firstLine="480" w:firstLineChars="200"/>
        <w:rPr>
          <w:rFonts w:ascii="宋体" w:hAnsi="Calibri" w:eastAsia="宋体" w:cs="Times New Roman"/>
          <w:sz w:val="24"/>
          <w:szCs w:val="24"/>
        </w:rPr>
      </w:pPr>
      <w:r>
        <w:rPr>
          <w:rFonts w:hint="eastAsia" w:ascii="宋体" w:hAnsi="Calibri" w:eastAsia="宋体" w:cs="宋体"/>
          <w:sz w:val="24"/>
          <w:szCs w:val="24"/>
        </w:rPr>
        <w:t>招标人不得</w:t>
      </w:r>
      <w:r>
        <w:rPr>
          <w:rFonts w:hint="eastAsia" w:ascii="宋体" w:hAnsi="Calibri" w:eastAsia="宋体" w:cs="宋体"/>
          <w:sz w:val="24"/>
          <w:szCs w:val="24"/>
          <w:lang w:eastAsia="zh-CN"/>
        </w:rPr>
        <w:t>泄露</w:t>
      </w:r>
      <w:r>
        <w:rPr>
          <w:rFonts w:hint="eastAsia" w:ascii="宋体" w:hAnsi="Calibri" w:eastAsia="宋体" w:cs="宋体"/>
          <w:sz w:val="24"/>
          <w:szCs w:val="24"/>
        </w:rPr>
        <w:t>招标投标活动中应当保密的情况和资料，不得与投标人串通损害国家利益、社会公共利益或者他人合法权益。</w:t>
      </w:r>
    </w:p>
    <w:p w14:paraId="01A7CB5F">
      <w:pPr>
        <w:keepNext/>
        <w:keepLines/>
        <w:spacing w:line="400" w:lineRule="exact"/>
        <w:ind w:firstLine="472" w:firstLineChars="196"/>
        <w:outlineLvl w:val="2"/>
        <w:rPr>
          <w:rFonts w:ascii="宋体" w:hAnsi="Calibri" w:eastAsia="宋体" w:cs="Times New Roman"/>
          <w:b/>
          <w:bCs/>
          <w:sz w:val="24"/>
          <w:szCs w:val="24"/>
        </w:rPr>
      </w:pPr>
      <w:r>
        <w:rPr>
          <w:rFonts w:hint="eastAsia" w:ascii="宋体" w:hAnsi="Calibri" w:eastAsia="宋体" w:cs="宋体"/>
          <w:b/>
          <w:bCs/>
          <w:sz w:val="24"/>
          <w:szCs w:val="24"/>
        </w:rPr>
        <w:t>28</w:t>
      </w:r>
      <w:r>
        <w:rPr>
          <w:rFonts w:ascii="宋体" w:hAnsi="Calibri" w:eastAsia="宋体" w:cs="宋体"/>
          <w:b/>
          <w:bCs/>
          <w:sz w:val="24"/>
          <w:szCs w:val="24"/>
        </w:rPr>
        <w:t xml:space="preserve">.2 </w:t>
      </w:r>
      <w:r>
        <w:rPr>
          <w:rFonts w:hint="eastAsia" w:ascii="宋体" w:hAnsi="Calibri" w:eastAsia="宋体" w:cs="宋体"/>
          <w:b/>
          <w:bCs/>
          <w:sz w:val="24"/>
          <w:szCs w:val="24"/>
        </w:rPr>
        <w:t>对投标人的纪律要求</w:t>
      </w:r>
    </w:p>
    <w:p w14:paraId="72A9BA54">
      <w:pPr>
        <w:spacing w:line="400" w:lineRule="exact"/>
        <w:rPr>
          <w:rFonts w:ascii="宋体" w:hAnsi="Calibri" w:eastAsia="宋体" w:cs="Times New Roman"/>
          <w:sz w:val="24"/>
          <w:szCs w:val="24"/>
        </w:rPr>
      </w:pPr>
      <w:r>
        <w:rPr>
          <w:rFonts w:ascii="宋体" w:hAnsi="Calibri" w:eastAsia="宋体" w:cs="宋体"/>
          <w:sz w:val="24"/>
          <w:szCs w:val="24"/>
        </w:rPr>
        <w:t xml:space="preserve">    </w:t>
      </w:r>
      <w:r>
        <w:rPr>
          <w:rFonts w:hint="eastAsia" w:ascii="宋体" w:hAnsi="Calibri" w:eastAsia="宋体" w:cs="宋体"/>
          <w:sz w:val="24"/>
          <w:szCs w:val="24"/>
        </w:rPr>
        <w:t>投标人不得相互串通投标或者与招标人串通投标，不得向招标人或者评标委员会成员行贿谋取中标，不得以他人名义投标或者以其他方式弄虚作假骗取中标；投标人不得以任何方式干扰、影响评标工作。如投标人存在围标、串标、以他人名义投标、弄虚作假、恶意投诉、虚假投诉等行为,经查证属实的，其提交的投标保证金不予退还，并记入诚信档案，一定期限内不得参与</w:t>
      </w:r>
      <w:r>
        <w:rPr>
          <w:rFonts w:hint="eastAsia" w:ascii="宋体" w:hAnsi="Calibri" w:eastAsia="宋体" w:cs="宋体"/>
          <w:sz w:val="24"/>
          <w:szCs w:val="24"/>
          <w:lang w:val="zh-CN"/>
        </w:rPr>
        <w:t>阜阳生态环境科技有限公司交易</w:t>
      </w:r>
      <w:r>
        <w:rPr>
          <w:rFonts w:hint="eastAsia" w:ascii="宋体" w:hAnsi="Calibri" w:eastAsia="宋体" w:cs="宋体"/>
          <w:sz w:val="24"/>
          <w:szCs w:val="24"/>
        </w:rPr>
        <w:t>活动。</w:t>
      </w:r>
    </w:p>
    <w:p w14:paraId="60EE96AF">
      <w:pPr>
        <w:keepNext/>
        <w:keepLines/>
        <w:spacing w:line="400" w:lineRule="exact"/>
        <w:ind w:firstLine="472" w:firstLineChars="196"/>
        <w:outlineLvl w:val="2"/>
        <w:rPr>
          <w:rFonts w:ascii="宋体" w:hAnsi="Calibri" w:eastAsia="宋体" w:cs="Times New Roman"/>
          <w:b/>
          <w:bCs/>
          <w:sz w:val="24"/>
          <w:szCs w:val="24"/>
        </w:rPr>
      </w:pPr>
      <w:r>
        <w:rPr>
          <w:rFonts w:hint="eastAsia" w:ascii="宋体" w:hAnsi="Calibri" w:eastAsia="宋体" w:cs="宋体"/>
          <w:b/>
          <w:bCs/>
          <w:sz w:val="24"/>
          <w:szCs w:val="24"/>
        </w:rPr>
        <w:t>28</w:t>
      </w:r>
      <w:r>
        <w:rPr>
          <w:rFonts w:ascii="宋体" w:hAnsi="Calibri" w:eastAsia="宋体" w:cs="宋体"/>
          <w:b/>
          <w:bCs/>
          <w:sz w:val="24"/>
          <w:szCs w:val="24"/>
        </w:rPr>
        <w:t xml:space="preserve">.3 </w:t>
      </w:r>
      <w:r>
        <w:rPr>
          <w:rFonts w:hint="eastAsia" w:ascii="宋体" w:hAnsi="Calibri" w:eastAsia="宋体" w:cs="宋体"/>
          <w:b/>
          <w:bCs/>
          <w:sz w:val="24"/>
          <w:szCs w:val="24"/>
        </w:rPr>
        <w:t>对评标委员会成员的纪律要求</w:t>
      </w:r>
    </w:p>
    <w:p w14:paraId="1900BB36">
      <w:pPr>
        <w:spacing w:line="400" w:lineRule="exact"/>
        <w:ind w:firstLine="480" w:firstLineChars="200"/>
        <w:rPr>
          <w:rFonts w:ascii="宋体" w:hAnsi="Calibri" w:eastAsia="宋体" w:cs="Times New Roman"/>
          <w:sz w:val="24"/>
          <w:szCs w:val="24"/>
        </w:rPr>
      </w:pPr>
      <w:r>
        <w:rPr>
          <w:rFonts w:hint="eastAsia" w:ascii="宋体" w:hAnsi="Calibri" w:eastAsia="宋体" w:cs="宋体"/>
          <w:sz w:val="24"/>
          <w:szCs w:val="24"/>
        </w:rPr>
        <w:t>评标委员会成员不得收受他人的财物或者其他好处，不得向他人</w:t>
      </w:r>
      <w:r>
        <w:rPr>
          <w:rFonts w:hint="eastAsia" w:ascii="宋体" w:hAnsi="Calibri" w:eastAsia="宋体" w:cs="宋体"/>
          <w:sz w:val="24"/>
          <w:szCs w:val="24"/>
          <w:lang w:eastAsia="zh-CN"/>
        </w:rPr>
        <w:t>透露</w:t>
      </w:r>
      <w:r>
        <w:rPr>
          <w:rFonts w:hint="eastAsia" w:ascii="宋体" w:hAnsi="Calibri" w:eastAsia="宋体" w:cs="宋体"/>
          <w:sz w:val="24"/>
          <w:szCs w:val="24"/>
        </w:rPr>
        <w:t>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748D413B">
      <w:pPr>
        <w:keepNext/>
        <w:keepLines/>
        <w:spacing w:line="400" w:lineRule="exact"/>
        <w:ind w:firstLine="470" w:firstLineChars="195"/>
        <w:outlineLvl w:val="2"/>
        <w:rPr>
          <w:rFonts w:ascii="宋体" w:hAnsi="Calibri" w:eastAsia="宋体" w:cs="Times New Roman"/>
          <w:b/>
          <w:bCs/>
          <w:sz w:val="24"/>
          <w:szCs w:val="24"/>
        </w:rPr>
      </w:pPr>
      <w:r>
        <w:rPr>
          <w:rFonts w:hint="eastAsia" w:ascii="宋体" w:hAnsi="Calibri" w:eastAsia="宋体" w:cs="宋体"/>
          <w:b/>
          <w:bCs/>
          <w:sz w:val="24"/>
          <w:szCs w:val="24"/>
        </w:rPr>
        <w:t>28</w:t>
      </w:r>
      <w:r>
        <w:rPr>
          <w:rFonts w:ascii="宋体" w:hAnsi="Calibri" w:eastAsia="宋体" w:cs="宋体"/>
          <w:b/>
          <w:bCs/>
          <w:sz w:val="24"/>
          <w:szCs w:val="24"/>
        </w:rPr>
        <w:t xml:space="preserve">.4 </w:t>
      </w:r>
      <w:r>
        <w:rPr>
          <w:rFonts w:hint="eastAsia" w:ascii="宋体" w:hAnsi="Calibri" w:eastAsia="宋体" w:cs="宋体"/>
          <w:b/>
          <w:bCs/>
          <w:sz w:val="24"/>
          <w:szCs w:val="24"/>
        </w:rPr>
        <w:t>对与评标活动有关的工作人员的纪律要求</w:t>
      </w:r>
    </w:p>
    <w:p w14:paraId="3E8A96CF">
      <w:pPr>
        <w:spacing w:line="400" w:lineRule="exact"/>
        <w:ind w:firstLine="480" w:firstLineChars="200"/>
        <w:rPr>
          <w:rFonts w:ascii="宋体" w:hAnsi="Calibri" w:eastAsia="宋体" w:cs="Times New Roman"/>
          <w:sz w:val="24"/>
          <w:szCs w:val="24"/>
        </w:rPr>
      </w:pPr>
      <w:r>
        <w:rPr>
          <w:rFonts w:hint="eastAsia" w:ascii="宋体" w:hAnsi="Calibri" w:eastAsia="宋体" w:cs="宋体"/>
          <w:sz w:val="24"/>
          <w:szCs w:val="24"/>
        </w:rPr>
        <w:t>与评标活动有关的工作人员不得收受他人的财物或者其他好处，不得向他人</w:t>
      </w:r>
      <w:r>
        <w:rPr>
          <w:rFonts w:hint="eastAsia" w:ascii="宋体" w:hAnsi="Calibri" w:eastAsia="宋体" w:cs="宋体"/>
          <w:sz w:val="24"/>
          <w:szCs w:val="24"/>
          <w:lang w:eastAsia="zh-CN"/>
        </w:rPr>
        <w:t>透露</w:t>
      </w:r>
      <w:r>
        <w:rPr>
          <w:rFonts w:hint="eastAsia" w:ascii="宋体" w:hAnsi="Calibri" w:eastAsia="宋体" w:cs="宋体"/>
          <w:sz w:val="24"/>
          <w:szCs w:val="24"/>
        </w:rPr>
        <w:t>对投标文件的评审和比较、中标候选人的推荐情况以及评标有关的其他情况。在评标活动中，与评标活动有关的工作人员不得擅离职守，影响评标程序正常进行。</w:t>
      </w:r>
    </w:p>
    <w:p w14:paraId="7F5F126D">
      <w:pPr>
        <w:spacing w:line="420" w:lineRule="exact"/>
        <w:ind w:firstLine="590" w:firstLineChars="245"/>
        <w:rPr>
          <w:rFonts w:ascii="宋体" w:hAnsi="Calibri" w:eastAsia="宋体" w:cs="Times New Roman"/>
          <w:b/>
          <w:bCs/>
          <w:sz w:val="24"/>
          <w:szCs w:val="24"/>
        </w:rPr>
      </w:pPr>
      <w:r>
        <w:rPr>
          <w:rFonts w:hint="eastAsia" w:ascii="宋体" w:hAnsi="Calibri" w:eastAsia="宋体" w:cs="宋体"/>
          <w:b/>
          <w:bCs/>
          <w:sz w:val="24"/>
          <w:szCs w:val="24"/>
        </w:rPr>
        <w:t>28</w:t>
      </w:r>
      <w:r>
        <w:rPr>
          <w:rFonts w:ascii="宋体" w:hAnsi="Calibri" w:eastAsia="宋体" w:cs="宋体"/>
          <w:b/>
          <w:bCs/>
          <w:sz w:val="24"/>
          <w:szCs w:val="24"/>
        </w:rPr>
        <w:t>.5</w:t>
      </w:r>
      <w:r>
        <w:rPr>
          <w:rFonts w:hint="eastAsia" w:ascii="宋体" w:hAnsi="Calibri" w:eastAsia="宋体" w:cs="Times New Roman"/>
          <w:b/>
          <w:bCs/>
          <w:sz w:val="24"/>
          <w:szCs w:val="24"/>
        </w:rPr>
        <w:t>异议、投诉</w:t>
      </w:r>
    </w:p>
    <w:p w14:paraId="03D1C994">
      <w:pPr>
        <w:spacing w:line="420" w:lineRule="exact"/>
        <w:ind w:firstLine="470" w:firstLineChars="196"/>
        <w:rPr>
          <w:rFonts w:ascii="宋体" w:hAnsi="Calibri" w:eastAsia="宋体" w:cs="Times New Roman"/>
          <w:bCs/>
          <w:sz w:val="24"/>
          <w:szCs w:val="24"/>
        </w:rPr>
      </w:pPr>
      <w:r>
        <w:rPr>
          <w:rFonts w:hint="eastAsia" w:ascii="宋体" w:hAnsi="Calibri" w:eastAsia="宋体" w:cs="Times New Roman"/>
          <w:bCs/>
          <w:sz w:val="24"/>
          <w:szCs w:val="24"/>
        </w:rPr>
        <w:t>28</w:t>
      </w:r>
      <w:r>
        <w:rPr>
          <w:rFonts w:ascii="宋体" w:hAnsi="Calibri" w:eastAsia="宋体" w:cs="Times New Roman"/>
          <w:bCs/>
          <w:sz w:val="24"/>
          <w:szCs w:val="24"/>
        </w:rPr>
        <w:t>.5.1</w:t>
      </w:r>
      <w:r>
        <w:rPr>
          <w:rFonts w:hint="eastAsia" w:ascii="宋体" w:hAnsi="Calibri" w:eastAsia="宋体" w:cs="Times New Roman"/>
          <w:bCs/>
          <w:sz w:val="24"/>
          <w:szCs w:val="24"/>
        </w:rPr>
        <w:t>对资格预审文件或招标文件投诉、对开标投诉、对资格预审结果或评标结果投诉的，应当先向招标人或其委托的招标代理机构提出异议。对开标活动现场有异议的，应当在开标现场书面提出，如未提出，则视为无异议且事后不再受理。</w:t>
      </w:r>
    </w:p>
    <w:p w14:paraId="30CCD3F5">
      <w:pPr>
        <w:spacing w:line="420" w:lineRule="exact"/>
        <w:ind w:firstLine="480" w:firstLineChars="200"/>
        <w:rPr>
          <w:rFonts w:ascii="宋体" w:hAnsi="Calibri" w:eastAsia="宋体" w:cs="Times New Roman"/>
          <w:bCs/>
          <w:sz w:val="24"/>
          <w:szCs w:val="24"/>
        </w:rPr>
      </w:pPr>
      <w:r>
        <w:rPr>
          <w:rFonts w:hint="eastAsia" w:ascii="宋体" w:hAnsi="Calibri" w:eastAsia="宋体" w:cs="Times New Roman"/>
          <w:bCs/>
          <w:sz w:val="24"/>
          <w:szCs w:val="24"/>
        </w:rPr>
        <w:t>28</w:t>
      </w:r>
      <w:r>
        <w:rPr>
          <w:rFonts w:ascii="宋体" w:hAnsi="Calibri" w:eastAsia="宋体" w:cs="Times New Roman"/>
          <w:bCs/>
          <w:sz w:val="24"/>
          <w:szCs w:val="24"/>
        </w:rPr>
        <w:t>.5.2</w:t>
      </w:r>
      <w:r>
        <w:rPr>
          <w:rFonts w:hint="eastAsia" w:ascii="宋体" w:hAnsi="Calibri" w:eastAsia="宋体" w:cs="Times New Roman"/>
          <w:bCs/>
          <w:sz w:val="24"/>
          <w:szCs w:val="24"/>
        </w:rPr>
        <w:t>投标人和其他利害关系人认为招标投标活动不符合法律、行政法规和规章规定的,向招标人提出异议或向有关行政监督部门投诉。</w:t>
      </w:r>
    </w:p>
    <w:p w14:paraId="28C27DAA">
      <w:pPr>
        <w:spacing w:line="420" w:lineRule="exact"/>
        <w:ind w:firstLine="480" w:firstLineChars="200"/>
        <w:rPr>
          <w:rFonts w:ascii="宋体" w:hAnsi="Calibri" w:eastAsia="宋体" w:cs="Times New Roman"/>
          <w:bCs/>
          <w:sz w:val="24"/>
          <w:szCs w:val="24"/>
        </w:rPr>
      </w:pPr>
      <w:bookmarkStart w:id="63" w:name="_Toc7342"/>
      <w:r>
        <w:rPr>
          <w:rFonts w:hint="eastAsia" w:ascii="宋体" w:hAnsi="Calibri" w:eastAsia="宋体" w:cs="Times New Roman"/>
          <w:bCs/>
          <w:sz w:val="24"/>
          <w:szCs w:val="24"/>
        </w:rPr>
        <w:t>28</w:t>
      </w:r>
      <w:r>
        <w:rPr>
          <w:rFonts w:ascii="宋体" w:hAnsi="Calibri" w:eastAsia="宋体" w:cs="Times New Roman"/>
          <w:bCs/>
          <w:sz w:val="24"/>
          <w:szCs w:val="24"/>
        </w:rPr>
        <w:t>.5.</w:t>
      </w:r>
      <w:r>
        <w:rPr>
          <w:rFonts w:hint="eastAsia" w:ascii="宋体" w:hAnsi="Calibri" w:eastAsia="宋体" w:cs="Times New Roman"/>
          <w:bCs/>
          <w:sz w:val="24"/>
          <w:szCs w:val="24"/>
        </w:rPr>
        <w:t>3提出异议（质疑）的投标人是法人的，异议（质疑）材料必须由其法定代表人（负责人）签字并加盖单位公章，并附法定代表人（负责人）及其委托联系人的有效身份证明复印件、注明联系方式；其他组织或者自然人提出异议（质疑）的，异议（质疑）材料必须由其主要负责人签字（有公章的须单位加盖公章），并附主要负责人及其委托联系人的有效身份证明复印件、注明联系方式及20</w:t>
      </w:r>
      <w:r>
        <w:rPr>
          <w:rFonts w:hint="eastAsia" w:ascii="宋体" w:hAnsi="Calibri" w:eastAsia="宋体" w:cs="Times New Roman"/>
          <w:bCs/>
          <w:sz w:val="24"/>
          <w:szCs w:val="24"/>
          <w:lang w:val="en-US" w:eastAsia="zh-CN"/>
        </w:rPr>
        <w:t>22</w:t>
      </w:r>
      <w:r>
        <w:rPr>
          <w:rFonts w:hint="eastAsia" w:ascii="宋体" w:hAnsi="Calibri" w:eastAsia="宋体" w:cs="Times New Roman"/>
          <w:bCs/>
          <w:sz w:val="24"/>
          <w:szCs w:val="24"/>
        </w:rPr>
        <w:t>年1月1日以来不低于12个月的投标人为其连续缴纳的社保证明。</w:t>
      </w:r>
    </w:p>
    <w:p w14:paraId="4535A930">
      <w:pPr>
        <w:snapToGrid w:val="0"/>
        <w:spacing w:line="360" w:lineRule="auto"/>
        <w:ind w:firstLine="480"/>
        <w:rPr>
          <w:rFonts w:ascii="宋体" w:hAnsi="Calibri" w:eastAsia="宋体" w:cs="Times New Roman"/>
          <w:b/>
          <w:sz w:val="24"/>
          <w:szCs w:val="20"/>
        </w:rPr>
      </w:pPr>
      <w:r>
        <w:rPr>
          <w:rFonts w:hint="eastAsia" w:ascii="宋体" w:hAnsi="Calibri" w:eastAsia="宋体" w:cs="Times New Roman"/>
          <w:b/>
          <w:sz w:val="24"/>
          <w:szCs w:val="20"/>
        </w:rPr>
        <w:t>29、其他补充条款</w:t>
      </w:r>
    </w:p>
    <w:p w14:paraId="58304CE9">
      <w:pPr>
        <w:snapToGrid w:val="0"/>
        <w:spacing w:line="360" w:lineRule="auto"/>
        <w:ind w:firstLine="480"/>
        <w:rPr>
          <w:rFonts w:ascii="宋体" w:hAnsi="Calibri" w:eastAsia="宋体" w:cs="Times New Roman"/>
          <w:sz w:val="24"/>
          <w:szCs w:val="20"/>
        </w:rPr>
      </w:pPr>
      <w:r>
        <w:rPr>
          <w:rFonts w:hint="eastAsia" w:ascii="宋体" w:hAnsi="Calibri" w:eastAsia="宋体" w:cs="Times New Roman"/>
          <w:sz w:val="24"/>
          <w:szCs w:val="20"/>
        </w:rPr>
        <w:t>29.1入库及合同履约期间，入库单位因违法违纪、重大责任事故或被相关</w:t>
      </w:r>
      <w:r>
        <w:rPr>
          <w:rFonts w:hint="eastAsia" w:ascii="宋体" w:hAnsi="Calibri" w:eastAsia="宋体" w:cs="Times New Roman"/>
          <w:sz w:val="24"/>
          <w:szCs w:val="20"/>
          <w:lang w:eastAsia="zh-CN"/>
        </w:rPr>
        <w:t>行业管</w:t>
      </w:r>
      <w:r>
        <w:rPr>
          <w:rFonts w:hint="eastAsia" w:ascii="宋体" w:hAnsi="Calibri" w:eastAsia="宋体" w:cs="Times New Roman"/>
          <w:sz w:val="24"/>
          <w:szCs w:val="20"/>
        </w:rPr>
        <w:t>理部门通报批评、整改、建议注销或处罚的，招标人有权立即终止合同，取消入库资格，没收履约保证金，并保留对其进一步处理的权利。</w:t>
      </w:r>
    </w:p>
    <w:p w14:paraId="22D24044">
      <w:pPr>
        <w:snapToGrid w:val="0"/>
        <w:spacing w:line="360" w:lineRule="auto"/>
        <w:ind w:firstLine="480"/>
        <w:rPr>
          <w:rFonts w:ascii="宋体" w:hAnsi="Calibri" w:eastAsia="宋体" w:cs="Times New Roman"/>
          <w:b/>
          <w:sz w:val="32"/>
          <w:szCs w:val="20"/>
        </w:rPr>
      </w:pPr>
      <w:r>
        <w:rPr>
          <w:rFonts w:hint="eastAsia" w:ascii="宋体" w:hAnsi="Calibri" w:eastAsia="宋体" w:cs="Times New Roman"/>
          <w:sz w:val="24"/>
          <w:szCs w:val="20"/>
        </w:rPr>
        <w:t>29.2在评标过程中，对招标文件有疑问时，以招标人解释为准。</w:t>
      </w:r>
      <w:r>
        <w:rPr>
          <w:rFonts w:hint="eastAsia" w:ascii="宋体" w:hAnsi="宋体" w:eastAsia="宋体" w:cs="宋体"/>
          <w:sz w:val="24"/>
          <w:szCs w:val="20"/>
        </w:rPr>
        <w:t>本招标文件的最终解释权归招标人所有。</w:t>
      </w:r>
    </w:p>
    <w:p w14:paraId="570E7A89">
      <w:pPr>
        <w:spacing w:line="360" w:lineRule="auto"/>
        <w:ind w:firstLine="480"/>
        <w:jc w:val="center"/>
        <w:rPr>
          <w:rFonts w:ascii="仿宋" w:hAnsi="仿宋" w:eastAsia="仿宋" w:cs="仿宋"/>
          <w:b/>
          <w:bCs/>
          <w:sz w:val="44"/>
          <w:szCs w:val="44"/>
        </w:rPr>
      </w:pPr>
      <w:r>
        <w:rPr>
          <w:rFonts w:hint="eastAsia" w:ascii="宋体" w:hAnsi="宋体" w:eastAsia="宋体" w:cs="Times New Roman"/>
          <w:b/>
          <w:sz w:val="32"/>
          <w:szCs w:val="20"/>
        </w:rPr>
        <w:br w:type="page"/>
      </w:r>
      <w:r>
        <w:rPr>
          <w:rFonts w:hint="eastAsia" w:ascii="宋体" w:hAnsi="宋体" w:eastAsia="宋体" w:cs="Times New Roman"/>
          <w:b/>
          <w:sz w:val="32"/>
          <w:szCs w:val="20"/>
        </w:rPr>
        <w:t xml:space="preserve">第三章 </w:t>
      </w:r>
      <w:bookmarkEnd w:id="63"/>
      <w:bookmarkStart w:id="64" w:name="_Toc335122768"/>
      <w:r>
        <w:rPr>
          <w:rFonts w:hint="eastAsia" w:ascii="宋体" w:hAnsi="宋体" w:eastAsia="宋体" w:cs="Times New Roman"/>
          <w:b/>
          <w:sz w:val="32"/>
          <w:szCs w:val="20"/>
        </w:rPr>
        <w:t>评标办法</w:t>
      </w:r>
    </w:p>
    <w:bookmarkEnd w:id="64"/>
    <w:p w14:paraId="7D0F460C">
      <w:pPr>
        <w:widowControl/>
        <w:spacing w:line="440" w:lineRule="exact"/>
        <w:ind w:firstLine="480" w:firstLineChars="200"/>
        <w:jc w:val="left"/>
        <w:rPr>
          <w:rFonts w:ascii="宋体" w:hAnsi="宋体" w:eastAsia="宋体" w:cs="宋体"/>
          <w:kern w:val="0"/>
          <w:sz w:val="24"/>
          <w:szCs w:val="24"/>
        </w:rPr>
      </w:pPr>
      <w:bookmarkStart w:id="65" w:name="_Toc29"/>
      <w:bookmarkStart w:id="66" w:name="_Toc2672"/>
      <w:r>
        <w:rPr>
          <w:rFonts w:hint="eastAsia" w:ascii="宋体" w:hAnsi="宋体" w:eastAsia="宋体" w:cs="宋体"/>
          <w:kern w:val="0"/>
          <w:sz w:val="24"/>
          <w:szCs w:val="24"/>
        </w:rPr>
        <w:t>为了维护招标、评标工作的公正性、科学性，充分体现公开、公平、公正、合理的原则，特制定本评标办法。</w:t>
      </w:r>
    </w:p>
    <w:p w14:paraId="094546B0">
      <w:pPr>
        <w:widowControl/>
        <w:spacing w:line="440" w:lineRule="exact"/>
        <w:ind w:firstLine="480" w:firstLineChars="200"/>
        <w:jc w:val="center"/>
        <w:rPr>
          <w:rFonts w:ascii="宋体" w:hAnsi="宋体" w:eastAsia="宋体" w:cs="宋体"/>
          <w:kern w:val="0"/>
          <w:sz w:val="24"/>
          <w:szCs w:val="24"/>
        </w:rPr>
      </w:pPr>
      <w:bookmarkStart w:id="67" w:name="_Toc20804"/>
      <w:r>
        <w:rPr>
          <w:rFonts w:hint="eastAsia" w:ascii="宋体" w:hAnsi="宋体" w:eastAsia="宋体" w:cs="宋体"/>
          <w:kern w:val="0"/>
          <w:sz w:val="24"/>
          <w:szCs w:val="24"/>
        </w:rPr>
        <w:t>一、</w:t>
      </w:r>
      <w:r>
        <w:rPr>
          <w:rFonts w:hint="eastAsia" w:ascii="宋体" w:hAnsi="宋体" w:eastAsia="宋体" w:cs="宋体"/>
          <w:b/>
          <w:sz w:val="24"/>
          <w:szCs w:val="24"/>
        </w:rPr>
        <w:t>评标委员会否决其投标的条款</w:t>
      </w:r>
      <w:bookmarkEnd w:id="67"/>
    </w:p>
    <w:tbl>
      <w:tblPr>
        <w:tblStyle w:val="51"/>
        <w:tblW w:w="903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33"/>
      </w:tblGrid>
      <w:tr w14:paraId="4BCB8A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26" w:hRule="atLeast"/>
          <w:jc w:val="center"/>
        </w:trPr>
        <w:tc>
          <w:tcPr>
            <w:tcW w:w="9033" w:type="dxa"/>
          </w:tcPr>
          <w:p w14:paraId="2B1B4595">
            <w:pPr>
              <w:spacing w:line="360" w:lineRule="auto"/>
              <w:ind w:firstLine="480" w:firstLineChars="200"/>
              <w:rPr>
                <w:rFonts w:ascii="宋体" w:hAnsi="宋体" w:eastAsia="宋体" w:cs="宋体"/>
                <w:bCs/>
                <w:sz w:val="24"/>
                <w:szCs w:val="24"/>
              </w:rPr>
            </w:pPr>
            <w:bookmarkStart w:id="68" w:name="_Toc296602477"/>
            <w:bookmarkStart w:id="69" w:name="_Toc179632607"/>
            <w:bookmarkStart w:id="70" w:name="_Toc152045589"/>
            <w:bookmarkStart w:id="71" w:name="_Toc144974556"/>
            <w:bookmarkStart w:id="72" w:name="_Toc152042366"/>
            <w:bookmarkStart w:id="73" w:name="_Toc246996975"/>
            <w:bookmarkStart w:id="74" w:name="_Toc246996232"/>
            <w:bookmarkStart w:id="75" w:name="_Toc247085747"/>
            <w:r>
              <w:rPr>
                <w:rFonts w:hint="eastAsia" w:ascii="宋体" w:hAnsi="宋体" w:eastAsia="宋体" w:cs="宋体"/>
                <w:bCs/>
                <w:sz w:val="24"/>
                <w:szCs w:val="24"/>
              </w:rPr>
              <w:t>1、投标人资格评审、符合性评审有一项不符合评审标准的。</w:t>
            </w:r>
          </w:p>
          <w:p w14:paraId="7A240246">
            <w:pPr>
              <w:tabs>
                <w:tab w:val="left" w:pos="360"/>
              </w:tabs>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rPr>
              <w:t>2、评标委员会认定投标人以低于成本报价竞标。评标过程中评标委员会有权要求各投标人出具针对本项目的成本核算书，以各投标人所报成本核算价平均值的80%来衡量是否低于成本价。</w:t>
            </w:r>
          </w:p>
          <w:p w14:paraId="2CBE6FD9">
            <w:pPr>
              <w:tabs>
                <w:tab w:val="left" w:pos="360"/>
              </w:tabs>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rPr>
              <w:t>3、投标人拒不按照评标委员会要求进行澄清、说明或补正的。</w:t>
            </w:r>
          </w:p>
          <w:p w14:paraId="143E62B5">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rPr>
              <w:t>4、投标人有串通投标或弄虚作假或有其他违法行为的。</w:t>
            </w:r>
          </w:p>
          <w:p w14:paraId="303DD248">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rPr>
              <w:t>串通投标行为是指：</w:t>
            </w:r>
          </w:p>
          <w:p w14:paraId="2F02CA47">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rPr>
              <w:t>a不同投标人的投标文件内容存在非正常一致的；</w:t>
            </w:r>
          </w:p>
          <w:p w14:paraId="2035E4E0">
            <w:pPr>
              <w:spacing w:line="360" w:lineRule="auto"/>
              <w:rPr>
                <w:rFonts w:ascii="宋体" w:hAnsi="宋体" w:eastAsia="宋体" w:cs="宋体"/>
                <w:bCs/>
                <w:sz w:val="24"/>
                <w:szCs w:val="24"/>
              </w:rPr>
            </w:pPr>
            <w:r>
              <w:rPr>
                <w:rFonts w:hint="eastAsia" w:ascii="宋体" w:hAnsi="宋体" w:eastAsia="宋体" w:cs="宋体"/>
                <w:bCs/>
                <w:sz w:val="24"/>
                <w:szCs w:val="24"/>
              </w:rPr>
              <w:t xml:space="preserve">    b不同投标人的投标报价或报价组成异常一致或呈规律性变化的；</w:t>
            </w:r>
          </w:p>
          <w:p w14:paraId="04031FE1">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rPr>
              <w:t>c不同投标人委托同一人投标或与同一人联合投标的；</w:t>
            </w:r>
          </w:p>
          <w:p w14:paraId="0EF6C79E">
            <w:pPr>
              <w:spacing w:line="360" w:lineRule="auto"/>
              <w:rPr>
                <w:rFonts w:ascii="宋体" w:hAnsi="宋体" w:eastAsia="宋体" w:cs="宋体"/>
                <w:bCs/>
                <w:sz w:val="24"/>
                <w:szCs w:val="24"/>
              </w:rPr>
            </w:pPr>
            <w:r>
              <w:rPr>
                <w:rFonts w:hint="eastAsia" w:ascii="宋体" w:hAnsi="宋体" w:eastAsia="宋体" w:cs="宋体"/>
                <w:bCs/>
                <w:sz w:val="24"/>
                <w:szCs w:val="24"/>
              </w:rPr>
              <w:t xml:space="preserve">    d不同投标人的投标文件载明的项目管理班子成员出现同一人的；</w:t>
            </w:r>
          </w:p>
          <w:p w14:paraId="29B0444C">
            <w:pPr>
              <w:spacing w:line="360" w:lineRule="auto"/>
              <w:rPr>
                <w:rFonts w:ascii="宋体" w:hAnsi="宋体" w:eastAsia="宋体" w:cs="宋体"/>
                <w:bCs/>
                <w:sz w:val="24"/>
                <w:szCs w:val="24"/>
              </w:rPr>
            </w:pPr>
            <w:r>
              <w:rPr>
                <w:rFonts w:hint="eastAsia" w:ascii="宋体" w:hAnsi="宋体" w:eastAsia="宋体" w:cs="宋体"/>
                <w:bCs/>
                <w:sz w:val="24"/>
                <w:szCs w:val="24"/>
              </w:rPr>
              <w:t xml:space="preserve">    e不同投标人的投标文件相互混装的；</w:t>
            </w:r>
          </w:p>
          <w:p w14:paraId="174B4CBC">
            <w:pPr>
              <w:spacing w:line="360" w:lineRule="auto"/>
              <w:rPr>
                <w:rFonts w:ascii="宋体" w:hAnsi="宋体" w:eastAsia="宋体" w:cs="宋体"/>
                <w:bCs/>
                <w:sz w:val="24"/>
                <w:szCs w:val="24"/>
              </w:rPr>
            </w:pPr>
            <w:r>
              <w:rPr>
                <w:rFonts w:hint="eastAsia" w:ascii="宋体" w:hAnsi="宋体" w:eastAsia="宋体" w:cs="宋体"/>
                <w:bCs/>
                <w:sz w:val="24"/>
                <w:szCs w:val="24"/>
              </w:rPr>
              <w:t xml:space="preserve">    f不同投标人的投标文件由同一单位或同一人编制的；</w:t>
            </w:r>
          </w:p>
          <w:p w14:paraId="6F5F5EDA">
            <w:pPr>
              <w:spacing w:line="360" w:lineRule="auto"/>
              <w:rPr>
                <w:rFonts w:ascii="宋体" w:hAnsi="宋体" w:eastAsia="宋体" w:cs="宋体"/>
                <w:bCs/>
                <w:sz w:val="24"/>
                <w:szCs w:val="24"/>
              </w:rPr>
            </w:pPr>
            <w:r>
              <w:rPr>
                <w:rFonts w:hint="eastAsia" w:ascii="宋体" w:hAnsi="宋体" w:eastAsia="宋体" w:cs="宋体"/>
                <w:bCs/>
                <w:sz w:val="24"/>
                <w:szCs w:val="24"/>
              </w:rPr>
              <w:t xml:space="preserve">    g不同投标人使用同一人或企业资金提交投标保证金的；</w:t>
            </w:r>
          </w:p>
          <w:p w14:paraId="49C44393">
            <w:pPr>
              <w:spacing w:line="360" w:lineRule="auto"/>
              <w:rPr>
                <w:rFonts w:ascii="宋体" w:hAnsi="宋体" w:eastAsia="宋体" w:cs="宋体"/>
                <w:bCs/>
                <w:sz w:val="24"/>
                <w:szCs w:val="24"/>
              </w:rPr>
            </w:pPr>
            <w:r>
              <w:rPr>
                <w:rFonts w:hint="eastAsia" w:ascii="宋体" w:hAnsi="宋体" w:eastAsia="宋体" w:cs="宋体"/>
                <w:bCs/>
                <w:sz w:val="24"/>
                <w:szCs w:val="24"/>
              </w:rPr>
              <w:t xml:space="preserve">    h不同投标人聘请同一人或同一中介机构为其投标提供技术或经济咨询服务的；</w:t>
            </w:r>
          </w:p>
          <w:p w14:paraId="54A006AF">
            <w:pPr>
              <w:spacing w:line="360" w:lineRule="auto"/>
              <w:rPr>
                <w:rFonts w:ascii="宋体" w:hAnsi="宋体" w:eastAsia="宋体" w:cs="宋体"/>
                <w:bCs/>
                <w:sz w:val="24"/>
                <w:szCs w:val="24"/>
              </w:rPr>
            </w:pPr>
            <w:r>
              <w:rPr>
                <w:rFonts w:hint="eastAsia" w:ascii="宋体" w:hAnsi="宋体" w:eastAsia="宋体" w:cs="宋体"/>
                <w:bCs/>
                <w:sz w:val="24"/>
                <w:szCs w:val="24"/>
              </w:rPr>
              <w:t xml:space="preserve">    5、未按规定的格式填写造成实质性内容不全或关键字迹模糊、无法辨认的。</w:t>
            </w:r>
          </w:p>
          <w:p w14:paraId="54A1A794">
            <w:pPr>
              <w:spacing w:line="360" w:lineRule="auto"/>
              <w:rPr>
                <w:rFonts w:ascii="宋体" w:hAnsi="宋体" w:eastAsia="宋体" w:cs="宋体"/>
                <w:bCs/>
                <w:sz w:val="24"/>
                <w:szCs w:val="24"/>
              </w:rPr>
            </w:pPr>
            <w:r>
              <w:rPr>
                <w:rFonts w:hint="eastAsia" w:ascii="宋体" w:hAnsi="宋体" w:eastAsia="宋体" w:cs="宋体"/>
                <w:bCs/>
                <w:sz w:val="24"/>
                <w:szCs w:val="24"/>
              </w:rPr>
              <w:t xml:space="preserve">    6、投标人递交两份或多份内容不同的投标文件，投标文件中对同一招标项目报有两个或多个报价，且未声明哪一个有效的。按招标文件规定提交备选投标方案的除外。</w:t>
            </w:r>
          </w:p>
          <w:p w14:paraId="5DE28AB3">
            <w:pPr>
              <w:spacing w:line="360" w:lineRule="auto"/>
              <w:rPr>
                <w:rFonts w:ascii="宋体" w:hAnsi="宋体" w:eastAsia="宋体" w:cs="宋体"/>
                <w:bCs/>
                <w:sz w:val="24"/>
                <w:szCs w:val="24"/>
              </w:rPr>
            </w:pPr>
            <w:r>
              <w:rPr>
                <w:rFonts w:hint="eastAsia" w:ascii="宋体" w:hAnsi="宋体" w:eastAsia="宋体" w:cs="宋体"/>
                <w:bCs/>
                <w:sz w:val="24"/>
                <w:szCs w:val="24"/>
              </w:rPr>
              <w:t xml:space="preserve">    7、投标文件中存在招标人不能接受</w:t>
            </w:r>
            <w:r>
              <w:rPr>
                <w:rFonts w:hint="eastAsia" w:ascii="宋体" w:hAnsi="宋体" w:eastAsia="宋体" w:cs="宋体"/>
                <w:bCs/>
                <w:sz w:val="24"/>
                <w:szCs w:val="24"/>
                <w:lang w:eastAsia="zh-CN"/>
              </w:rPr>
              <w:t>的其他</w:t>
            </w:r>
            <w:r>
              <w:rPr>
                <w:rFonts w:hint="eastAsia" w:ascii="宋体" w:hAnsi="宋体" w:eastAsia="宋体" w:cs="宋体"/>
                <w:bCs/>
                <w:sz w:val="24"/>
                <w:szCs w:val="24"/>
              </w:rPr>
              <w:t>实质性条件。</w:t>
            </w:r>
          </w:p>
          <w:p w14:paraId="674012B6">
            <w:pPr>
              <w:spacing w:line="360" w:lineRule="auto"/>
              <w:rPr>
                <w:rFonts w:ascii="宋体" w:hAnsi="宋体" w:eastAsia="宋体" w:cs="宋体"/>
                <w:bCs/>
                <w:sz w:val="24"/>
                <w:szCs w:val="24"/>
              </w:rPr>
            </w:pPr>
            <w:r>
              <w:rPr>
                <w:rFonts w:hint="eastAsia" w:ascii="宋体" w:hAnsi="宋体" w:eastAsia="宋体" w:cs="宋体"/>
                <w:bCs/>
                <w:sz w:val="24"/>
                <w:szCs w:val="24"/>
              </w:rPr>
              <w:t xml:space="preserve">    8、投标报价高于或等于投标报价上限的。</w:t>
            </w:r>
          </w:p>
          <w:p w14:paraId="7F45C8EB">
            <w:pPr>
              <w:spacing w:line="360" w:lineRule="auto"/>
              <w:rPr>
                <w:rFonts w:ascii="宋体" w:hAnsi="宋体" w:eastAsia="宋体" w:cs="宋体"/>
                <w:bCs/>
                <w:sz w:val="24"/>
                <w:szCs w:val="24"/>
              </w:rPr>
            </w:pPr>
            <w:r>
              <w:rPr>
                <w:rFonts w:hint="eastAsia" w:ascii="宋体" w:hAnsi="宋体" w:eastAsia="宋体" w:cs="宋体"/>
                <w:bCs/>
                <w:sz w:val="24"/>
                <w:szCs w:val="24"/>
              </w:rPr>
              <w:t xml:space="preserve">    9、</w:t>
            </w:r>
            <w:r>
              <w:rPr>
                <w:rFonts w:hint="eastAsia" w:ascii="宋体" w:hAnsi="宋体" w:eastAsia="宋体" w:cs="宋体"/>
                <w:bCs/>
                <w:sz w:val="24"/>
                <w:szCs w:val="24"/>
                <w:lang w:eastAsia="zh-CN"/>
              </w:rPr>
              <w:t>法律法规规定的其他情形</w:t>
            </w:r>
            <w:r>
              <w:rPr>
                <w:rFonts w:hint="eastAsia" w:ascii="宋体" w:hAnsi="宋体" w:eastAsia="宋体" w:cs="宋体"/>
                <w:bCs/>
                <w:sz w:val="24"/>
                <w:szCs w:val="24"/>
              </w:rPr>
              <w:t>。</w:t>
            </w:r>
          </w:p>
        </w:tc>
      </w:tr>
    </w:tbl>
    <w:p w14:paraId="5441825D">
      <w:pPr>
        <w:rPr>
          <w:rFonts w:ascii="宋体" w:hAnsi="宋体" w:eastAsia="宋体" w:cs="宋体"/>
          <w:b/>
          <w:szCs w:val="24"/>
        </w:rPr>
      </w:pPr>
    </w:p>
    <w:p w14:paraId="5E70F6E8">
      <w:pPr>
        <w:ind w:firstLine="352" w:firstLineChars="147"/>
        <w:rPr>
          <w:rFonts w:ascii="宋体" w:hAnsi="宋体" w:eastAsia="宋体" w:cs="宋体"/>
          <w:sz w:val="24"/>
          <w:szCs w:val="24"/>
        </w:rPr>
      </w:pPr>
      <w:r>
        <w:rPr>
          <w:rFonts w:hint="eastAsia" w:ascii="宋体" w:hAnsi="宋体" w:eastAsia="宋体" w:cs="宋体"/>
          <w:sz w:val="24"/>
          <w:szCs w:val="24"/>
        </w:rPr>
        <w:t>备注：1、本次评标过程中，投标人的细微偏差不作为废标条件。</w:t>
      </w:r>
    </w:p>
    <w:p w14:paraId="28B54D20">
      <w:pPr>
        <w:ind w:firstLine="1072" w:firstLineChars="447"/>
        <w:rPr>
          <w:rFonts w:ascii="宋体" w:hAnsi="宋体" w:eastAsia="宋体" w:cs="宋体"/>
          <w:sz w:val="24"/>
          <w:szCs w:val="24"/>
        </w:rPr>
      </w:pPr>
      <w:r>
        <w:rPr>
          <w:rFonts w:hint="eastAsia" w:ascii="宋体" w:hAnsi="宋体" w:eastAsia="宋体" w:cs="宋体"/>
          <w:sz w:val="24"/>
          <w:szCs w:val="24"/>
        </w:rPr>
        <w:t>2、评标委员会对投标人的投标文件提出废标意见时，若存在对招标文件理解有分歧的，应与招标人进行沟通后再</w:t>
      </w:r>
      <w:r>
        <w:rPr>
          <w:rFonts w:hint="eastAsia" w:ascii="宋体" w:hAnsi="宋体" w:eastAsia="宋体" w:cs="宋体"/>
          <w:sz w:val="24"/>
          <w:szCs w:val="24"/>
          <w:lang w:eastAsia="zh-CN"/>
        </w:rPr>
        <w:t>作出决定</w:t>
      </w:r>
      <w:r>
        <w:rPr>
          <w:rFonts w:hint="eastAsia" w:ascii="宋体" w:hAnsi="宋体" w:eastAsia="宋体" w:cs="宋体"/>
          <w:sz w:val="24"/>
          <w:szCs w:val="24"/>
        </w:rPr>
        <w:t>。</w:t>
      </w:r>
    </w:p>
    <w:p w14:paraId="2DEA3BD9">
      <w:pPr>
        <w:ind w:firstLine="413" w:firstLineChars="147"/>
        <w:jc w:val="center"/>
        <w:rPr>
          <w:rFonts w:ascii="宋体" w:hAnsi="宋体" w:eastAsia="宋体" w:cs="宋体"/>
          <w:b/>
          <w:bCs/>
          <w:sz w:val="28"/>
          <w:szCs w:val="28"/>
        </w:rPr>
      </w:pPr>
      <w:r>
        <w:rPr>
          <w:rFonts w:hint="eastAsia" w:ascii="宋体" w:hAnsi="宋体" w:eastAsia="宋体" w:cs="宋体"/>
          <w:b/>
          <w:bCs/>
          <w:sz w:val="28"/>
          <w:szCs w:val="28"/>
        </w:rPr>
        <w:t>二、资格及符合性评审表</w:t>
      </w:r>
    </w:p>
    <w:tbl>
      <w:tblPr>
        <w:tblStyle w:val="51"/>
        <w:tblW w:w="94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29"/>
        <w:gridCol w:w="2268"/>
        <w:gridCol w:w="6005"/>
      </w:tblGrid>
      <w:tr w14:paraId="4A4701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129" w:type="dxa"/>
            <w:tcBorders>
              <w:top w:val="single" w:color="auto" w:sz="4" w:space="0"/>
              <w:bottom w:val="single" w:color="auto" w:sz="4" w:space="0"/>
              <w:right w:val="single" w:color="auto" w:sz="4" w:space="0"/>
            </w:tcBorders>
            <w:vAlign w:val="center"/>
          </w:tcPr>
          <w:p w14:paraId="272796B4">
            <w:pPr>
              <w:spacing w:before="100" w:beforeAutospacing="1" w:after="100" w:afterAutospacing="1"/>
              <w:rPr>
                <w:rFonts w:ascii="宋体" w:hAnsi="宋体" w:eastAsia="宋体" w:cs="宋体"/>
                <w:b/>
                <w:sz w:val="24"/>
                <w:szCs w:val="24"/>
              </w:rPr>
            </w:pPr>
            <w:r>
              <w:rPr>
                <w:rFonts w:hint="eastAsia" w:ascii="宋体" w:hAnsi="宋体" w:eastAsia="宋体" w:cs="宋体"/>
                <w:b/>
                <w:sz w:val="24"/>
                <w:szCs w:val="24"/>
              </w:rPr>
              <w:t>评审内容</w:t>
            </w:r>
          </w:p>
        </w:tc>
        <w:tc>
          <w:tcPr>
            <w:tcW w:w="2268" w:type="dxa"/>
            <w:tcBorders>
              <w:top w:val="single" w:color="auto" w:sz="4" w:space="0"/>
              <w:left w:val="single" w:color="auto" w:sz="4" w:space="0"/>
              <w:bottom w:val="single" w:color="auto" w:sz="4" w:space="0"/>
              <w:right w:val="single" w:color="auto" w:sz="4" w:space="0"/>
            </w:tcBorders>
            <w:vAlign w:val="center"/>
          </w:tcPr>
          <w:p w14:paraId="2FB75EDA">
            <w:pPr>
              <w:spacing w:before="100" w:beforeAutospacing="1" w:after="100" w:afterAutospacing="1"/>
              <w:rPr>
                <w:rFonts w:ascii="宋体" w:hAnsi="宋体" w:eastAsia="宋体" w:cs="宋体"/>
                <w:b/>
                <w:sz w:val="24"/>
                <w:szCs w:val="24"/>
              </w:rPr>
            </w:pPr>
            <w:r>
              <w:rPr>
                <w:rFonts w:hint="eastAsia" w:ascii="宋体" w:hAnsi="宋体" w:eastAsia="宋体" w:cs="宋体"/>
                <w:b/>
                <w:sz w:val="24"/>
                <w:szCs w:val="24"/>
              </w:rPr>
              <w:t>评审因素</w:t>
            </w:r>
          </w:p>
        </w:tc>
        <w:tc>
          <w:tcPr>
            <w:tcW w:w="6005" w:type="dxa"/>
            <w:tcBorders>
              <w:top w:val="single" w:color="auto" w:sz="4" w:space="0"/>
              <w:left w:val="single" w:color="auto" w:sz="4" w:space="0"/>
              <w:bottom w:val="single" w:color="auto" w:sz="4" w:space="0"/>
            </w:tcBorders>
            <w:vAlign w:val="center"/>
          </w:tcPr>
          <w:p w14:paraId="3EF23B57">
            <w:pPr>
              <w:spacing w:before="100" w:beforeAutospacing="1" w:after="100" w:afterAutospacing="1"/>
              <w:rPr>
                <w:rFonts w:ascii="宋体" w:hAnsi="宋体" w:eastAsia="宋体" w:cs="宋体"/>
                <w:b/>
                <w:sz w:val="24"/>
                <w:szCs w:val="24"/>
              </w:rPr>
            </w:pPr>
            <w:r>
              <w:rPr>
                <w:rFonts w:hint="eastAsia" w:ascii="宋体" w:hAnsi="宋体" w:eastAsia="宋体" w:cs="宋体"/>
                <w:b/>
                <w:sz w:val="24"/>
                <w:szCs w:val="24"/>
              </w:rPr>
              <w:t>评审标准</w:t>
            </w:r>
          </w:p>
        </w:tc>
      </w:tr>
      <w:tr w14:paraId="1A7FD3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8" w:hRule="atLeast"/>
          <w:jc w:val="center"/>
        </w:trPr>
        <w:tc>
          <w:tcPr>
            <w:tcW w:w="1129" w:type="dxa"/>
            <w:vMerge w:val="restart"/>
            <w:tcBorders>
              <w:right w:val="single" w:color="auto" w:sz="4" w:space="0"/>
            </w:tcBorders>
            <w:vAlign w:val="center"/>
          </w:tcPr>
          <w:p w14:paraId="7A50CF77">
            <w:pPr>
              <w:rPr>
                <w:rFonts w:ascii="宋体" w:hAnsi="宋体" w:eastAsia="宋体" w:cs="宋体"/>
                <w:sz w:val="24"/>
                <w:szCs w:val="24"/>
              </w:rPr>
            </w:pPr>
            <w:r>
              <w:rPr>
                <w:rFonts w:hint="eastAsia" w:ascii="宋体" w:hAnsi="宋体" w:eastAsia="宋体" w:cs="宋体"/>
                <w:sz w:val="24"/>
                <w:szCs w:val="24"/>
              </w:rPr>
              <w:t>符合性评审标准</w:t>
            </w:r>
          </w:p>
        </w:tc>
        <w:tc>
          <w:tcPr>
            <w:tcW w:w="2268" w:type="dxa"/>
            <w:tcBorders>
              <w:top w:val="single" w:color="auto" w:sz="4" w:space="0"/>
              <w:left w:val="single" w:color="auto" w:sz="4" w:space="0"/>
              <w:bottom w:val="single" w:color="auto" w:sz="4" w:space="0"/>
              <w:right w:val="single" w:color="auto" w:sz="4" w:space="0"/>
            </w:tcBorders>
            <w:vAlign w:val="center"/>
          </w:tcPr>
          <w:p w14:paraId="2E0E0B70">
            <w:pPr>
              <w:spacing w:before="100" w:beforeAutospacing="1" w:after="100" w:afterAutospacing="1" w:line="360" w:lineRule="auto"/>
              <w:rPr>
                <w:rFonts w:ascii="宋体" w:hAnsi="宋体" w:eastAsia="宋体" w:cs="宋体"/>
                <w:sz w:val="24"/>
                <w:szCs w:val="24"/>
              </w:rPr>
            </w:pPr>
            <w:r>
              <w:rPr>
                <w:rFonts w:hint="eastAsia" w:ascii="宋体" w:hAnsi="宋体" w:eastAsia="宋体" w:cs="宋体"/>
                <w:sz w:val="24"/>
                <w:szCs w:val="24"/>
              </w:rPr>
              <w:t>投标人名称</w:t>
            </w:r>
          </w:p>
        </w:tc>
        <w:tc>
          <w:tcPr>
            <w:tcW w:w="6005" w:type="dxa"/>
            <w:tcBorders>
              <w:top w:val="single" w:color="auto" w:sz="4" w:space="0"/>
              <w:left w:val="single" w:color="auto" w:sz="4" w:space="0"/>
              <w:bottom w:val="single" w:color="auto" w:sz="4" w:space="0"/>
            </w:tcBorders>
            <w:vAlign w:val="center"/>
          </w:tcPr>
          <w:p w14:paraId="716D92FB">
            <w:pPr>
              <w:spacing w:before="100" w:beforeAutospacing="1" w:after="100" w:afterAutospacing="1" w:line="360" w:lineRule="auto"/>
              <w:rPr>
                <w:rFonts w:ascii="宋体" w:hAnsi="宋体" w:eastAsia="宋体" w:cs="宋体"/>
                <w:sz w:val="24"/>
                <w:szCs w:val="24"/>
              </w:rPr>
            </w:pPr>
            <w:r>
              <w:rPr>
                <w:rFonts w:hint="eastAsia" w:ascii="宋体" w:hAnsi="宋体" w:eastAsia="宋体" w:cs="宋体"/>
                <w:sz w:val="24"/>
                <w:szCs w:val="24"/>
              </w:rPr>
              <w:t>与营业执照、资格材料一致。</w:t>
            </w:r>
          </w:p>
        </w:tc>
      </w:tr>
      <w:tr w14:paraId="1AF3BD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9" w:hRule="atLeast"/>
          <w:jc w:val="center"/>
        </w:trPr>
        <w:tc>
          <w:tcPr>
            <w:tcW w:w="1129" w:type="dxa"/>
            <w:vMerge w:val="continue"/>
            <w:tcBorders>
              <w:right w:val="single" w:color="auto" w:sz="4" w:space="0"/>
            </w:tcBorders>
            <w:vAlign w:val="center"/>
          </w:tcPr>
          <w:p w14:paraId="38D9639D">
            <w:pPr>
              <w:rPr>
                <w:rFonts w:ascii="宋体" w:hAnsi="宋体" w:eastAsia="宋体" w:cs="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14:paraId="3506811B">
            <w:pPr>
              <w:spacing w:before="100" w:beforeAutospacing="1" w:after="100" w:afterAutospacing="1" w:line="360" w:lineRule="auto"/>
              <w:rPr>
                <w:rFonts w:ascii="宋体" w:hAnsi="宋体" w:eastAsia="宋体" w:cs="宋体"/>
                <w:sz w:val="24"/>
                <w:szCs w:val="24"/>
              </w:rPr>
            </w:pPr>
            <w:r>
              <w:rPr>
                <w:rFonts w:hint="eastAsia" w:ascii="宋体" w:hAnsi="宋体" w:eastAsia="宋体" w:cs="宋体"/>
                <w:sz w:val="24"/>
                <w:szCs w:val="24"/>
              </w:rPr>
              <w:t>投标函签字或盖章</w:t>
            </w:r>
          </w:p>
        </w:tc>
        <w:tc>
          <w:tcPr>
            <w:tcW w:w="6005" w:type="dxa"/>
            <w:tcBorders>
              <w:top w:val="single" w:color="auto" w:sz="4" w:space="0"/>
              <w:left w:val="single" w:color="auto" w:sz="4" w:space="0"/>
              <w:bottom w:val="single" w:color="auto" w:sz="4" w:space="0"/>
            </w:tcBorders>
            <w:vAlign w:val="center"/>
          </w:tcPr>
          <w:p w14:paraId="4967A1B7">
            <w:pPr>
              <w:spacing w:before="100" w:beforeAutospacing="1" w:after="100" w:afterAutospacing="1" w:line="360" w:lineRule="auto"/>
              <w:rPr>
                <w:rFonts w:ascii="宋体" w:hAnsi="宋体" w:eastAsia="宋体" w:cs="宋体"/>
                <w:sz w:val="24"/>
                <w:szCs w:val="24"/>
              </w:rPr>
            </w:pPr>
            <w:r>
              <w:rPr>
                <w:rFonts w:hint="eastAsia" w:ascii="宋体" w:hAnsi="宋体" w:eastAsia="宋体" w:cs="宋体"/>
                <w:sz w:val="24"/>
                <w:szCs w:val="24"/>
              </w:rPr>
              <w:t>符合“投标函”格式要求</w:t>
            </w:r>
          </w:p>
        </w:tc>
      </w:tr>
      <w:tr w14:paraId="14BF9F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9" w:hRule="atLeast"/>
          <w:jc w:val="center"/>
        </w:trPr>
        <w:tc>
          <w:tcPr>
            <w:tcW w:w="1129" w:type="dxa"/>
            <w:vMerge w:val="continue"/>
            <w:tcBorders>
              <w:right w:val="single" w:color="auto" w:sz="4" w:space="0"/>
            </w:tcBorders>
            <w:vAlign w:val="center"/>
          </w:tcPr>
          <w:p w14:paraId="09AC7DF6">
            <w:pPr>
              <w:rPr>
                <w:rFonts w:ascii="宋体" w:hAnsi="宋体" w:eastAsia="宋体" w:cs="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14:paraId="1DD4070A">
            <w:pPr>
              <w:spacing w:before="100" w:beforeAutospacing="1" w:after="100" w:afterAutospacing="1" w:line="360" w:lineRule="auto"/>
              <w:rPr>
                <w:rFonts w:ascii="宋体" w:hAnsi="宋体" w:eastAsia="宋体" w:cs="宋体"/>
                <w:sz w:val="24"/>
                <w:szCs w:val="24"/>
              </w:rPr>
            </w:pPr>
            <w:r>
              <w:rPr>
                <w:rFonts w:hint="eastAsia" w:ascii="宋体" w:hAnsi="宋体" w:eastAsia="宋体" w:cs="宋体"/>
                <w:sz w:val="24"/>
                <w:szCs w:val="24"/>
              </w:rPr>
              <w:t>投标报价</w:t>
            </w:r>
          </w:p>
        </w:tc>
        <w:tc>
          <w:tcPr>
            <w:tcW w:w="6005" w:type="dxa"/>
            <w:tcBorders>
              <w:top w:val="single" w:color="auto" w:sz="4" w:space="0"/>
              <w:left w:val="single" w:color="auto" w:sz="4" w:space="0"/>
              <w:bottom w:val="single" w:color="auto" w:sz="4" w:space="0"/>
            </w:tcBorders>
            <w:vAlign w:val="center"/>
          </w:tcPr>
          <w:p w14:paraId="723DA685">
            <w:pPr>
              <w:spacing w:before="100" w:beforeAutospacing="1" w:after="100" w:afterAutospacing="1" w:line="360" w:lineRule="auto"/>
              <w:ind w:left="1" w:leftChars="-7" w:hanging="16" w:hangingChars="7"/>
              <w:rPr>
                <w:rFonts w:ascii="宋体" w:hAnsi="宋体" w:eastAsia="宋体" w:cs="宋体"/>
                <w:sz w:val="24"/>
                <w:szCs w:val="24"/>
              </w:rPr>
            </w:pPr>
            <w:r>
              <w:rPr>
                <w:rFonts w:hint="eastAsia" w:ascii="宋体" w:hAnsi="宋体" w:eastAsia="宋体" w:cs="宋体"/>
                <w:sz w:val="24"/>
                <w:szCs w:val="24"/>
              </w:rPr>
              <w:t>只能有一个有效报价</w:t>
            </w:r>
          </w:p>
        </w:tc>
      </w:tr>
      <w:tr w14:paraId="19CE45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9" w:hRule="atLeast"/>
          <w:jc w:val="center"/>
        </w:trPr>
        <w:tc>
          <w:tcPr>
            <w:tcW w:w="1129" w:type="dxa"/>
            <w:vMerge w:val="restart"/>
            <w:tcBorders>
              <w:top w:val="single" w:color="auto" w:sz="4" w:space="0"/>
              <w:right w:val="single" w:color="auto" w:sz="4" w:space="0"/>
            </w:tcBorders>
            <w:vAlign w:val="center"/>
          </w:tcPr>
          <w:p w14:paraId="1D3752C3">
            <w:pPr>
              <w:spacing w:before="100" w:beforeAutospacing="1" w:after="100" w:afterAutospacing="1"/>
              <w:rPr>
                <w:rFonts w:ascii="宋体" w:hAnsi="宋体" w:eastAsia="宋体" w:cs="宋体"/>
                <w:sz w:val="24"/>
                <w:szCs w:val="24"/>
              </w:rPr>
            </w:pPr>
            <w:r>
              <w:rPr>
                <w:rFonts w:hint="eastAsia" w:ascii="宋体" w:hAnsi="宋体" w:eastAsia="宋体" w:cs="宋体"/>
                <w:sz w:val="24"/>
                <w:szCs w:val="24"/>
              </w:rPr>
              <w:t>资格评审标准</w:t>
            </w:r>
          </w:p>
        </w:tc>
        <w:tc>
          <w:tcPr>
            <w:tcW w:w="2268" w:type="dxa"/>
            <w:tcBorders>
              <w:top w:val="single" w:color="auto" w:sz="4" w:space="0"/>
              <w:left w:val="single" w:color="auto" w:sz="4" w:space="0"/>
              <w:bottom w:val="single" w:color="auto" w:sz="4" w:space="0"/>
              <w:right w:val="single" w:color="auto" w:sz="4" w:space="0"/>
            </w:tcBorders>
            <w:vAlign w:val="center"/>
          </w:tcPr>
          <w:p w14:paraId="51066B26">
            <w:pPr>
              <w:spacing w:before="100" w:beforeAutospacing="1" w:after="100" w:afterAutospacing="1" w:line="360" w:lineRule="auto"/>
              <w:rPr>
                <w:rFonts w:ascii="宋体" w:hAnsi="宋体" w:eastAsia="宋体" w:cs="宋体"/>
                <w:sz w:val="24"/>
                <w:szCs w:val="24"/>
              </w:rPr>
            </w:pPr>
            <w:r>
              <w:rPr>
                <w:rFonts w:hint="eastAsia" w:ascii="宋体" w:hAnsi="宋体" w:eastAsia="宋体" w:cs="宋体"/>
                <w:sz w:val="24"/>
                <w:szCs w:val="24"/>
              </w:rPr>
              <w:t>营业执照</w:t>
            </w:r>
          </w:p>
        </w:tc>
        <w:tc>
          <w:tcPr>
            <w:tcW w:w="6005" w:type="dxa"/>
            <w:tcBorders>
              <w:top w:val="single" w:color="auto" w:sz="4" w:space="0"/>
              <w:left w:val="single" w:color="auto" w:sz="4" w:space="0"/>
              <w:bottom w:val="single" w:color="auto" w:sz="4" w:space="0"/>
            </w:tcBorders>
            <w:vAlign w:val="center"/>
          </w:tcPr>
          <w:p w14:paraId="0C750017">
            <w:pPr>
              <w:spacing w:before="100" w:beforeAutospacing="1" w:after="100" w:afterAutospacing="1" w:line="360" w:lineRule="auto"/>
              <w:rPr>
                <w:rFonts w:ascii="宋体" w:hAnsi="宋体" w:eastAsia="宋体" w:cs="宋体"/>
                <w:sz w:val="24"/>
                <w:szCs w:val="24"/>
              </w:rPr>
            </w:pPr>
            <w:r>
              <w:rPr>
                <w:rFonts w:hint="eastAsia" w:ascii="宋体" w:hAnsi="宋体" w:eastAsia="宋体" w:cs="宋体"/>
                <w:sz w:val="24"/>
                <w:szCs w:val="24"/>
              </w:rPr>
              <w:t>符合招标文件要求</w:t>
            </w:r>
          </w:p>
        </w:tc>
      </w:tr>
      <w:tr w14:paraId="04C767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1" w:hRule="atLeast"/>
          <w:jc w:val="center"/>
        </w:trPr>
        <w:tc>
          <w:tcPr>
            <w:tcW w:w="1129" w:type="dxa"/>
            <w:vMerge w:val="continue"/>
            <w:tcBorders>
              <w:right w:val="single" w:color="auto" w:sz="4" w:space="0"/>
            </w:tcBorders>
            <w:vAlign w:val="center"/>
          </w:tcPr>
          <w:p w14:paraId="0B7D4A6C">
            <w:pPr>
              <w:rPr>
                <w:rFonts w:ascii="宋体" w:hAnsi="宋体" w:eastAsia="宋体" w:cs="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14:paraId="2359B5BD">
            <w:pPr>
              <w:spacing w:before="100" w:beforeAutospacing="1" w:after="100" w:afterAutospacing="1" w:line="360" w:lineRule="auto"/>
              <w:rPr>
                <w:rFonts w:ascii="宋体" w:hAnsi="宋体" w:eastAsia="宋体" w:cs="宋体"/>
                <w:sz w:val="24"/>
                <w:szCs w:val="24"/>
              </w:rPr>
            </w:pPr>
            <w:r>
              <w:rPr>
                <w:rFonts w:hint="eastAsia" w:ascii="宋体" w:hAnsi="宋体" w:eastAsia="宋体" w:cs="宋体"/>
                <w:sz w:val="24"/>
                <w:szCs w:val="24"/>
              </w:rPr>
              <w:t>企业业绩</w:t>
            </w:r>
          </w:p>
        </w:tc>
        <w:tc>
          <w:tcPr>
            <w:tcW w:w="6005" w:type="dxa"/>
            <w:tcBorders>
              <w:top w:val="single" w:color="auto" w:sz="4" w:space="0"/>
              <w:left w:val="single" w:color="auto" w:sz="4" w:space="0"/>
              <w:bottom w:val="single" w:color="auto" w:sz="4" w:space="0"/>
            </w:tcBorders>
            <w:vAlign w:val="center"/>
          </w:tcPr>
          <w:p w14:paraId="76E5EDDE">
            <w:pPr>
              <w:spacing w:before="100" w:beforeAutospacing="1" w:after="100" w:afterAutospacing="1" w:line="360" w:lineRule="auto"/>
              <w:rPr>
                <w:rFonts w:ascii="宋体" w:hAnsi="宋体" w:eastAsia="宋体" w:cs="宋体"/>
                <w:sz w:val="24"/>
                <w:szCs w:val="24"/>
              </w:rPr>
            </w:pPr>
            <w:r>
              <w:rPr>
                <w:rFonts w:hint="eastAsia" w:ascii="宋体" w:hAnsi="宋体" w:eastAsia="宋体" w:cs="宋体"/>
                <w:sz w:val="24"/>
                <w:szCs w:val="24"/>
              </w:rPr>
              <w:t>符合招标文件要求</w:t>
            </w:r>
          </w:p>
        </w:tc>
      </w:tr>
      <w:tr w14:paraId="1F8208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1" w:hRule="atLeast"/>
          <w:jc w:val="center"/>
        </w:trPr>
        <w:tc>
          <w:tcPr>
            <w:tcW w:w="1129" w:type="dxa"/>
            <w:vMerge w:val="continue"/>
            <w:tcBorders>
              <w:right w:val="single" w:color="auto" w:sz="4" w:space="0"/>
            </w:tcBorders>
            <w:vAlign w:val="center"/>
          </w:tcPr>
          <w:p w14:paraId="2C31B263">
            <w:pPr>
              <w:rPr>
                <w:rFonts w:ascii="宋体" w:hAnsi="宋体" w:eastAsia="宋体" w:cs="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14:paraId="33D75D18">
            <w:pPr>
              <w:spacing w:before="100" w:beforeAutospacing="1" w:after="100" w:afterAutospacing="1" w:line="360" w:lineRule="auto"/>
              <w:rPr>
                <w:rFonts w:ascii="宋体" w:hAnsi="宋体" w:eastAsia="宋体" w:cs="宋体"/>
                <w:sz w:val="24"/>
                <w:szCs w:val="24"/>
              </w:rPr>
            </w:pPr>
            <w:r>
              <w:rPr>
                <w:rFonts w:hint="eastAsia" w:ascii="宋体" w:hAnsi="宋体" w:eastAsia="宋体" w:cs="宋体"/>
                <w:sz w:val="24"/>
                <w:szCs w:val="24"/>
              </w:rPr>
              <w:t>承诺书</w:t>
            </w:r>
          </w:p>
        </w:tc>
        <w:tc>
          <w:tcPr>
            <w:tcW w:w="6005" w:type="dxa"/>
            <w:tcBorders>
              <w:top w:val="single" w:color="auto" w:sz="4" w:space="0"/>
              <w:left w:val="single" w:color="auto" w:sz="4" w:space="0"/>
              <w:bottom w:val="single" w:color="auto" w:sz="4" w:space="0"/>
            </w:tcBorders>
            <w:vAlign w:val="center"/>
          </w:tcPr>
          <w:p w14:paraId="4F1E436C">
            <w:pPr>
              <w:spacing w:before="100" w:beforeAutospacing="1" w:after="100" w:afterAutospacing="1" w:line="360" w:lineRule="auto"/>
              <w:rPr>
                <w:rFonts w:ascii="宋体" w:hAnsi="宋体" w:eastAsia="宋体" w:cs="宋体"/>
                <w:sz w:val="24"/>
                <w:szCs w:val="24"/>
              </w:rPr>
            </w:pPr>
            <w:r>
              <w:rPr>
                <w:rFonts w:hint="eastAsia" w:ascii="宋体" w:hAnsi="宋体" w:eastAsia="宋体" w:cs="宋体"/>
                <w:sz w:val="24"/>
                <w:szCs w:val="24"/>
              </w:rPr>
              <w:t>符合招标文件要求</w:t>
            </w:r>
          </w:p>
        </w:tc>
      </w:tr>
      <w:tr w14:paraId="3BA1F6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1" w:hRule="atLeast"/>
          <w:jc w:val="center"/>
        </w:trPr>
        <w:tc>
          <w:tcPr>
            <w:tcW w:w="1129" w:type="dxa"/>
            <w:vMerge w:val="continue"/>
            <w:tcBorders>
              <w:right w:val="single" w:color="auto" w:sz="4" w:space="0"/>
            </w:tcBorders>
            <w:vAlign w:val="center"/>
          </w:tcPr>
          <w:p w14:paraId="23029FAF">
            <w:pPr>
              <w:rPr>
                <w:rFonts w:ascii="宋体" w:hAnsi="宋体" w:eastAsia="宋体" w:cs="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14:paraId="714BC6E5">
            <w:pPr>
              <w:spacing w:before="100" w:beforeAutospacing="1" w:after="100" w:afterAutospacing="1" w:line="360" w:lineRule="auto"/>
              <w:rPr>
                <w:rFonts w:ascii="宋体" w:hAnsi="宋体" w:eastAsia="宋体" w:cs="宋体"/>
                <w:sz w:val="24"/>
                <w:szCs w:val="24"/>
              </w:rPr>
            </w:pPr>
            <w:r>
              <w:rPr>
                <w:rFonts w:hint="eastAsia" w:ascii="宋体" w:hAnsi="宋体" w:eastAsia="宋体" w:cs="宋体"/>
                <w:sz w:val="24"/>
                <w:szCs w:val="24"/>
              </w:rPr>
              <w:t>服务期</w:t>
            </w:r>
          </w:p>
        </w:tc>
        <w:tc>
          <w:tcPr>
            <w:tcW w:w="6005" w:type="dxa"/>
            <w:tcBorders>
              <w:top w:val="single" w:color="auto" w:sz="4" w:space="0"/>
              <w:left w:val="single" w:color="auto" w:sz="4" w:space="0"/>
              <w:bottom w:val="single" w:color="auto" w:sz="4" w:space="0"/>
            </w:tcBorders>
            <w:vAlign w:val="center"/>
          </w:tcPr>
          <w:p w14:paraId="092BAE04">
            <w:pPr>
              <w:spacing w:before="100" w:beforeAutospacing="1" w:after="100" w:afterAutospacing="1" w:line="360" w:lineRule="auto"/>
              <w:rPr>
                <w:rFonts w:ascii="宋体" w:hAnsi="宋体" w:eastAsia="宋体" w:cs="宋体"/>
                <w:sz w:val="24"/>
                <w:szCs w:val="24"/>
              </w:rPr>
            </w:pPr>
            <w:r>
              <w:rPr>
                <w:rFonts w:hint="eastAsia" w:ascii="宋体" w:hAnsi="宋体" w:eastAsia="宋体" w:cs="宋体"/>
                <w:sz w:val="24"/>
                <w:szCs w:val="24"/>
              </w:rPr>
              <w:t>符合招标文件要求</w:t>
            </w:r>
          </w:p>
        </w:tc>
      </w:tr>
    </w:tbl>
    <w:p w14:paraId="5F5E7EA0">
      <w:pPr>
        <w:shd w:val="clear" w:color="auto"/>
        <w:tabs>
          <w:tab w:val="left" w:pos="828"/>
          <w:tab w:val="left" w:pos="1908"/>
          <w:tab w:val="left" w:pos="4876"/>
        </w:tabs>
        <w:snapToGrid w:val="0"/>
        <w:spacing w:line="360" w:lineRule="auto"/>
        <w:jc w:val="left"/>
        <w:rPr>
          <w:rFonts w:ascii="宋体" w:hAnsi="宋体" w:eastAsia="宋体" w:cs="宋体"/>
          <w:sz w:val="24"/>
          <w:szCs w:val="24"/>
        </w:rPr>
      </w:pPr>
      <w:r>
        <w:rPr>
          <w:rFonts w:hint="eastAsia" w:ascii="宋体" w:hAnsi="宋体" w:eastAsia="宋体" w:cs="宋体"/>
          <w:sz w:val="24"/>
          <w:szCs w:val="24"/>
        </w:rPr>
        <w:t>1、评审中要求的复印件须在投标文件中，无需提供原件。</w:t>
      </w:r>
    </w:p>
    <w:p w14:paraId="2C7049EE">
      <w:pPr>
        <w:shd w:val="clear" w:color="auto"/>
        <w:tabs>
          <w:tab w:val="left" w:pos="828"/>
          <w:tab w:val="left" w:pos="1908"/>
          <w:tab w:val="left" w:pos="4876"/>
        </w:tabs>
        <w:snapToGrid w:val="0"/>
        <w:spacing w:line="360" w:lineRule="auto"/>
        <w:jc w:val="left"/>
        <w:rPr>
          <w:rFonts w:ascii="宋体" w:hAnsi="宋体" w:eastAsia="宋体" w:cs="宋体"/>
          <w:sz w:val="24"/>
          <w:szCs w:val="24"/>
        </w:rPr>
      </w:pPr>
      <w:r>
        <w:rPr>
          <w:rFonts w:hint="eastAsia" w:ascii="宋体" w:hAnsi="宋体" w:eastAsia="宋体" w:cs="宋体"/>
          <w:sz w:val="24"/>
          <w:szCs w:val="24"/>
        </w:rPr>
        <w:t>2、以上内容由评标委员会按照评审标准逐项进行评审，判断响应情况，实质性响应的应评为通过，否则应评为不通过；有任何一项未通过的，投标文件将被否决。</w:t>
      </w:r>
    </w:p>
    <w:p w14:paraId="2B456A31">
      <w:pPr>
        <w:shd w:val="clear" w:color="auto"/>
        <w:tabs>
          <w:tab w:val="left" w:pos="828"/>
          <w:tab w:val="left" w:pos="1908"/>
          <w:tab w:val="left" w:pos="4876"/>
        </w:tabs>
        <w:snapToGrid w:val="0"/>
        <w:spacing w:line="360" w:lineRule="auto"/>
        <w:jc w:val="left"/>
        <w:rPr>
          <w:rFonts w:ascii="宋体" w:hAnsi="宋体" w:eastAsia="宋体" w:cs="宋体"/>
          <w:sz w:val="24"/>
          <w:szCs w:val="24"/>
        </w:rPr>
      </w:pPr>
      <w:r>
        <w:rPr>
          <w:rFonts w:hint="eastAsia" w:ascii="宋体" w:hAnsi="宋体" w:eastAsia="宋体" w:cs="宋体"/>
          <w:sz w:val="24"/>
          <w:szCs w:val="24"/>
        </w:rPr>
        <w:t>3、以上审查材料如因年检或升级等客观原因导致无法在评标时提交的，投标企业可以出具公证件或相关行政主管部门出具的书面证明材料，公证件或证明材料必须注明证书主要内容。</w:t>
      </w:r>
    </w:p>
    <w:p w14:paraId="4717D21E">
      <w:pPr>
        <w:shd w:val="clear" w:color="auto"/>
        <w:tabs>
          <w:tab w:val="left" w:pos="828"/>
          <w:tab w:val="left" w:pos="1908"/>
          <w:tab w:val="left" w:pos="4876"/>
        </w:tabs>
        <w:snapToGrid w:val="0"/>
        <w:spacing w:line="360" w:lineRule="auto"/>
        <w:jc w:val="left"/>
        <w:rPr>
          <w:rFonts w:ascii="宋体" w:hAnsi="宋体" w:eastAsia="宋体" w:cs="宋体"/>
          <w:sz w:val="24"/>
          <w:szCs w:val="24"/>
        </w:rPr>
      </w:pPr>
      <w:r>
        <w:rPr>
          <w:rFonts w:hint="eastAsia" w:ascii="宋体" w:hAnsi="宋体" w:eastAsia="宋体" w:cs="宋体"/>
          <w:sz w:val="24"/>
          <w:szCs w:val="24"/>
        </w:rPr>
        <w:t>4、投标人所有资料均须在投标截止时间前提交，逾期不予接收。招标人有权在中标通知书发放前对所有中标候选人投标文件中相关证书及证明文件的原件进行查验，中标候选人应按时提供，若有弄虚作假或原件提供不全或不能按时提供的招标人有权取消其中标资格并没收其投标保证金。</w:t>
      </w:r>
    </w:p>
    <w:bookmarkEnd w:id="68"/>
    <w:bookmarkEnd w:id="69"/>
    <w:bookmarkEnd w:id="70"/>
    <w:bookmarkEnd w:id="71"/>
    <w:bookmarkEnd w:id="72"/>
    <w:bookmarkEnd w:id="73"/>
    <w:bookmarkEnd w:id="74"/>
    <w:bookmarkEnd w:id="75"/>
    <w:p w14:paraId="2C1E7AE5">
      <w:pPr>
        <w:spacing w:after="120" w:line="360" w:lineRule="auto"/>
        <w:ind w:left="420" w:leftChars="200" w:right="-10"/>
        <w:jc w:val="center"/>
        <w:rPr>
          <w:rFonts w:ascii="宋体" w:hAnsi="宋体" w:eastAsia="宋体" w:cs="宋体"/>
          <w:b/>
          <w:bCs/>
          <w:sz w:val="36"/>
          <w:szCs w:val="36"/>
        </w:rPr>
      </w:pPr>
    </w:p>
    <w:p w14:paraId="18B2E4D5">
      <w:pPr>
        <w:spacing w:after="120" w:line="360" w:lineRule="auto"/>
        <w:ind w:left="420" w:leftChars="200" w:right="-10"/>
        <w:jc w:val="center"/>
        <w:rPr>
          <w:rFonts w:ascii="宋体" w:hAnsi="宋体" w:eastAsia="宋体" w:cs="宋体"/>
          <w:b/>
          <w:bCs/>
          <w:sz w:val="36"/>
          <w:szCs w:val="36"/>
        </w:rPr>
      </w:pPr>
    </w:p>
    <w:p w14:paraId="2A20DE4B">
      <w:pPr>
        <w:snapToGrid w:val="0"/>
        <w:rPr>
          <w:rFonts w:ascii="宋体" w:hAnsi="宋体" w:eastAsia="宋体" w:cs="宋体"/>
          <w:b/>
          <w:bCs/>
          <w:sz w:val="36"/>
          <w:szCs w:val="36"/>
        </w:rPr>
      </w:pPr>
    </w:p>
    <w:p w14:paraId="6897F598">
      <w:pPr>
        <w:snapToGrid w:val="0"/>
        <w:rPr>
          <w:rFonts w:ascii="宋体" w:hAnsi="宋体" w:eastAsia="宋体" w:cs="宋体"/>
          <w:b/>
          <w:bCs/>
          <w:sz w:val="36"/>
          <w:szCs w:val="36"/>
        </w:rPr>
      </w:pPr>
    </w:p>
    <w:p w14:paraId="0752F81E">
      <w:pPr>
        <w:spacing w:after="120" w:line="360" w:lineRule="auto"/>
        <w:ind w:right="-10"/>
        <w:rPr>
          <w:rFonts w:hint="eastAsia" w:ascii="宋体" w:hAnsi="宋体" w:eastAsia="宋体" w:cs="宋体"/>
          <w:b/>
          <w:bCs/>
          <w:sz w:val="36"/>
          <w:szCs w:val="36"/>
        </w:rPr>
      </w:pPr>
    </w:p>
    <w:p w14:paraId="16D47290">
      <w:pPr>
        <w:spacing w:line="320" w:lineRule="exact"/>
        <w:ind w:firstLine="281" w:firstLineChars="100"/>
        <w:jc w:val="center"/>
        <w:rPr>
          <w:rFonts w:ascii="宋体" w:hAnsi="Calibri" w:eastAsia="宋体" w:cs="Times New Roman"/>
          <w:b/>
          <w:sz w:val="28"/>
          <w:szCs w:val="28"/>
        </w:rPr>
      </w:pPr>
      <w:r>
        <w:rPr>
          <w:rFonts w:hint="eastAsia" w:ascii="宋体" w:hAnsi="Calibri" w:eastAsia="宋体" w:cs="Times New Roman"/>
          <w:b/>
          <w:sz w:val="28"/>
          <w:szCs w:val="28"/>
        </w:rPr>
        <w:t>三、综合评审表</w:t>
      </w:r>
    </w:p>
    <w:tbl>
      <w:tblPr>
        <w:tblStyle w:val="51"/>
        <w:tblW w:w="9924"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76"/>
        <w:gridCol w:w="7938"/>
      </w:tblGrid>
      <w:tr w14:paraId="67A49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710" w:type="dxa"/>
            <w:vAlign w:val="center"/>
          </w:tcPr>
          <w:p w14:paraId="695F657F">
            <w:pPr>
              <w:spacing w:line="360" w:lineRule="auto"/>
              <w:ind w:right="-92" w:rightChars="-44"/>
              <w:jc w:val="center"/>
              <w:rPr>
                <w:rFonts w:ascii="宋体" w:hAnsi="宋体" w:eastAsia="宋体" w:cs="宋体"/>
                <w:sz w:val="24"/>
                <w:szCs w:val="24"/>
              </w:rPr>
            </w:pPr>
            <w:r>
              <w:rPr>
                <w:rFonts w:hint="eastAsia" w:ascii="宋体" w:hAnsi="宋体" w:eastAsia="宋体" w:cs="宋体"/>
                <w:sz w:val="24"/>
                <w:szCs w:val="24"/>
              </w:rPr>
              <w:t>序号</w:t>
            </w:r>
          </w:p>
        </w:tc>
        <w:tc>
          <w:tcPr>
            <w:tcW w:w="1276" w:type="dxa"/>
            <w:vAlign w:val="center"/>
          </w:tcPr>
          <w:p w14:paraId="3F66F906">
            <w:pPr>
              <w:spacing w:line="360" w:lineRule="auto"/>
              <w:ind w:right="-164" w:rightChars="-78"/>
              <w:jc w:val="center"/>
              <w:rPr>
                <w:rFonts w:ascii="宋体" w:hAnsi="宋体" w:eastAsia="宋体" w:cs="宋体"/>
                <w:sz w:val="24"/>
                <w:szCs w:val="24"/>
              </w:rPr>
            </w:pPr>
            <w:r>
              <w:rPr>
                <w:rFonts w:hint="eastAsia" w:ascii="宋体" w:hAnsi="宋体" w:eastAsia="宋体" w:cs="宋体"/>
                <w:sz w:val="24"/>
                <w:szCs w:val="24"/>
              </w:rPr>
              <w:t>评审因素</w:t>
            </w:r>
          </w:p>
          <w:p w14:paraId="26A5B5E5">
            <w:pPr>
              <w:spacing w:line="360" w:lineRule="auto"/>
              <w:ind w:right="-164" w:rightChars="-78"/>
              <w:jc w:val="center"/>
              <w:rPr>
                <w:rFonts w:ascii="宋体" w:hAnsi="宋体" w:eastAsia="宋体" w:cs="宋体"/>
                <w:sz w:val="24"/>
                <w:szCs w:val="24"/>
              </w:rPr>
            </w:pPr>
            <w:r>
              <w:rPr>
                <w:rFonts w:hint="eastAsia" w:ascii="宋体" w:hAnsi="宋体" w:eastAsia="宋体" w:cs="宋体"/>
                <w:sz w:val="24"/>
                <w:szCs w:val="24"/>
              </w:rPr>
              <w:t>及分值</w:t>
            </w:r>
          </w:p>
        </w:tc>
        <w:tc>
          <w:tcPr>
            <w:tcW w:w="7938" w:type="dxa"/>
            <w:vAlign w:val="center"/>
          </w:tcPr>
          <w:p w14:paraId="0F8DBCEF">
            <w:pPr>
              <w:spacing w:line="360" w:lineRule="auto"/>
              <w:jc w:val="center"/>
              <w:rPr>
                <w:rFonts w:ascii="宋体" w:hAnsi="宋体" w:eastAsia="宋体" w:cs="宋体"/>
                <w:sz w:val="24"/>
                <w:szCs w:val="24"/>
              </w:rPr>
            </w:pPr>
            <w:r>
              <w:rPr>
                <w:rFonts w:hint="eastAsia" w:ascii="宋体" w:hAnsi="宋体" w:eastAsia="宋体" w:cs="宋体"/>
                <w:bCs/>
                <w:sz w:val="24"/>
                <w:szCs w:val="24"/>
              </w:rPr>
              <w:t>具体要求内容</w:t>
            </w:r>
          </w:p>
        </w:tc>
      </w:tr>
      <w:tr w14:paraId="599D3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3" w:hRule="atLeast"/>
        </w:trPr>
        <w:tc>
          <w:tcPr>
            <w:tcW w:w="710" w:type="dxa"/>
            <w:vAlign w:val="center"/>
          </w:tcPr>
          <w:p w14:paraId="5284BAB2">
            <w:pPr>
              <w:spacing w:line="360" w:lineRule="auto"/>
              <w:jc w:val="center"/>
              <w:rPr>
                <w:rFonts w:ascii="宋体" w:hAnsi="宋体" w:eastAsia="宋体" w:cs="宋体"/>
                <w:sz w:val="24"/>
                <w:szCs w:val="24"/>
              </w:rPr>
            </w:pPr>
            <w:r>
              <w:rPr>
                <w:rFonts w:hint="eastAsia" w:ascii="宋体" w:hAnsi="宋体" w:eastAsia="宋体" w:cs="宋体"/>
                <w:sz w:val="24"/>
                <w:szCs w:val="24"/>
              </w:rPr>
              <w:t>1</w:t>
            </w:r>
          </w:p>
        </w:tc>
        <w:tc>
          <w:tcPr>
            <w:tcW w:w="1276" w:type="dxa"/>
            <w:vAlign w:val="center"/>
          </w:tcPr>
          <w:p w14:paraId="3DA5B25E">
            <w:pPr>
              <w:spacing w:line="360" w:lineRule="auto"/>
              <w:jc w:val="center"/>
              <w:rPr>
                <w:rFonts w:ascii="宋体" w:hAnsi="宋体" w:eastAsia="宋体" w:cs="宋体"/>
                <w:sz w:val="24"/>
                <w:szCs w:val="24"/>
              </w:rPr>
            </w:pPr>
            <w:r>
              <w:rPr>
                <w:rFonts w:hint="eastAsia" w:ascii="宋体" w:hAnsi="宋体" w:eastAsia="宋体" w:cs="宋体"/>
                <w:sz w:val="24"/>
                <w:szCs w:val="24"/>
              </w:rPr>
              <w:t>企业</w:t>
            </w:r>
          </w:p>
          <w:p w14:paraId="149C2016">
            <w:pPr>
              <w:spacing w:line="360" w:lineRule="auto"/>
              <w:jc w:val="center"/>
              <w:rPr>
                <w:rFonts w:ascii="宋体" w:hAnsi="宋体" w:eastAsia="宋体" w:cs="宋体"/>
                <w:sz w:val="24"/>
                <w:szCs w:val="24"/>
              </w:rPr>
            </w:pPr>
            <w:r>
              <w:rPr>
                <w:rFonts w:hint="eastAsia" w:ascii="宋体" w:hAnsi="宋体" w:eastAsia="宋体" w:cs="宋体"/>
                <w:sz w:val="24"/>
                <w:szCs w:val="24"/>
              </w:rPr>
              <w:t>实力</w:t>
            </w:r>
          </w:p>
          <w:p w14:paraId="07D85968">
            <w:pPr>
              <w:spacing w:line="360" w:lineRule="auto"/>
              <w:jc w:val="center"/>
              <w:rPr>
                <w:rFonts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50</w:t>
            </w:r>
            <w:r>
              <w:rPr>
                <w:rFonts w:hint="eastAsia" w:ascii="宋体" w:hAnsi="宋体" w:eastAsia="宋体" w:cs="宋体"/>
                <w:sz w:val="24"/>
                <w:szCs w:val="24"/>
              </w:rPr>
              <w:t>分）</w:t>
            </w:r>
          </w:p>
        </w:tc>
        <w:tc>
          <w:tcPr>
            <w:tcW w:w="7938" w:type="dxa"/>
            <w:vAlign w:val="center"/>
          </w:tcPr>
          <w:p w14:paraId="5BA6A629">
            <w:pPr>
              <w:snapToGrid w:val="0"/>
              <w:spacing w:line="360" w:lineRule="auto"/>
              <w:jc w:val="left"/>
              <w:textAlignment w:val="baseline"/>
              <w:rPr>
                <w:rFonts w:ascii="宋体" w:hAnsi="宋体" w:eastAsia="宋体" w:cs="宋体"/>
                <w:bCs/>
                <w:sz w:val="24"/>
                <w:szCs w:val="24"/>
                <w:lang w:val="zh-CN"/>
              </w:rPr>
            </w:pPr>
            <w:r>
              <w:rPr>
                <w:rFonts w:hint="eastAsia" w:ascii="宋体" w:hAnsi="宋体" w:eastAsia="宋体" w:cs="宋体"/>
                <w:bCs/>
                <w:sz w:val="24"/>
                <w:szCs w:val="24"/>
              </w:rPr>
              <w:t>1、企业</w:t>
            </w:r>
            <w:r>
              <w:rPr>
                <w:rFonts w:hint="eastAsia" w:ascii="宋体" w:hAnsi="宋体" w:eastAsia="宋体" w:cs="宋体"/>
                <w:bCs/>
                <w:sz w:val="24"/>
                <w:szCs w:val="24"/>
                <w:lang w:val="zh-CN"/>
              </w:rPr>
              <w:t>自20</w:t>
            </w:r>
            <w:r>
              <w:rPr>
                <w:rFonts w:hint="eastAsia" w:ascii="宋体" w:hAnsi="宋体" w:eastAsia="宋体" w:cs="宋体"/>
                <w:bCs/>
                <w:sz w:val="24"/>
                <w:szCs w:val="24"/>
                <w:lang w:val="en-US" w:eastAsia="zh-CN"/>
              </w:rPr>
              <w:t>22</w:t>
            </w:r>
            <w:r>
              <w:rPr>
                <w:rFonts w:hint="eastAsia" w:ascii="宋体" w:hAnsi="宋体" w:eastAsia="宋体" w:cs="宋体"/>
                <w:bCs/>
                <w:sz w:val="24"/>
                <w:szCs w:val="24"/>
                <w:lang w:val="zh-CN"/>
              </w:rPr>
              <w:t>年1月1日</w:t>
            </w:r>
            <w:r>
              <w:rPr>
                <w:rFonts w:hint="eastAsia" w:ascii="宋体" w:hAnsi="宋体" w:eastAsia="宋体" w:cs="宋体"/>
                <w:bCs/>
                <w:sz w:val="24"/>
                <w:szCs w:val="24"/>
              </w:rPr>
              <w:t>以来（以合同签订时间为准）</w:t>
            </w:r>
            <w:r>
              <w:rPr>
                <w:rFonts w:hint="eastAsia" w:ascii="宋体" w:hAnsi="宋体" w:eastAsia="宋体" w:cs="宋体"/>
                <w:bCs/>
                <w:sz w:val="24"/>
                <w:szCs w:val="24"/>
                <w:lang w:val="zh-CN"/>
              </w:rPr>
              <w:t>：</w:t>
            </w:r>
          </w:p>
          <w:p w14:paraId="38ACA00B">
            <w:pPr>
              <w:snapToGrid w:val="0"/>
              <w:spacing w:line="360" w:lineRule="auto"/>
              <w:jc w:val="left"/>
              <w:textAlignment w:val="baseline"/>
              <w:rPr>
                <w:rFonts w:ascii="宋体" w:hAnsi="宋体" w:eastAsia="宋体" w:cs="宋体"/>
                <w:bCs/>
                <w:sz w:val="24"/>
                <w:szCs w:val="24"/>
              </w:rPr>
            </w:pPr>
            <w:r>
              <w:rPr>
                <w:rFonts w:hint="eastAsia" w:ascii="宋体" w:hAnsi="宋体" w:eastAsia="宋体" w:cs="宋体"/>
                <w:bCs/>
                <w:sz w:val="24"/>
                <w:szCs w:val="24"/>
                <w:lang w:val="zh-CN"/>
              </w:rPr>
              <w:t>每承担过一个单项</w:t>
            </w:r>
            <w:r>
              <w:rPr>
                <w:rFonts w:hint="eastAsia" w:ascii="宋体" w:hAnsi="宋体" w:eastAsia="宋体" w:cs="宋体"/>
                <w:bCs/>
                <w:sz w:val="24"/>
                <w:szCs w:val="24"/>
              </w:rPr>
              <w:t>供货5台电脑及以上或合同金额5万元及以上电子产品业绩的，得</w:t>
            </w:r>
            <w:r>
              <w:rPr>
                <w:rFonts w:hint="eastAsia" w:ascii="宋体" w:hAnsi="宋体" w:eastAsia="宋体" w:cs="宋体"/>
                <w:bCs/>
                <w:sz w:val="24"/>
                <w:szCs w:val="24"/>
                <w:lang w:val="en-US" w:eastAsia="zh-CN"/>
              </w:rPr>
              <w:t>6</w:t>
            </w:r>
            <w:r>
              <w:rPr>
                <w:rFonts w:hint="eastAsia" w:ascii="宋体" w:hAnsi="宋体" w:eastAsia="宋体" w:cs="宋体"/>
                <w:bCs/>
                <w:sz w:val="24"/>
                <w:szCs w:val="24"/>
              </w:rPr>
              <w:t>分；（此项满分</w:t>
            </w:r>
            <w:r>
              <w:rPr>
                <w:rFonts w:hint="eastAsia" w:ascii="宋体" w:hAnsi="宋体" w:eastAsia="宋体" w:cs="宋体"/>
                <w:bCs/>
                <w:sz w:val="24"/>
                <w:szCs w:val="24"/>
                <w:lang w:val="en-US" w:eastAsia="zh-CN"/>
              </w:rPr>
              <w:t>30</w:t>
            </w:r>
            <w:r>
              <w:rPr>
                <w:rFonts w:hint="eastAsia" w:ascii="宋体" w:hAnsi="宋体" w:eastAsia="宋体" w:cs="宋体"/>
                <w:bCs/>
                <w:sz w:val="24"/>
                <w:szCs w:val="24"/>
              </w:rPr>
              <w:t>分）</w:t>
            </w:r>
          </w:p>
          <w:p w14:paraId="27E9801E">
            <w:pPr>
              <w:snapToGrid w:val="0"/>
              <w:spacing w:line="360" w:lineRule="auto"/>
              <w:jc w:val="left"/>
              <w:textAlignment w:val="baseline"/>
              <w:rPr>
                <w:rFonts w:ascii="宋体" w:hAnsi="宋体" w:eastAsia="宋体" w:cs="宋体"/>
                <w:bCs/>
                <w:sz w:val="24"/>
                <w:szCs w:val="24"/>
              </w:rPr>
            </w:pPr>
            <w:r>
              <w:rPr>
                <w:rFonts w:hint="eastAsia" w:ascii="宋体" w:hAnsi="宋体" w:eastAsia="宋体" w:cs="宋体"/>
                <w:bCs/>
                <w:sz w:val="24"/>
                <w:szCs w:val="24"/>
              </w:rPr>
              <w:t>2、</w:t>
            </w:r>
            <w:r>
              <w:rPr>
                <w:rFonts w:hint="eastAsia" w:ascii="宋体" w:hAnsi="宋体" w:eastAsia="宋体" w:cs="宋体"/>
                <w:bCs/>
                <w:sz w:val="24"/>
                <w:szCs w:val="24"/>
                <w:lang w:val="zh-CN"/>
              </w:rPr>
              <w:t>每承担过</w:t>
            </w:r>
            <w:r>
              <w:rPr>
                <w:rFonts w:hint="eastAsia" w:ascii="宋体" w:hAnsi="宋体" w:eastAsia="宋体" w:cs="宋体"/>
                <w:bCs/>
                <w:sz w:val="24"/>
                <w:szCs w:val="24"/>
              </w:rPr>
              <w:t>政府部门或事业单位或国有企业单位的</w:t>
            </w:r>
            <w:r>
              <w:rPr>
                <w:rFonts w:hint="eastAsia" w:ascii="宋体" w:hAnsi="宋体" w:eastAsia="宋体" w:cs="宋体"/>
                <w:bCs/>
                <w:sz w:val="24"/>
                <w:szCs w:val="24"/>
                <w:lang w:val="zh-CN"/>
              </w:rPr>
              <w:t>一个</w:t>
            </w:r>
            <w:r>
              <w:rPr>
                <w:rFonts w:hint="eastAsia" w:ascii="宋体" w:hAnsi="宋体" w:eastAsia="宋体" w:cs="宋体"/>
                <w:bCs/>
                <w:sz w:val="24"/>
                <w:szCs w:val="24"/>
              </w:rPr>
              <w:t>供货服务业绩，得</w:t>
            </w:r>
            <w:r>
              <w:rPr>
                <w:rFonts w:hint="eastAsia" w:ascii="宋体" w:hAnsi="宋体" w:eastAsia="宋体" w:cs="宋体"/>
                <w:bCs/>
                <w:sz w:val="24"/>
                <w:szCs w:val="24"/>
                <w:lang w:val="en-US" w:eastAsia="zh-CN"/>
              </w:rPr>
              <w:t>5</w:t>
            </w:r>
            <w:r>
              <w:rPr>
                <w:rFonts w:hint="eastAsia" w:ascii="宋体" w:hAnsi="宋体" w:eastAsia="宋体" w:cs="宋体"/>
                <w:bCs/>
                <w:sz w:val="24"/>
                <w:szCs w:val="24"/>
              </w:rPr>
              <w:t>分；（此项满分</w:t>
            </w:r>
            <w:r>
              <w:rPr>
                <w:rFonts w:hint="eastAsia" w:ascii="宋体" w:hAnsi="宋体" w:eastAsia="宋体" w:cs="宋体"/>
                <w:bCs/>
                <w:sz w:val="24"/>
                <w:szCs w:val="24"/>
                <w:lang w:val="en-US" w:eastAsia="zh-CN"/>
              </w:rPr>
              <w:t>20</w:t>
            </w:r>
            <w:r>
              <w:rPr>
                <w:rFonts w:hint="eastAsia" w:ascii="宋体" w:hAnsi="宋体" w:eastAsia="宋体" w:cs="宋体"/>
                <w:bCs/>
                <w:sz w:val="24"/>
                <w:szCs w:val="24"/>
              </w:rPr>
              <w:t>分）</w:t>
            </w:r>
          </w:p>
          <w:p w14:paraId="1827C51E">
            <w:pPr>
              <w:adjustRightInd w:val="0"/>
              <w:snapToGrid w:val="0"/>
              <w:spacing w:line="360" w:lineRule="auto"/>
              <w:rPr>
                <w:rFonts w:ascii="宋体" w:hAnsi="宋体" w:eastAsia="宋体" w:cs="宋体"/>
                <w:sz w:val="24"/>
                <w:szCs w:val="24"/>
              </w:rPr>
            </w:pPr>
            <w:r>
              <w:rPr>
                <w:rFonts w:hint="eastAsia" w:ascii="宋体" w:hAnsi="宋体" w:eastAsia="宋体" w:cs="宋体"/>
                <w:bCs/>
                <w:sz w:val="24"/>
                <w:szCs w:val="24"/>
              </w:rPr>
              <w:t>注：1、2项不得重复计分，若提供为相同业绩的，以得分高的计算，以上业绩</w:t>
            </w:r>
            <w:r>
              <w:rPr>
                <w:rFonts w:hint="eastAsia" w:ascii="宋体" w:hAnsi="宋体" w:eastAsia="宋体" w:cs="宋体"/>
                <w:bCs/>
                <w:sz w:val="24"/>
                <w:szCs w:val="24"/>
                <w:lang w:val="zh-CN"/>
              </w:rPr>
              <w:t>须提供</w:t>
            </w:r>
            <w:r>
              <w:rPr>
                <w:rFonts w:hint="eastAsia" w:ascii="宋体" w:hAnsi="宋体" w:eastAsia="宋体" w:cs="宋体"/>
                <w:bCs/>
                <w:sz w:val="24"/>
                <w:szCs w:val="24"/>
              </w:rPr>
              <w:t>合同复印件或者销售发票；第2项业绩还需提供政府部门或事业单位或国有企业单位的相关单位性质的证明材料（例如：全国组织机构统一社会信用代码公示查询平台查询截图或业主单位官方网站的相关证明材料）。</w:t>
            </w:r>
          </w:p>
        </w:tc>
      </w:tr>
      <w:tr w14:paraId="6B902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3" w:hRule="atLeast"/>
        </w:trPr>
        <w:tc>
          <w:tcPr>
            <w:tcW w:w="710" w:type="dxa"/>
            <w:vAlign w:val="center"/>
          </w:tcPr>
          <w:p w14:paraId="4C13C399">
            <w:pPr>
              <w:jc w:val="center"/>
              <w:rPr>
                <w:rFonts w:ascii="宋体" w:hAnsi="宋体" w:eastAsia="宋体" w:cs="宋体"/>
                <w:sz w:val="24"/>
                <w:szCs w:val="24"/>
              </w:rPr>
            </w:pPr>
            <w:r>
              <w:rPr>
                <w:rFonts w:hint="eastAsia" w:ascii="宋体" w:hAnsi="宋体" w:eastAsia="宋体" w:cs="宋体"/>
                <w:sz w:val="24"/>
                <w:szCs w:val="24"/>
              </w:rPr>
              <w:t>2</w:t>
            </w:r>
          </w:p>
        </w:tc>
        <w:tc>
          <w:tcPr>
            <w:tcW w:w="1276" w:type="dxa"/>
            <w:vAlign w:val="center"/>
          </w:tcPr>
          <w:p w14:paraId="55858222">
            <w:pPr>
              <w:spacing w:line="360" w:lineRule="auto"/>
              <w:jc w:val="center"/>
              <w:rPr>
                <w:rFonts w:ascii="宋体" w:hAnsi="宋体" w:eastAsia="宋体" w:cs="宋体"/>
                <w:sz w:val="24"/>
                <w:szCs w:val="24"/>
              </w:rPr>
            </w:pPr>
            <w:r>
              <w:rPr>
                <w:rFonts w:hint="eastAsia" w:ascii="宋体" w:hAnsi="宋体" w:eastAsia="宋体" w:cs="宋体"/>
                <w:sz w:val="24"/>
                <w:szCs w:val="24"/>
              </w:rPr>
              <w:t>投标</w:t>
            </w:r>
          </w:p>
          <w:p w14:paraId="210B0217">
            <w:pPr>
              <w:spacing w:line="360" w:lineRule="auto"/>
              <w:jc w:val="center"/>
              <w:rPr>
                <w:rFonts w:ascii="宋体" w:hAnsi="宋体" w:eastAsia="宋体" w:cs="宋体"/>
                <w:sz w:val="24"/>
                <w:szCs w:val="24"/>
              </w:rPr>
            </w:pPr>
            <w:r>
              <w:rPr>
                <w:rFonts w:hint="eastAsia" w:ascii="宋体" w:hAnsi="宋体" w:eastAsia="宋体" w:cs="宋体"/>
                <w:sz w:val="24"/>
                <w:szCs w:val="24"/>
              </w:rPr>
              <w:t>报价</w:t>
            </w:r>
          </w:p>
          <w:p w14:paraId="431FD43E">
            <w:pPr>
              <w:spacing w:line="360" w:lineRule="auto"/>
              <w:jc w:val="center"/>
              <w:rPr>
                <w:rFonts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50</w:t>
            </w:r>
            <w:r>
              <w:rPr>
                <w:rFonts w:hint="eastAsia" w:ascii="宋体" w:hAnsi="宋体" w:eastAsia="宋体" w:cs="宋体"/>
                <w:sz w:val="24"/>
                <w:szCs w:val="24"/>
              </w:rPr>
              <w:t>分）</w:t>
            </w:r>
          </w:p>
        </w:tc>
        <w:tc>
          <w:tcPr>
            <w:tcW w:w="7938" w:type="dxa"/>
          </w:tcPr>
          <w:p w14:paraId="1A267AA5">
            <w:pPr>
              <w:numPr>
                <w:ilvl w:val="0"/>
                <w:numId w:val="3"/>
              </w:numPr>
              <w:spacing w:line="360" w:lineRule="auto"/>
              <w:rPr>
                <w:rFonts w:ascii="宋体" w:hAnsi="宋体" w:eastAsia="宋体" w:cs="宋体"/>
                <w:bCs/>
                <w:sz w:val="24"/>
                <w:szCs w:val="24"/>
              </w:rPr>
            </w:pPr>
            <w:r>
              <w:rPr>
                <w:rFonts w:hint="eastAsia" w:ascii="宋体" w:hAnsi="宋体" w:eastAsia="宋体" w:cs="宋体"/>
                <w:bCs/>
                <w:sz w:val="24"/>
                <w:szCs w:val="24"/>
              </w:rPr>
              <w:t>取所有有效投标报价的算术平均值为评标基准值；</w:t>
            </w:r>
          </w:p>
          <w:p w14:paraId="00EBC60F">
            <w:pPr>
              <w:numPr>
                <w:ilvl w:val="0"/>
                <w:numId w:val="3"/>
              </w:numPr>
              <w:spacing w:line="360" w:lineRule="auto"/>
              <w:rPr>
                <w:rFonts w:ascii="宋体" w:hAnsi="宋体" w:eastAsia="宋体" w:cs="宋体"/>
                <w:bCs/>
                <w:sz w:val="24"/>
                <w:szCs w:val="24"/>
              </w:rPr>
            </w:pPr>
            <w:r>
              <w:rPr>
                <w:rFonts w:hint="eastAsia" w:ascii="宋体" w:hAnsi="宋体" w:eastAsia="宋体" w:cs="宋体"/>
                <w:bCs/>
                <w:sz w:val="24"/>
                <w:szCs w:val="24"/>
              </w:rPr>
              <w:t>投标报价得分：</w:t>
            </w:r>
          </w:p>
          <w:p w14:paraId="3E22C23B">
            <w:pPr>
              <w:numPr>
                <w:ilvl w:val="0"/>
                <w:numId w:val="4"/>
              </w:numPr>
              <w:spacing w:line="360" w:lineRule="auto"/>
              <w:rPr>
                <w:rFonts w:hint="eastAsia" w:ascii="宋体" w:hAnsi="宋体" w:eastAsia="宋体" w:cs="宋体"/>
                <w:bCs/>
                <w:sz w:val="24"/>
                <w:szCs w:val="24"/>
                <w:lang w:val="en-US" w:eastAsia="zh-CN"/>
              </w:rPr>
            </w:pPr>
            <w:r>
              <w:rPr>
                <w:rFonts w:hint="eastAsia" w:ascii="宋体" w:hAnsi="宋体" w:eastAsia="宋体" w:cs="宋体"/>
                <w:bCs/>
                <w:sz w:val="24"/>
                <w:szCs w:val="24"/>
              </w:rPr>
              <w:t>当有效投标报价＞评标基准值时，投标报价得分=</w:t>
            </w:r>
            <w:r>
              <w:rPr>
                <w:rFonts w:hint="eastAsia" w:ascii="宋体" w:hAnsi="宋体" w:eastAsia="宋体" w:cs="宋体"/>
                <w:bCs/>
                <w:sz w:val="24"/>
                <w:szCs w:val="24"/>
                <w:lang w:val="en-US" w:eastAsia="zh-CN"/>
              </w:rPr>
              <w:t>50</w:t>
            </w:r>
            <w:r>
              <w:rPr>
                <w:rFonts w:hint="eastAsia" w:ascii="宋体" w:hAnsi="宋体" w:eastAsia="宋体" w:cs="宋体"/>
                <w:bCs/>
                <w:sz w:val="24"/>
                <w:szCs w:val="24"/>
              </w:rPr>
              <w:t>-（投标报价-评标基准值）/评标基准值*100*</w:t>
            </w:r>
            <w:r>
              <w:rPr>
                <w:rFonts w:hint="eastAsia" w:ascii="宋体" w:hAnsi="宋体" w:eastAsia="宋体" w:cs="宋体"/>
                <w:bCs/>
                <w:sz w:val="24"/>
                <w:szCs w:val="24"/>
                <w:lang w:val="en-US" w:eastAsia="zh-CN"/>
              </w:rPr>
              <w:t>2</w:t>
            </w:r>
          </w:p>
          <w:p w14:paraId="4D0DA162">
            <w:pPr>
              <w:numPr>
                <w:ilvl w:val="0"/>
                <w:numId w:val="4"/>
              </w:numPr>
              <w:spacing w:line="360" w:lineRule="auto"/>
              <w:rPr>
                <w:rFonts w:hint="default" w:ascii="宋体" w:hAnsi="宋体" w:eastAsia="宋体" w:cs="宋体"/>
                <w:bCs/>
                <w:sz w:val="24"/>
                <w:szCs w:val="24"/>
                <w:lang w:val="en-US"/>
              </w:rPr>
            </w:pPr>
            <w:r>
              <w:rPr>
                <w:rFonts w:hint="eastAsia" w:ascii="宋体" w:hAnsi="宋体" w:eastAsia="宋体" w:cs="宋体"/>
                <w:bCs/>
                <w:sz w:val="24"/>
                <w:szCs w:val="24"/>
              </w:rPr>
              <w:t>当有效投标报价＜评标基准值时，投标报价得分=</w:t>
            </w:r>
            <w:r>
              <w:rPr>
                <w:rFonts w:hint="eastAsia" w:ascii="宋体" w:hAnsi="宋体" w:eastAsia="宋体" w:cs="宋体"/>
                <w:bCs/>
                <w:sz w:val="24"/>
                <w:szCs w:val="24"/>
                <w:lang w:val="en-US" w:eastAsia="zh-CN"/>
              </w:rPr>
              <w:t>50</w:t>
            </w:r>
            <w:r>
              <w:rPr>
                <w:rFonts w:hint="eastAsia" w:ascii="宋体" w:hAnsi="宋体" w:eastAsia="宋体" w:cs="宋体"/>
                <w:bCs/>
                <w:sz w:val="24"/>
                <w:szCs w:val="24"/>
              </w:rPr>
              <w:t>-（评标基准值-投标报价）/评标基准值*100*</w:t>
            </w:r>
            <w:r>
              <w:rPr>
                <w:rFonts w:hint="eastAsia" w:ascii="宋体" w:hAnsi="宋体" w:eastAsia="宋体" w:cs="宋体"/>
                <w:bCs/>
                <w:sz w:val="24"/>
                <w:szCs w:val="24"/>
                <w:lang w:val="en-US" w:eastAsia="zh-CN"/>
              </w:rPr>
              <w:t>1</w:t>
            </w:r>
          </w:p>
          <w:p w14:paraId="21C02ED6">
            <w:pPr>
              <w:spacing w:after="120" w:line="360" w:lineRule="auto"/>
              <w:ind w:left="420" w:leftChars="200"/>
              <w:rPr>
                <w:rFonts w:ascii="宋体" w:hAnsi="宋体" w:eastAsia="宋体" w:cs="宋体"/>
                <w:sz w:val="24"/>
                <w:szCs w:val="24"/>
              </w:rPr>
            </w:pPr>
            <w:r>
              <w:rPr>
                <w:rFonts w:hint="eastAsia" w:ascii="宋体" w:hAnsi="宋体" w:eastAsia="宋体" w:cs="宋体"/>
                <w:bCs/>
                <w:sz w:val="24"/>
                <w:szCs w:val="24"/>
              </w:rPr>
              <w:t>注：投标报价得分最低为0分，保留两位小数，小数点后第三位四舍五入。</w:t>
            </w:r>
          </w:p>
        </w:tc>
      </w:tr>
      <w:tr w14:paraId="694C2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2" w:hRule="atLeast"/>
        </w:trPr>
        <w:tc>
          <w:tcPr>
            <w:tcW w:w="9924" w:type="dxa"/>
            <w:gridSpan w:val="3"/>
          </w:tcPr>
          <w:p w14:paraId="04F0182D">
            <w:pPr>
              <w:spacing w:line="360" w:lineRule="auto"/>
              <w:jc w:val="left"/>
              <w:rPr>
                <w:rFonts w:ascii="宋体" w:hAnsi="宋体" w:eastAsia="宋体" w:cs="宋体"/>
                <w:sz w:val="24"/>
                <w:szCs w:val="24"/>
              </w:rPr>
            </w:pPr>
            <w:r>
              <w:rPr>
                <w:rFonts w:hint="eastAsia" w:ascii="宋体" w:hAnsi="宋体" w:eastAsia="宋体" w:cs="宋体"/>
                <w:sz w:val="24"/>
                <w:szCs w:val="24"/>
              </w:rPr>
              <w:t>1.以上业绩等以投标文件中的复印件为评审依据。复印件应清晰、关键内容可以辨认。否则，投标人应承担因复印件关键内容不可以辨认的风险。</w:t>
            </w:r>
          </w:p>
          <w:p w14:paraId="5C780450">
            <w:pPr>
              <w:spacing w:line="360" w:lineRule="auto"/>
              <w:jc w:val="left"/>
              <w:rPr>
                <w:rFonts w:ascii="宋体" w:hAnsi="宋体" w:eastAsia="宋体" w:cs="宋体"/>
                <w:sz w:val="24"/>
                <w:szCs w:val="24"/>
              </w:rPr>
            </w:pPr>
            <w:r>
              <w:rPr>
                <w:rFonts w:hint="eastAsia" w:ascii="宋体" w:hAnsi="宋体" w:eastAsia="宋体" w:cs="宋体"/>
                <w:sz w:val="24"/>
                <w:szCs w:val="24"/>
              </w:rPr>
              <w:t>2.如近年来，投标人法人机构发生合法变更或重组或法人名称变更时，应提供相关部门的合法批件或其他相关证明材料，证明其业绩、获奖等的继承性。</w:t>
            </w:r>
          </w:p>
          <w:p w14:paraId="44E4A459">
            <w:pPr>
              <w:spacing w:after="120" w:line="360" w:lineRule="auto"/>
              <w:ind w:left="420" w:leftChars="200"/>
              <w:rPr>
                <w:rFonts w:ascii="宋体" w:hAnsi="宋体" w:eastAsia="宋体" w:cs="宋体"/>
                <w:sz w:val="24"/>
                <w:szCs w:val="24"/>
              </w:rPr>
            </w:pPr>
            <w:r>
              <w:rPr>
                <w:rFonts w:hint="eastAsia" w:ascii="宋体" w:hAnsi="宋体" w:eastAsia="宋体" w:cs="宋体"/>
                <w:sz w:val="24"/>
                <w:szCs w:val="24"/>
              </w:rPr>
              <w:t>3、在中标候选人公示期间，招标人有权对中标候选人投标文件资料的真实性进行核实，如发现有弄虚作假，招标人有权取消其中标资格，同时投标保证金不予退还。</w:t>
            </w:r>
          </w:p>
        </w:tc>
      </w:tr>
    </w:tbl>
    <w:p w14:paraId="09FF5377">
      <w:pPr>
        <w:spacing w:line="360" w:lineRule="auto"/>
        <w:rPr>
          <w:rFonts w:hint="eastAsia" w:ascii="宋体" w:hAnsi="Calibri" w:eastAsia="宋体" w:cs="Times New Roman"/>
          <w:b/>
          <w:sz w:val="24"/>
          <w:szCs w:val="20"/>
        </w:rPr>
      </w:pPr>
    </w:p>
    <w:p w14:paraId="5373D97E">
      <w:pPr>
        <w:spacing w:line="360" w:lineRule="auto"/>
        <w:jc w:val="center"/>
        <w:rPr>
          <w:rFonts w:ascii="宋体" w:hAnsi="Calibri" w:eastAsia="宋体" w:cs="Times New Roman"/>
          <w:b/>
          <w:sz w:val="28"/>
          <w:szCs w:val="28"/>
        </w:rPr>
      </w:pPr>
      <w:r>
        <w:rPr>
          <w:rFonts w:hint="eastAsia" w:ascii="宋体" w:hAnsi="Calibri" w:eastAsia="宋体" w:cs="Times New Roman"/>
          <w:b/>
          <w:sz w:val="32"/>
          <w:szCs w:val="32"/>
        </w:rPr>
        <w:t>四、评标</w:t>
      </w:r>
      <w:r>
        <w:rPr>
          <w:rFonts w:ascii="宋体" w:hAnsi="Calibri" w:eastAsia="宋体" w:cs="Times New Roman"/>
          <w:b/>
          <w:sz w:val="32"/>
          <w:szCs w:val="32"/>
        </w:rPr>
        <w:t>程序</w:t>
      </w:r>
    </w:p>
    <w:p w14:paraId="68DDDD6A">
      <w:pPr>
        <w:spacing w:line="360" w:lineRule="auto"/>
        <w:rPr>
          <w:rFonts w:ascii="宋体" w:hAnsi="Calibri" w:eastAsia="宋体" w:cs="Times New Roman"/>
          <w:sz w:val="24"/>
          <w:szCs w:val="20"/>
        </w:rPr>
      </w:pPr>
      <w:r>
        <w:rPr>
          <w:rFonts w:hint="eastAsia" w:ascii="宋体" w:hAnsi="Calibri" w:eastAsia="宋体" w:cs="Times New Roman"/>
          <w:sz w:val="24"/>
          <w:szCs w:val="20"/>
        </w:rPr>
        <w:t>1、为保证项目评审工作的正常有序进行，维护招标人、投标人的合法权益，依据相关法律法规，根据本招标项目实际需要，本着公开、公平、公正的原则，制定评标办法。</w:t>
      </w:r>
    </w:p>
    <w:p w14:paraId="3A68B1BD">
      <w:pPr>
        <w:spacing w:line="360" w:lineRule="auto"/>
        <w:rPr>
          <w:rFonts w:ascii="宋体" w:hAnsi="Calibri" w:eastAsia="宋体" w:cs="Times New Roman"/>
          <w:b/>
          <w:sz w:val="24"/>
          <w:szCs w:val="20"/>
        </w:rPr>
      </w:pPr>
      <w:r>
        <w:rPr>
          <w:rFonts w:hint="eastAsia" w:ascii="宋体" w:hAnsi="Calibri" w:eastAsia="宋体" w:cs="Times New Roman"/>
          <w:b/>
          <w:sz w:val="24"/>
          <w:szCs w:val="20"/>
        </w:rPr>
        <w:t>2、评标原则</w:t>
      </w:r>
    </w:p>
    <w:p w14:paraId="483CA4F4">
      <w:pPr>
        <w:spacing w:line="360" w:lineRule="auto"/>
        <w:rPr>
          <w:rFonts w:ascii="宋体" w:hAnsi="Calibri" w:eastAsia="宋体" w:cs="Times New Roman"/>
          <w:sz w:val="24"/>
          <w:szCs w:val="20"/>
        </w:rPr>
      </w:pPr>
      <w:r>
        <w:rPr>
          <w:rFonts w:hint="eastAsia" w:ascii="宋体" w:hAnsi="Calibri" w:eastAsia="宋体" w:cs="Times New Roman"/>
          <w:sz w:val="24"/>
          <w:szCs w:val="20"/>
        </w:rPr>
        <w:t>评标应遵循公平、公正、科学、择优的原则。</w:t>
      </w:r>
    </w:p>
    <w:p w14:paraId="2CB55AE9">
      <w:pPr>
        <w:spacing w:line="360" w:lineRule="auto"/>
        <w:rPr>
          <w:rFonts w:ascii="宋体" w:hAnsi="Calibri" w:eastAsia="宋体" w:cs="Times New Roman"/>
          <w:b/>
          <w:sz w:val="24"/>
          <w:szCs w:val="20"/>
        </w:rPr>
      </w:pPr>
      <w:r>
        <w:rPr>
          <w:rFonts w:hint="eastAsia" w:ascii="宋体" w:hAnsi="Calibri" w:eastAsia="宋体" w:cs="Times New Roman"/>
          <w:b/>
          <w:sz w:val="24"/>
          <w:szCs w:val="20"/>
        </w:rPr>
        <w:t>3、评标组织</w:t>
      </w:r>
    </w:p>
    <w:p w14:paraId="62FD5730">
      <w:pPr>
        <w:spacing w:line="360" w:lineRule="auto"/>
        <w:rPr>
          <w:rFonts w:ascii="宋体" w:hAnsi="Calibri" w:eastAsia="宋体" w:cs="Times New Roman"/>
          <w:sz w:val="24"/>
          <w:szCs w:val="20"/>
        </w:rPr>
      </w:pPr>
      <w:r>
        <w:rPr>
          <w:rFonts w:hint="eastAsia" w:ascii="宋体" w:hAnsi="Calibri" w:eastAsia="宋体" w:cs="Times New Roman"/>
          <w:sz w:val="24"/>
          <w:szCs w:val="20"/>
        </w:rPr>
        <w:t>3.1评标委员会由招标人依法组建。所有评标委员会成员推举产生评标委员会组长，评标委员会成员名单在中标结果确定前应当保密。</w:t>
      </w:r>
    </w:p>
    <w:p w14:paraId="10DDEA51">
      <w:pPr>
        <w:spacing w:line="360" w:lineRule="auto"/>
        <w:rPr>
          <w:rFonts w:ascii="宋体" w:hAnsi="Calibri" w:eastAsia="宋体" w:cs="Times New Roman"/>
          <w:sz w:val="24"/>
          <w:szCs w:val="20"/>
        </w:rPr>
      </w:pPr>
      <w:r>
        <w:rPr>
          <w:rFonts w:hint="eastAsia" w:ascii="宋体" w:hAnsi="Calibri" w:eastAsia="宋体" w:cs="Times New Roman"/>
          <w:sz w:val="24"/>
          <w:szCs w:val="20"/>
        </w:rPr>
        <w:t>3.2评标委员会的职责</w:t>
      </w:r>
    </w:p>
    <w:p w14:paraId="51AAE867">
      <w:pPr>
        <w:spacing w:line="360" w:lineRule="auto"/>
        <w:rPr>
          <w:rFonts w:ascii="宋体" w:hAnsi="Calibri" w:eastAsia="宋体" w:cs="Times New Roman"/>
          <w:sz w:val="24"/>
          <w:szCs w:val="20"/>
        </w:rPr>
      </w:pPr>
      <w:r>
        <w:rPr>
          <w:rFonts w:hint="eastAsia" w:ascii="宋体" w:hAnsi="Calibri" w:eastAsia="宋体" w:cs="Times New Roman"/>
          <w:sz w:val="24"/>
          <w:szCs w:val="20"/>
        </w:rPr>
        <w:t>评标委员会应当根据评标办法，对投标文件进行评审和比较，向招标人推荐中标候选人或根据招标人的授权直接确定中标人。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59589334">
      <w:pPr>
        <w:spacing w:line="360" w:lineRule="auto"/>
        <w:rPr>
          <w:rFonts w:ascii="宋体" w:hAnsi="Calibri" w:eastAsia="宋体" w:cs="Times New Roman"/>
          <w:b/>
          <w:sz w:val="24"/>
          <w:szCs w:val="20"/>
        </w:rPr>
      </w:pPr>
      <w:r>
        <w:rPr>
          <w:rFonts w:hint="eastAsia" w:ascii="宋体" w:hAnsi="Calibri" w:eastAsia="宋体" w:cs="Times New Roman"/>
          <w:b/>
          <w:sz w:val="24"/>
          <w:szCs w:val="20"/>
        </w:rPr>
        <w:t>4.评标程序</w:t>
      </w:r>
    </w:p>
    <w:p w14:paraId="5FD66EF1">
      <w:pPr>
        <w:spacing w:line="360" w:lineRule="auto"/>
        <w:rPr>
          <w:rFonts w:ascii="宋体" w:hAnsi="Calibri" w:eastAsia="宋体" w:cs="Times New Roman"/>
          <w:sz w:val="24"/>
          <w:szCs w:val="20"/>
        </w:rPr>
      </w:pPr>
      <w:r>
        <w:rPr>
          <w:rFonts w:hint="eastAsia" w:ascii="宋体" w:hAnsi="Calibri" w:eastAsia="宋体" w:cs="Times New Roman"/>
          <w:sz w:val="24"/>
          <w:szCs w:val="20"/>
        </w:rPr>
        <w:t>评标准备、资格及符合性评审、综合评审，推荐中标候选人。</w:t>
      </w:r>
    </w:p>
    <w:p w14:paraId="691B72A4">
      <w:pPr>
        <w:spacing w:line="360" w:lineRule="auto"/>
        <w:rPr>
          <w:rFonts w:ascii="宋体" w:hAnsi="Calibri" w:eastAsia="宋体" w:cs="Times New Roman"/>
          <w:sz w:val="24"/>
          <w:szCs w:val="20"/>
        </w:rPr>
      </w:pPr>
      <w:r>
        <w:rPr>
          <w:rFonts w:hint="eastAsia" w:ascii="宋体" w:hAnsi="Calibri" w:eastAsia="宋体" w:cs="Times New Roman"/>
          <w:sz w:val="24"/>
          <w:szCs w:val="20"/>
        </w:rPr>
        <w:t>4.1评标准备</w:t>
      </w:r>
    </w:p>
    <w:p w14:paraId="0AC506AB">
      <w:pPr>
        <w:spacing w:line="360" w:lineRule="auto"/>
        <w:rPr>
          <w:rFonts w:ascii="宋体" w:hAnsi="Calibri" w:eastAsia="宋体" w:cs="Times New Roman"/>
          <w:sz w:val="24"/>
          <w:szCs w:val="20"/>
        </w:rPr>
      </w:pPr>
      <w:r>
        <w:rPr>
          <w:rFonts w:hint="eastAsia" w:ascii="宋体" w:hAnsi="Calibri" w:eastAsia="宋体" w:cs="Times New Roman"/>
          <w:sz w:val="24"/>
          <w:szCs w:val="20"/>
        </w:rPr>
        <w:t>评标委员会熟悉评标工作情况：</w:t>
      </w:r>
    </w:p>
    <w:p w14:paraId="012EFA50">
      <w:pPr>
        <w:spacing w:line="360" w:lineRule="auto"/>
        <w:rPr>
          <w:rFonts w:ascii="宋体" w:hAnsi="Calibri" w:eastAsia="宋体" w:cs="Times New Roman"/>
          <w:sz w:val="24"/>
          <w:szCs w:val="20"/>
        </w:rPr>
      </w:pPr>
      <w:r>
        <w:rPr>
          <w:rFonts w:hint="eastAsia" w:ascii="宋体" w:hAnsi="Calibri" w:eastAsia="宋体" w:cs="Times New Roman"/>
          <w:sz w:val="24"/>
          <w:szCs w:val="20"/>
        </w:rPr>
        <w:t>(1)听取招标人或者其委托的招标代理机构对招标项目情况的介绍。</w:t>
      </w:r>
    </w:p>
    <w:p w14:paraId="408C01B8">
      <w:pPr>
        <w:spacing w:line="360" w:lineRule="auto"/>
        <w:rPr>
          <w:rFonts w:ascii="宋体" w:hAnsi="Calibri" w:eastAsia="宋体" w:cs="Times New Roman"/>
          <w:sz w:val="24"/>
          <w:szCs w:val="20"/>
        </w:rPr>
      </w:pPr>
      <w:r>
        <w:rPr>
          <w:rFonts w:hint="eastAsia" w:ascii="宋体" w:hAnsi="Calibri" w:eastAsia="宋体" w:cs="Times New Roman"/>
          <w:sz w:val="24"/>
          <w:szCs w:val="20"/>
        </w:rPr>
        <w:t>(2)阅读、研究招标文件和相关评标资料，获取评标所需要的重要信息和数据,至少应了解和熟悉以下内容：招标的目标、招标项目的范围和性质、招标文件规定的主要要求。</w:t>
      </w:r>
    </w:p>
    <w:p w14:paraId="5BB16A79">
      <w:pPr>
        <w:spacing w:line="360" w:lineRule="auto"/>
        <w:rPr>
          <w:rFonts w:ascii="宋体" w:hAnsi="Calibri" w:eastAsia="宋体" w:cs="Times New Roman"/>
          <w:sz w:val="24"/>
          <w:szCs w:val="20"/>
        </w:rPr>
      </w:pPr>
      <w:r>
        <w:rPr>
          <w:rFonts w:hint="eastAsia" w:ascii="宋体" w:hAnsi="Calibri" w:eastAsia="宋体" w:cs="Times New Roman"/>
          <w:sz w:val="24"/>
          <w:szCs w:val="20"/>
        </w:rPr>
        <w:t>(3)熟悉招标文件规定的评标标准和评标方法及在评标过程中需要考虑的相关因素。</w:t>
      </w:r>
    </w:p>
    <w:p w14:paraId="31D89331">
      <w:pPr>
        <w:spacing w:line="360" w:lineRule="auto"/>
        <w:rPr>
          <w:rFonts w:ascii="宋体" w:hAnsi="Calibri" w:eastAsia="宋体" w:cs="Times New Roman"/>
          <w:b/>
          <w:sz w:val="24"/>
          <w:szCs w:val="20"/>
        </w:rPr>
      </w:pPr>
      <w:r>
        <w:rPr>
          <w:rFonts w:hint="eastAsia" w:ascii="宋体" w:hAnsi="Calibri" w:eastAsia="宋体" w:cs="Times New Roman"/>
          <w:b/>
          <w:sz w:val="24"/>
          <w:szCs w:val="20"/>
        </w:rPr>
        <w:t>5、评标方法和内容</w:t>
      </w:r>
    </w:p>
    <w:p w14:paraId="75ED8FBC">
      <w:pPr>
        <w:spacing w:line="360" w:lineRule="auto"/>
        <w:rPr>
          <w:rFonts w:ascii="宋体" w:hAnsi="Calibri" w:eastAsia="宋体" w:cs="Times New Roman"/>
          <w:sz w:val="24"/>
          <w:szCs w:val="20"/>
        </w:rPr>
      </w:pPr>
      <w:r>
        <w:rPr>
          <w:rFonts w:hint="eastAsia" w:ascii="宋体" w:hAnsi="Calibri" w:eastAsia="宋体" w:cs="Times New Roman"/>
          <w:sz w:val="24"/>
          <w:szCs w:val="20"/>
        </w:rPr>
        <w:t>5.1、评标采用综合评估法。</w:t>
      </w:r>
    </w:p>
    <w:p w14:paraId="624BDFF2">
      <w:pPr>
        <w:spacing w:line="360" w:lineRule="auto"/>
        <w:rPr>
          <w:rFonts w:ascii="宋体" w:hAnsi="Calibri" w:eastAsia="宋体" w:cs="Times New Roman"/>
          <w:sz w:val="24"/>
          <w:szCs w:val="20"/>
        </w:rPr>
      </w:pPr>
      <w:r>
        <w:rPr>
          <w:rFonts w:hint="eastAsia" w:ascii="宋体" w:hAnsi="Calibri" w:eastAsia="宋体" w:cs="Times New Roman"/>
          <w:sz w:val="24"/>
          <w:szCs w:val="20"/>
        </w:rPr>
        <w:t>5.2、评标委员会先对投标文件进行符合性审查和资格审查。审查中有一项或多项不合格的</w:t>
      </w:r>
      <w:r>
        <w:rPr>
          <w:rFonts w:hint="eastAsia" w:ascii="宋体" w:hAnsi="Calibri" w:eastAsia="宋体" w:cs="Times New Roman"/>
          <w:sz w:val="24"/>
          <w:szCs w:val="20"/>
          <w:lang w:eastAsia="zh-CN"/>
        </w:rPr>
        <w:t>，</w:t>
      </w:r>
      <w:r>
        <w:rPr>
          <w:rFonts w:hint="eastAsia" w:ascii="宋体" w:hAnsi="Calibri" w:eastAsia="宋体" w:cs="Times New Roman"/>
          <w:sz w:val="24"/>
          <w:szCs w:val="20"/>
        </w:rPr>
        <w:t>否决其投标。</w:t>
      </w:r>
    </w:p>
    <w:p w14:paraId="36D483EA">
      <w:pPr>
        <w:spacing w:line="360" w:lineRule="auto"/>
        <w:rPr>
          <w:rFonts w:ascii="宋体" w:hAnsi="Calibri" w:eastAsia="宋体" w:cs="Times New Roman"/>
          <w:sz w:val="24"/>
          <w:szCs w:val="20"/>
        </w:rPr>
      </w:pPr>
      <w:r>
        <w:rPr>
          <w:rFonts w:hint="eastAsia" w:ascii="宋体" w:hAnsi="Calibri" w:eastAsia="宋体" w:cs="Times New Roman"/>
          <w:sz w:val="24"/>
          <w:szCs w:val="20"/>
        </w:rPr>
        <w:t>5.3、符合性审查和资格审查结束后，评标委员会对所有通过审查的投标人，按综合评分表规定的标准进行综合打分（若通过资格及符合性评审的家数不大于</w:t>
      </w:r>
      <w:r>
        <w:rPr>
          <w:rFonts w:hint="eastAsia" w:ascii="宋体" w:hAnsi="Calibri" w:eastAsia="宋体" w:cs="Times New Roman"/>
          <w:sz w:val="24"/>
          <w:szCs w:val="20"/>
          <w:lang w:val="en-US" w:eastAsia="zh-CN"/>
        </w:rPr>
        <w:t>3</w:t>
      </w:r>
      <w:r>
        <w:rPr>
          <w:rFonts w:hint="eastAsia" w:ascii="宋体" w:hAnsi="Calibri" w:eastAsia="宋体" w:cs="Times New Roman"/>
          <w:sz w:val="24"/>
          <w:szCs w:val="20"/>
        </w:rPr>
        <w:t>家时，无须再进行综合评审打分，直接入库），并按综合得分</w:t>
      </w:r>
      <w:r>
        <w:rPr>
          <w:rFonts w:hint="eastAsia" w:ascii="宋体" w:hAnsi="Calibri" w:eastAsia="宋体" w:cs="Times New Roman"/>
          <w:sz w:val="24"/>
          <w:szCs w:val="20"/>
          <w:lang w:eastAsia="zh-CN"/>
        </w:rPr>
        <w:t>由高到低</w:t>
      </w:r>
      <w:r>
        <w:rPr>
          <w:rFonts w:hint="eastAsia" w:ascii="宋体" w:hAnsi="Calibri" w:eastAsia="宋体" w:cs="Times New Roman"/>
          <w:sz w:val="24"/>
          <w:szCs w:val="20"/>
        </w:rPr>
        <w:t>的顺序进行排序，推荐1-</w:t>
      </w:r>
      <w:r>
        <w:rPr>
          <w:rFonts w:hint="eastAsia" w:ascii="宋体" w:hAnsi="Calibri" w:eastAsia="宋体" w:cs="Times New Roman"/>
          <w:sz w:val="24"/>
          <w:szCs w:val="20"/>
          <w:lang w:val="en-US" w:eastAsia="zh-CN"/>
        </w:rPr>
        <w:t>3</w:t>
      </w:r>
      <w:r>
        <w:rPr>
          <w:rFonts w:hint="eastAsia" w:ascii="宋体" w:hAnsi="Calibri" w:eastAsia="宋体" w:cs="Times New Roman"/>
          <w:sz w:val="24"/>
          <w:szCs w:val="20"/>
        </w:rPr>
        <w:t>家中标候选人，若推荐排名的投标人出现两家或两家以上得分相同时，以投标报价得分高的企业优先推荐中标候选人，若投标报价得分也相同的，则由招标人抽签确定。</w:t>
      </w:r>
    </w:p>
    <w:p w14:paraId="6E864733">
      <w:pPr>
        <w:spacing w:line="360" w:lineRule="auto"/>
        <w:rPr>
          <w:rFonts w:ascii="宋体" w:hAnsi="Calibri" w:eastAsia="宋体" w:cs="Times New Roman"/>
          <w:sz w:val="24"/>
          <w:szCs w:val="20"/>
        </w:rPr>
      </w:pPr>
      <w:r>
        <w:rPr>
          <w:rFonts w:hint="eastAsia" w:ascii="宋体" w:hAnsi="Calibri" w:eastAsia="宋体" w:cs="Times New Roman"/>
          <w:sz w:val="24"/>
          <w:szCs w:val="20"/>
        </w:rPr>
        <w:t>5.4、评标委员会发现投标人的投标文件存在实质性偏差或不能响应招标文件要求的或评标委员会认定的应当无效标的其他情形，经全体评标委员会成员同意后，可判定其投标文件无效，或作无效标处理。</w:t>
      </w:r>
    </w:p>
    <w:p w14:paraId="1EF5F4B9">
      <w:pPr>
        <w:spacing w:line="360" w:lineRule="auto"/>
        <w:ind w:left="713" w:hanging="712" w:hangingChars="297"/>
        <w:rPr>
          <w:rFonts w:ascii="宋体" w:hAnsi="Calibri" w:eastAsia="宋体" w:cs="Times New Roman"/>
          <w:sz w:val="24"/>
          <w:szCs w:val="20"/>
        </w:rPr>
      </w:pPr>
      <w:r>
        <w:rPr>
          <w:rFonts w:hint="eastAsia" w:ascii="宋体" w:hAnsi="Calibri" w:eastAsia="宋体" w:cs="Times New Roman"/>
          <w:sz w:val="24"/>
          <w:szCs w:val="20"/>
        </w:rPr>
        <w:t>6、投标文件的澄清和补正</w:t>
      </w:r>
    </w:p>
    <w:p w14:paraId="0C3AD94A">
      <w:pPr>
        <w:spacing w:line="360" w:lineRule="auto"/>
        <w:ind w:firstLine="360" w:firstLineChars="150"/>
        <w:rPr>
          <w:rFonts w:ascii="宋体" w:hAnsi="Calibri" w:eastAsia="宋体" w:cs="Times New Roman"/>
          <w:sz w:val="24"/>
          <w:szCs w:val="20"/>
        </w:rPr>
      </w:pPr>
      <w:r>
        <w:rPr>
          <w:rFonts w:hint="eastAsia" w:ascii="宋体" w:hAnsi="Calibri" w:eastAsia="宋体" w:cs="Times New Roman"/>
          <w:sz w:val="24"/>
          <w:szCs w:val="20"/>
        </w:rPr>
        <w:t>6.1在评标过程中，评标委员会可以书面形式要求投标人对所提交的投标文件中不明确的内容进行书面澄清或说明，或者对细微偏差进行补正。评标委员会不接受投标人主动提出的澄清、说明或补正。</w:t>
      </w:r>
    </w:p>
    <w:p w14:paraId="276CA1D2">
      <w:pPr>
        <w:spacing w:line="360" w:lineRule="auto"/>
        <w:ind w:firstLine="360" w:firstLineChars="150"/>
        <w:rPr>
          <w:rFonts w:ascii="宋体" w:hAnsi="Calibri" w:eastAsia="宋体" w:cs="Times New Roman"/>
          <w:sz w:val="24"/>
          <w:szCs w:val="20"/>
        </w:rPr>
      </w:pPr>
      <w:r>
        <w:rPr>
          <w:rFonts w:hint="eastAsia" w:ascii="宋体" w:hAnsi="Calibri" w:eastAsia="宋体" w:cs="Times New Roman"/>
          <w:sz w:val="24"/>
          <w:szCs w:val="20"/>
        </w:rPr>
        <w:t>6.2澄清、说明和补正不得改变投标文件的实质性内容。投标人的书面澄清、说明和补正属于投标文件的组成部分。</w:t>
      </w:r>
    </w:p>
    <w:p w14:paraId="6579C3D2">
      <w:pPr>
        <w:spacing w:line="360" w:lineRule="auto"/>
        <w:ind w:firstLine="240" w:firstLineChars="100"/>
        <w:rPr>
          <w:rFonts w:ascii="宋体" w:hAnsi="Calibri" w:eastAsia="宋体" w:cs="Times New Roman"/>
          <w:sz w:val="24"/>
          <w:szCs w:val="20"/>
        </w:rPr>
      </w:pPr>
      <w:r>
        <w:rPr>
          <w:rFonts w:hint="eastAsia" w:ascii="宋体" w:hAnsi="Calibri" w:eastAsia="宋体" w:cs="Times New Roman"/>
          <w:sz w:val="24"/>
          <w:szCs w:val="20"/>
        </w:rPr>
        <w:t>6.3评标委员会对投标人提交的澄清、说明或补正有疑问的，可以要求投标人进一步澄清、说明或补正，直至满足评标委员会的要求。</w:t>
      </w:r>
    </w:p>
    <w:p w14:paraId="0BB30960">
      <w:pPr>
        <w:spacing w:line="360" w:lineRule="auto"/>
        <w:ind w:firstLine="240" w:firstLineChars="100"/>
        <w:rPr>
          <w:rFonts w:ascii="宋体" w:hAnsi="Calibri" w:eastAsia="宋体" w:cs="Times New Roman"/>
          <w:sz w:val="24"/>
          <w:szCs w:val="20"/>
        </w:rPr>
      </w:pPr>
      <w:r>
        <w:rPr>
          <w:rFonts w:hint="eastAsia" w:ascii="宋体" w:hAnsi="Calibri" w:eastAsia="宋体" w:cs="Times New Roman"/>
          <w:sz w:val="24"/>
          <w:szCs w:val="20"/>
        </w:rPr>
        <w:t>6</w:t>
      </w:r>
      <w:r>
        <w:rPr>
          <w:rFonts w:ascii="宋体" w:hAnsi="Calibri" w:eastAsia="宋体" w:cs="Times New Roman"/>
          <w:sz w:val="24"/>
          <w:szCs w:val="20"/>
        </w:rPr>
        <w:t>.4</w:t>
      </w:r>
      <w:r>
        <w:rPr>
          <w:rFonts w:hint="eastAsia" w:ascii="宋体" w:hAnsi="Calibri" w:eastAsia="宋体" w:cs="Times New Roman"/>
          <w:sz w:val="24"/>
          <w:szCs w:val="20"/>
        </w:rPr>
        <w:t>如评标过程中需要询标的，将纸质版询标函扫描转化为电子版PDF发送至投标人指定的邮箱。投标人作出的澄清后将纸质版询标函扫描转化为电子版PDF通过电子邮箱反馈给评标委员会。投标人须随时保持电话及电子邮箱畅通，以便及时对评标委员会所发出的询标内容作出响应及答复</w:t>
      </w:r>
    </w:p>
    <w:p w14:paraId="02D3E372">
      <w:pPr>
        <w:spacing w:line="360" w:lineRule="auto"/>
        <w:ind w:left="713" w:hanging="712" w:hangingChars="297"/>
        <w:rPr>
          <w:rFonts w:ascii="宋体" w:hAnsi="Calibri" w:eastAsia="宋体" w:cs="Times New Roman"/>
          <w:sz w:val="24"/>
          <w:szCs w:val="20"/>
        </w:rPr>
      </w:pPr>
      <w:r>
        <w:rPr>
          <w:rFonts w:hint="eastAsia" w:ascii="宋体" w:hAnsi="Calibri" w:eastAsia="宋体" w:cs="Times New Roman"/>
          <w:sz w:val="24"/>
          <w:szCs w:val="20"/>
        </w:rPr>
        <w:t>7、评标结果</w:t>
      </w:r>
    </w:p>
    <w:p w14:paraId="2B863F76">
      <w:pPr>
        <w:spacing w:line="360" w:lineRule="auto"/>
        <w:ind w:firstLine="360" w:firstLineChars="150"/>
        <w:rPr>
          <w:rFonts w:ascii="宋体" w:hAnsi="Calibri" w:eastAsia="宋体" w:cs="Times New Roman"/>
          <w:sz w:val="24"/>
          <w:szCs w:val="20"/>
        </w:rPr>
      </w:pPr>
      <w:r>
        <w:rPr>
          <w:rFonts w:hint="eastAsia" w:ascii="宋体" w:hAnsi="Calibri" w:eastAsia="宋体" w:cs="Times New Roman"/>
          <w:sz w:val="24"/>
          <w:szCs w:val="20"/>
        </w:rPr>
        <w:t>7.1评标委员会按照招标文件规定推荐中标候选人。</w:t>
      </w:r>
    </w:p>
    <w:p w14:paraId="38BAA47E">
      <w:pPr>
        <w:spacing w:line="360" w:lineRule="auto"/>
        <w:ind w:firstLine="360" w:firstLineChars="150"/>
        <w:rPr>
          <w:rFonts w:ascii="宋体" w:hAnsi="Calibri" w:eastAsia="宋体" w:cs="Times New Roman"/>
          <w:sz w:val="24"/>
          <w:szCs w:val="20"/>
        </w:rPr>
      </w:pPr>
      <w:r>
        <w:rPr>
          <w:rFonts w:hint="eastAsia" w:ascii="宋体" w:hAnsi="Calibri" w:eastAsia="宋体" w:cs="Times New Roman"/>
          <w:sz w:val="24"/>
          <w:szCs w:val="20"/>
        </w:rPr>
        <w:t>7.2 评标委员会完成评标后，应当向招标人提交书面评标报告。评标报告应当如实记载以下内容：</w:t>
      </w:r>
    </w:p>
    <w:p w14:paraId="1CAE30EE">
      <w:pPr>
        <w:spacing w:line="360" w:lineRule="auto"/>
        <w:ind w:firstLine="360" w:firstLineChars="150"/>
        <w:rPr>
          <w:rFonts w:ascii="宋体" w:hAnsi="Calibri" w:eastAsia="宋体" w:cs="Times New Roman"/>
          <w:sz w:val="24"/>
          <w:szCs w:val="20"/>
        </w:rPr>
      </w:pPr>
      <w:r>
        <w:rPr>
          <w:rFonts w:hint="eastAsia" w:ascii="宋体" w:hAnsi="Calibri" w:eastAsia="宋体" w:cs="Times New Roman"/>
          <w:sz w:val="24"/>
          <w:szCs w:val="20"/>
        </w:rPr>
        <w:t>(1)基本情况和数据表。</w:t>
      </w:r>
    </w:p>
    <w:p w14:paraId="5ACDC09C">
      <w:pPr>
        <w:spacing w:line="360" w:lineRule="auto"/>
        <w:ind w:firstLine="360" w:firstLineChars="150"/>
        <w:rPr>
          <w:rFonts w:ascii="宋体" w:hAnsi="Calibri" w:eastAsia="宋体" w:cs="Times New Roman"/>
          <w:sz w:val="24"/>
          <w:szCs w:val="20"/>
        </w:rPr>
      </w:pPr>
      <w:r>
        <w:rPr>
          <w:rFonts w:hint="eastAsia" w:ascii="宋体" w:hAnsi="Calibri" w:eastAsia="宋体" w:cs="Times New Roman"/>
          <w:sz w:val="24"/>
          <w:szCs w:val="20"/>
        </w:rPr>
        <w:t>(2)评标委员会成员名单。</w:t>
      </w:r>
    </w:p>
    <w:p w14:paraId="0BA13F33">
      <w:pPr>
        <w:spacing w:line="360" w:lineRule="auto"/>
        <w:ind w:firstLine="360" w:firstLineChars="150"/>
        <w:rPr>
          <w:rFonts w:ascii="宋体" w:hAnsi="Calibri" w:eastAsia="宋体" w:cs="Times New Roman"/>
          <w:sz w:val="24"/>
          <w:szCs w:val="20"/>
        </w:rPr>
      </w:pPr>
      <w:r>
        <w:rPr>
          <w:rFonts w:hint="eastAsia" w:ascii="宋体" w:hAnsi="Calibri" w:eastAsia="宋体" w:cs="Times New Roman"/>
          <w:sz w:val="24"/>
          <w:szCs w:val="20"/>
        </w:rPr>
        <w:t>(3)开标记录。</w:t>
      </w:r>
    </w:p>
    <w:p w14:paraId="33011433">
      <w:pPr>
        <w:spacing w:line="360" w:lineRule="auto"/>
        <w:ind w:firstLine="360" w:firstLineChars="150"/>
        <w:rPr>
          <w:rFonts w:ascii="宋体" w:hAnsi="Calibri" w:eastAsia="宋体" w:cs="Times New Roman"/>
          <w:sz w:val="24"/>
          <w:szCs w:val="20"/>
        </w:rPr>
      </w:pPr>
      <w:r>
        <w:rPr>
          <w:rFonts w:hint="eastAsia" w:ascii="宋体" w:hAnsi="Calibri" w:eastAsia="宋体" w:cs="Times New Roman"/>
          <w:sz w:val="24"/>
          <w:szCs w:val="20"/>
        </w:rPr>
        <w:t>(4)符合要求的投标人一览表。</w:t>
      </w:r>
    </w:p>
    <w:p w14:paraId="0D9B6434">
      <w:pPr>
        <w:spacing w:line="360" w:lineRule="auto"/>
        <w:ind w:firstLine="360" w:firstLineChars="150"/>
        <w:rPr>
          <w:rFonts w:ascii="宋体" w:hAnsi="Calibri" w:eastAsia="宋体" w:cs="Times New Roman"/>
          <w:sz w:val="24"/>
          <w:szCs w:val="20"/>
        </w:rPr>
      </w:pPr>
      <w:r>
        <w:rPr>
          <w:rFonts w:hint="eastAsia" w:ascii="宋体" w:hAnsi="Calibri" w:eastAsia="宋体" w:cs="Times New Roman"/>
          <w:sz w:val="24"/>
          <w:szCs w:val="20"/>
        </w:rPr>
        <w:t>(5)无效标情况说明。</w:t>
      </w:r>
    </w:p>
    <w:p w14:paraId="6FCAAA9F">
      <w:pPr>
        <w:spacing w:line="360" w:lineRule="auto"/>
        <w:ind w:firstLine="360" w:firstLineChars="150"/>
        <w:rPr>
          <w:rFonts w:ascii="宋体" w:hAnsi="Calibri" w:eastAsia="宋体" w:cs="Times New Roman"/>
          <w:sz w:val="24"/>
          <w:szCs w:val="20"/>
        </w:rPr>
      </w:pPr>
      <w:r>
        <w:rPr>
          <w:rFonts w:hint="eastAsia" w:ascii="宋体" w:hAnsi="Calibri" w:eastAsia="宋体" w:cs="Times New Roman"/>
          <w:sz w:val="24"/>
          <w:szCs w:val="20"/>
        </w:rPr>
        <w:t>(6)评标标准、评标方法或者评标因素一览表。</w:t>
      </w:r>
    </w:p>
    <w:p w14:paraId="62BCDB0E">
      <w:pPr>
        <w:spacing w:line="300" w:lineRule="auto"/>
        <w:jc w:val="center"/>
        <w:outlineLvl w:val="0"/>
        <w:rPr>
          <w:rFonts w:ascii="宋体" w:hAnsi="宋体" w:eastAsia="宋体" w:cs="Times New Roman"/>
          <w:b/>
          <w:sz w:val="32"/>
          <w:szCs w:val="20"/>
        </w:rPr>
      </w:pPr>
    </w:p>
    <w:p w14:paraId="4F99167D">
      <w:pPr>
        <w:spacing w:line="360" w:lineRule="auto"/>
        <w:ind w:firstLine="360" w:firstLineChars="150"/>
        <w:rPr>
          <w:rFonts w:ascii="宋体" w:hAnsi="Calibri" w:eastAsia="宋体" w:cs="Times New Roman"/>
          <w:sz w:val="24"/>
        </w:rPr>
      </w:pPr>
    </w:p>
    <w:p w14:paraId="7CEB6C8F">
      <w:pPr>
        <w:spacing w:after="120"/>
        <w:ind w:left="420" w:leftChars="200" w:firstLine="480" w:firstLineChars="200"/>
        <w:rPr>
          <w:rFonts w:ascii="宋体" w:hAnsi="Calibri" w:eastAsia="宋体" w:cs="Times New Roman"/>
          <w:sz w:val="24"/>
        </w:rPr>
      </w:pPr>
    </w:p>
    <w:p w14:paraId="25736B02">
      <w:pPr>
        <w:spacing w:after="120"/>
        <w:ind w:left="420" w:leftChars="200" w:firstLine="480" w:firstLineChars="200"/>
        <w:rPr>
          <w:rFonts w:ascii="宋体" w:hAnsi="Calibri" w:eastAsia="宋体" w:cs="Times New Roman"/>
          <w:sz w:val="24"/>
        </w:rPr>
      </w:pPr>
    </w:p>
    <w:p w14:paraId="5A61997C">
      <w:pPr>
        <w:spacing w:after="120"/>
        <w:ind w:left="420" w:leftChars="200" w:firstLine="480" w:firstLineChars="200"/>
        <w:rPr>
          <w:rFonts w:ascii="宋体" w:hAnsi="Calibri" w:eastAsia="宋体" w:cs="Times New Roman"/>
          <w:sz w:val="24"/>
        </w:rPr>
      </w:pPr>
    </w:p>
    <w:p w14:paraId="4C070D04">
      <w:pPr>
        <w:spacing w:after="120"/>
        <w:ind w:left="420" w:leftChars="200" w:firstLine="480" w:firstLineChars="200"/>
        <w:rPr>
          <w:rFonts w:ascii="宋体" w:hAnsi="Calibri" w:eastAsia="宋体" w:cs="Times New Roman"/>
          <w:sz w:val="24"/>
        </w:rPr>
      </w:pPr>
    </w:p>
    <w:p w14:paraId="04EC0A6C">
      <w:pPr>
        <w:spacing w:after="120"/>
        <w:ind w:left="420" w:leftChars="200" w:firstLine="480" w:firstLineChars="200"/>
        <w:rPr>
          <w:rFonts w:ascii="宋体" w:hAnsi="Calibri" w:eastAsia="宋体" w:cs="Times New Roman"/>
          <w:sz w:val="24"/>
        </w:rPr>
      </w:pPr>
    </w:p>
    <w:p w14:paraId="0CBC1BF1">
      <w:pPr>
        <w:spacing w:after="120"/>
        <w:ind w:left="420" w:leftChars="200" w:firstLine="480" w:firstLineChars="200"/>
        <w:rPr>
          <w:rFonts w:ascii="宋体" w:hAnsi="Calibri" w:eastAsia="宋体" w:cs="Times New Roman"/>
          <w:sz w:val="24"/>
        </w:rPr>
      </w:pPr>
    </w:p>
    <w:p w14:paraId="522A7118">
      <w:pPr>
        <w:spacing w:after="120"/>
        <w:ind w:left="420" w:leftChars="200" w:firstLine="480" w:firstLineChars="200"/>
        <w:rPr>
          <w:rFonts w:ascii="宋体" w:hAnsi="Calibri" w:eastAsia="宋体" w:cs="Times New Roman"/>
          <w:sz w:val="24"/>
        </w:rPr>
      </w:pPr>
    </w:p>
    <w:p w14:paraId="16A8CB31">
      <w:pPr>
        <w:spacing w:after="120"/>
        <w:ind w:left="420" w:leftChars="200" w:firstLine="480" w:firstLineChars="200"/>
        <w:rPr>
          <w:rFonts w:ascii="宋体" w:hAnsi="Calibri" w:eastAsia="宋体" w:cs="Times New Roman"/>
          <w:sz w:val="24"/>
        </w:rPr>
      </w:pPr>
    </w:p>
    <w:p w14:paraId="067F2940">
      <w:pPr>
        <w:spacing w:after="120"/>
        <w:ind w:left="420" w:leftChars="200" w:firstLine="480" w:firstLineChars="200"/>
        <w:rPr>
          <w:rFonts w:ascii="宋体" w:hAnsi="Calibri" w:eastAsia="宋体" w:cs="Times New Roman"/>
          <w:sz w:val="24"/>
        </w:rPr>
      </w:pPr>
    </w:p>
    <w:p w14:paraId="5B2F9EB0">
      <w:pPr>
        <w:spacing w:after="120"/>
        <w:ind w:left="420" w:leftChars="200" w:firstLine="480" w:firstLineChars="200"/>
        <w:rPr>
          <w:rFonts w:ascii="宋体" w:hAnsi="Calibri" w:eastAsia="宋体" w:cs="Times New Roman"/>
          <w:sz w:val="24"/>
        </w:rPr>
      </w:pPr>
    </w:p>
    <w:p w14:paraId="339320FD">
      <w:pPr>
        <w:spacing w:after="120"/>
        <w:ind w:left="420" w:leftChars="200" w:firstLine="480" w:firstLineChars="200"/>
        <w:rPr>
          <w:rFonts w:ascii="宋体" w:hAnsi="Calibri" w:eastAsia="宋体" w:cs="Times New Roman"/>
          <w:sz w:val="24"/>
        </w:rPr>
      </w:pPr>
    </w:p>
    <w:p w14:paraId="76568CD9">
      <w:pPr>
        <w:spacing w:after="120"/>
        <w:ind w:left="420" w:leftChars="200" w:firstLine="480" w:firstLineChars="200"/>
        <w:rPr>
          <w:rFonts w:ascii="宋体" w:hAnsi="Calibri" w:eastAsia="宋体" w:cs="Times New Roman"/>
          <w:sz w:val="24"/>
        </w:rPr>
      </w:pPr>
    </w:p>
    <w:p w14:paraId="4DEA33E7">
      <w:pPr>
        <w:spacing w:after="120"/>
        <w:ind w:left="420" w:leftChars="200" w:firstLine="480" w:firstLineChars="200"/>
        <w:rPr>
          <w:rFonts w:ascii="宋体" w:hAnsi="Calibri" w:eastAsia="宋体" w:cs="Times New Roman"/>
          <w:sz w:val="24"/>
        </w:rPr>
      </w:pPr>
    </w:p>
    <w:p w14:paraId="67E44333">
      <w:pPr>
        <w:spacing w:after="120"/>
        <w:ind w:left="420" w:leftChars="200" w:firstLine="480" w:firstLineChars="200"/>
        <w:rPr>
          <w:rFonts w:ascii="宋体" w:hAnsi="Calibri" w:eastAsia="宋体" w:cs="Times New Roman"/>
          <w:sz w:val="24"/>
        </w:rPr>
      </w:pPr>
    </w:p>
    <w:p w14:paraId="3F09B614">
      <w:pPr>
        <w:spacing w:after="120"/>
        <w:ind w:left="420" w:leftChars="200" w:firstLine="480" w:firstLineChars="200"/>
        <w:rPr>
          <w:rFonts w:ascii="宋体" w:hAnsi="Calibri" w:eastAsia="宋体" w:cs="Times New Roman"/>
          <w:sz w:val="24"/>
        </w:rPr>
      </w:pPr>
    </w:p>
    <w:p w14:paraId="06F28567">
      <w:pPr>
        <w:spacing w:after="120"/>
        <w:ind w:left="420" w:leftChars="200" w:firstLine="480" w:firstLineChars="200"/>
        <w:rPr>
          <w:rFonts w:ascii="宋体" w:hAnsi="Calibri" w:eastAsia="宋体" w:cs="Times New Roman"/>
          <w:sz w:val="24"/>
        </w:rPr>
      </w:pPr>
    </w:p>
    <w:p w14:paraId="44042E5C">
      <w:pPr>
        <w:spacing w:after="120"/>
        <w:ind w:left="420" w:leftChars="200" w:firstLine="480" w:firstLineChars="200"/>
        <w:rPr>
          <w:rFonts w:ascii="宋体" w:hAnsi="Calibri" w:eastAsia="宋体" w:cs="Times New Roman"/>
          <w:sz w:val="24"/>
        </w:rPr>
      </w:pPr>
    </w:p>
    <w:p w14:paraId="2FCCBBA7">
      <w:pPr>
        <w:spacing w:after="120"/>
        <w:ind w:left="420" w:leftChars="200" w:firstLine="480" w:firstLineChars="200"/>
        <w:rPr>
          <w:rFonts w:ascii="宋体" w:hAnsi="Calibri" w:eastAsia="宋体" w:cs="Times New Roman"/>
          <w:sz w:val="24"/>
        </w:rPr>
      </w:pPr>
    </w:p>
    <w:p w14:paraId="4690FC91">
      <w:pPr>
        <w:spacing w:after="120"/>
        <w:ind w:left="420" w:leftChars="200" w:firstLine="480" w:firstLineChars="200"/>
        <w:rPr>
          <w:rFonts w:ascii="宋体" w:hAnsi="Calibri" w:eastAsia="宋体" w:cs="Times New Roman"/>
          <w:sz w:val="24"/>
        </w:rPr>
      </w:pPr>
    </w:p>
    <w:p w14:paraId="7EAFFD2B">
      <w:pPr>
        <w:spacing w:after="120"/>
        <w:ind w:left="420" w:leftChars="200" w:firstLine="480" w:firstLineChars="200"/>
        <w:rPr>
          <w:rFonts w:ascii="宋体" w:hAnsi="Calibri" w:eastAsia="宋体" w:cs="Times New Roman"/>
          <w:sz w:val="24"/>
        </w:rPr>
      </w:pPr>
    </w:p>
    <w:p w14:paraId="1CF58FE8">
      <w:pPr>
        <w:spacing w:after="120"/>
        <w:ind w:left="420" w:leftChars="200" w:firstLine="480" w:firstLineChars="200"/>
        <w:rPr>
          <w:rFonts w:ascii="宋体" w:hAnsi="Calibri" w:eastAsia="宋体" w:cs="Times New Roman"/>
          <w:sz w:val="24"/>
        </w:rPr>
      </w:pPr>
    </w:p>
    <w:p w14:paraId="3D41B047">
      <w:pPr>
        <w:spacing w:after="120"/>
        <w:ind w:left="420" w:leftChars="200" w:firstLine="480" w:firstLineChars="200"/>
        <w:rPr>
          <w:rFonts w:ascii="宋体" w:hAnsi="Calibri" w:eastAsia="宋体" w:cs="Times New Roman"/>
          <w:sz w:val="24"/>
        </w:rPr>
      </w:pPr>
    </w:p>
    <w:p w14:paraId="575F59E5">
      <w:pPr>
        <w:spacing w:after="120"/>
        <w:ind w:left="420" w:leftChars="200" w:firstLine="480" w:firstLineChars="200"/>
        <w:rPr>
          <w:rFonts w:ascii="宋体" w:hAnsi="Calibri" w:eastAsia="宋体" w:cs="Times New Roman"/>
          <w:sz w:val="24"/>
        </w:rPr>
      </w:pPr>
    </w:p>
    <w:p w14:paraId="395E1CCD">
      <w:pPr>
        <w:spacing w:after="120"/>
        <w:ind w:left="420" w:leftChars="200" w:firstLine="480" w:firstLineChars="200"/>
        <w:rPr>
          <w:rFonts w:ascii="宋体" w:hAnsi="Calibri" w:eastAsia="宋体" w:cs="Times New Roman"/>
          <w:sz w:val="24"/>
        </w:rPr>
      </w:pPr>
    </w:p>
    <w:p w14:paraId="6768369D">
      <w:pPr>
        <w:spacing w:after="120"/>
        <w:ind w:left="420" w:leftChars="200" w:firstLine="480" w:firstLineChars="200"/>
        <w:rPr>
          <w:rFonts w:ascii="宋体" w:hAnsi="Calibri" w:eastAsia="宋体" w:cs="Times New Roman"/>
          <w:sz w:val="24"/>
        </w:rPr>
      </w:pPr>
    </w:p>
    <w:p w14:paraId="01B37A6D">
      <w:pPr>
        <w:spacing w:after="120"/>
        <w:ind w:left="420" w:leftChars="200" w:firstLine="480" w:firstLineChars="200"/>
        <w:rPr>
          <w:rFonts w:hint="eastAsia" w:ascii="宋体" w:hAnsi="Calibri" w:eastAsia="宋体" w:cs="Times New Roman"/>
          <w:sz w:val="24"/>
        </w:rPr>
      </w:pPr>
    </w:p>
    <w:p w14:paraId="6DF88275">
      <w:pPr>
        <w:spacing w:line="300" w:lineRule="auto"/>
        <w:jc w:val="center"/>
        <w:outlineLvl w:val="0"/>
        <w:rPr>
          <w:rFonts w:ascii="Cambria" w:hAnsi="Cambria" w:eastAsia="宋体" w:cs="Times New Roman"/>
          <w:b/>
          <w:bCs/>
          <w:sz w:val="32"/>
          <w:szCs w:val="32"/>
        </w:rPr>
      </w:pPr>
      <w:bookmarkStart w:id="76" w:name="_Toc23078"/>
      <w:r>
        <w:rPr>
          <w:rFonts w:hint="eastAsia" w:ascii="宋体" w:hAnsi="宋体" w:eastAsia="宋体" w:cs="Times New Roman"/>
          <w:b/>
          <w:sz w:val="36"/>
          <w:szCs w:val="21"/>
        </w:rPr>
        <w:t xml:space="preserve">第四章 </w:t>
      </w:r>
      <w:r>
        <w:rPr>
          <w:rFonts w:hint="eastAsia" w:ascii="Cambria" w:hAnsi="Cambria" w:eastAsia="宋体" w:cs="Times New Roman"/>
          <w:b/>
          <w:bCs/>
          <w:sz w:val="36"/>
          <w:szCs w:val="36"/>
        </w:rPr>
        <w:t>合同条款</w:t>
      </w:r>
      <w:bookmarkEnd w:id="65"/>
      <w:bookmarkEnd w:id="66"/>
      <w:bookmarkEnd w:id="76"/>
    </w:p>
    <w:p w14:paraId="46002385">
      <w:pPr>
        <w:jc w:val="center"/>
        <w:rPr>
          <w:rFonts w:hint="eastAsia" w:ascii="宋体" w:hAnsi="宋体" w:eastAsia="宋体" w:cs="Times New Roman"/>
          <w:b/>
          <w:bCs/>
          <w:sz w:val="44"/>
          <w:szCs w:val="44"/>
        </w:rPr>
      </w:pPr>
      <w:r>
        <w:rPr>
          <w:rFonts w:hint="eastAsia" w:ascii="宋体" w:hAnsi="宋体" w:eastAsia="宋体" w:cs="Times New Roman"/>
          <w:b/>
          <w:bCs/>
          <w:sz w:val="44"/>
          <w:szCs w:val="44"/>
        </w:rPr>
        <w:t>办公电子产品及日常耗材供应协议书</w:t>
      </w:r>
    </w:p>
    <w:p w14:paraId="1DC2A04A">
      <w:pPr>
        <w:jc w:val="both"/>
        <w:rPr>
          <w:rFonts w:hint="eastAsia" w:ascii="宋体" w:hAnsi="宋体" w:eastAsia="宋体" w:cs="Times New Roman"/>
          <w:b/>
          <w:bCs/>
          <w:sz w:val="44"/>
          <w:szCs w:val="44"/>
        </w:rPr>
      </w:pPr>
    </w:p>
    <w:p w14:paraId="15AA957A">
      <w:pPr>
        <w:spacing w:line="312" w:lineRule="auto"/>
        <w:ind w:firstLine="562" w:firstLineChars="200"/>
        <w:rPr>
          <w:rFonts w:ascii="宋体" w:hAnsi="宋体" w:eastAsia="宋体" w:cs="Times New Roman"/>
          <w:b/>
          <w:bCs/>
          <w:sz w:val="28"/>
          <w:szCs w:val="28"/>
        </w:rPr>
      </w:pPr>
      <w:r>
        <w:rPr>
          <w:rFonts w:hint="eastAsia" w:ascii="宋体" w:hAnsi="宋体" w:eastAsia="宋体" w:cs="Times New Roman"/>
          <w:b/>
          <w:bCs/>
          <w:sz w:val="28"/>
          <w:szCs w:val="28"/>
        </w:rPr>
        <w:t>委托方（甲方）：</w:t>
      </w:r>
      <w:r>
        <w:rPr>
          <w:rFonts w:hint="eastAsia" w:ascii="宋体" w:hAnsi="宋体" w:eastAsia="宋体" w:cs="Times New Roman"/>
          <w:sz w:val="28"/>
          <w:szCs w:val="28"/>
          <w:u w:val="single"/>
        </w:rPr>
        <w:t xml:space="preserve">                                     </w:t>
      </w:r>
    </w:p>
    <w:p w14:paraId="48E9EDAB">
      <w:pPr>
        <w:spacing w:line="312" w:lineRule="auto"/>
        <w:ind w:firstLine="562" w:firstLineChars="200"/>
        <w:rPr>
          <w:rFonts w:ascii="宋体" w:hAnsi="宋体" w:eastAsia="宋体" w:cs="Times New Roman"/>
          <w:szCs w:val="21"/>
          <w:u w:val="single"/>
        </w:rPr>
      </w:pPr>
      <w:r>
        <w:rPr>
          <w:rFonts w:hint="eastAsia" w:ascii="宋体" w:hAnsi="宋体" w:eastAsia="宋体" w:cs="Times New Roman"/>
          <w:b/>
          <w:bCs/>
          <w:sz w:val="28"/>
          <w:szCs w:val="28"/>
        </w:rPr>
        <w:t>受托方（乙方）</w:t>
      </w:r>
      <w:r>
        <w:rPr>
          <w:rFonts w:hint="eastAsia" w:ascii="宋体" w:hAnsi="宋体" w:eastAsia="宋体" w:cs="Times New Roman"/>
          <w:sz w:val="28"/>
          <w:szCs w:val="28"/>
        </w:rPr>
        <w:t>：</w:t>
      </w:r>
      <w:r>
        <w:rPr>
          <w:rFonts w:hint="eastAsia" w:ascii="宋体" w:hAnsi="宋体" w:eastAsia="宋体" w:cs="Times New Roman"/>
          <w:szCs w:val="21"/>
          <w:u w:val="single"/>
        </w:rPr>
        <w:t xml:space="preserve">                                                  </w:t>
      </w:r>
    </w:p>
    <w:p w14:paraId="657DB716">
      <w:pPr>
        <w:shd w:val="clear" w:color="auto"/>
        <w:snapToGrid w:val="0"/>
        <w:spacing w:line="360" w:lineRule="auto"/>
        <w:ind w:firstLine="480" w:firstLineChars="200"/>
        <w:rPr>
          <w:rFonts w:ascii="Calibri" w:hAnsi="Calibri" w:eastAsia="宋体" w:cs="Times New Roman"/>
          <w:bCs/>
          <w:sz w:val="24"/>
          <w:szCs w:val="24"/>
        </w:rPr>
      </w:pPr>
      <w:r>
        <w:rPr>
          <w:rFonts w:hint="eastAsia" w:ascii="Calibri" w:hAnsi="Calibri" w:eastAsia="宋体" w:cs="Times New Roman"/>
          <w:bCs/>
          <w:sz w:val="24"/>
          <w:szCs w:val="24"/>
        </w:rPr>
        <w:t>甲方通过公开招标等活动，确定乙方为</w:t>
      </w:r>
      <w:r>
        <w:rPr>
          <w:rFonts w:hint="eastAsia" w:ascii="Calibri" w:hAnsi="Calibri" w:eastAsia="宋体" w:cs="Times New Roman"/>
          <w:bCs/>
          <w:sz w:val="24"/>
          <w:szCs w:val="24"/>
          <w:u w:val="single"/>
          <w:lang w:val="en-US" w:eastAsia="zh-CN"/>
        </w:rPr>
        <w:t>阜阳生态环境科技有限公司</w:t>
      </w:r>
      <w:r>
        <w:rPr>
          <w:rFonts w:hint="eastAsia" w:ascii="Calibri" w:hAnsi="Calibri" w:eastAsia="宋体" w:cs="Times New Roman"/>
          <w:bCs/>
          <w:sz w:val="24"/>
          <w:szCs w:val="24"/>
          <w:u w:val="single"/>
          <w:lang w:val="zh-CN"/>
        </w:rPr>
        <w:t>办公电子产品及日常耗材供应服务机构库项目</w:t>
      </w:r>
      <w:r>
        <w:rPr>
          <w:rFonts w:hint="eastAsia" w:ascii="Calibri" w:hAnsi="Calibri" w:eastAsia="宋体" w:cs="Times New Roman"/>
          <w:bCs/>
          <w:sz w:val="24"/>
          <w:szCs w:val="24"/>
        </w:rPr>
        <w:t>入库单位，现依据《中华人民共和国民法典》及有关法律法规，结合本项目实际情况，双方本着平等自愿的原则，经协商，达成以下协议，并由双方共同遵守。</w:t>
      </w:r>
    </w:p>
    <w:p w14:paraId="5AFB3F44">
      <w:pPr>
        <w:shd w:val="clear" w:color="auto"/>
        <w:snapToGrid w:val="0"/>
        <w:spacing w:line="360" w:lineRule="auto"/>
        <w:rPr>
          <w:rFonts w:ascii="Calibri" w:hAnsi="Calibri" w:eastAsia="宋体" w:cs="Times New Roman"/>
          <w:b/>
          <w:sz w:val="24"/>
          <w:szCs w:val="24"/>
        </w:rPr>
      </w:pPr>
      <w:r>
        <w:rPr>
          <w:rFonts w:hint="eastAsia" w:ascii="Calibri" w:hAnsi="Calibri" w:eastAsia="宋体" w:cs="Times New Roman"/>
          <w:b/>
          <w:sz w:val="24"/>
          <w:szCs w:val="24"/>
        </w:rPr>
        <w:t>一、协议期限、业务范围及服务要求</w:t>
      </w:r>
    </w:p>
    <w:p w14:paraId="6DDC5ED7">
      <w:pPr>
        <w:shd w:val="clear" w:color="auto"/>
        <w:snapToGrid w:val="0"/>
        <w:spacing w:line="360" w:lineRule="auto"/>
        <w:ind w:firstLine="480" w:firstLineChars="200"/>
        <w:rPr>
          <w:rFonts w:ascii="宋体" w:hAnsi="宋体" w:eastAsia="宋体" w:cs="Times New Roman"/>
          <w:b w:val="0"/>
          <w:bCs/>
          <w:sz w:val="24"/>
          <w:szCs w:val="24"/>
          <w:highlight w:val="none"/>
        </w:rPr>
      </w:pPr>
      <w:r>
        <w:rPr>
          <w:rFonts w:ascii="宋体" w:hAnsi="宋体" w:eastAsia="宋体" w:cs="Times New Roman"/>
          <w:b w:val="0"/>
          <w:bCs/>
          <w:sz w:val="24"/>
          <w:szCs w:val="24"/>
          <w:highlight w:val="none"/>
        </w:rPr>
        <w:t>1</w:t>
      </w:r>
      <w:r>
        <w:rPr>
          <w:rFonts w:hint="eastAsia" w:ascii="宋体" w:hAnsi="宋体" w:eastAsia="宋体" w:cs="Times New Roman"/>
          <w:b w:val="0"/>
          <w:bCs/>
          <w:sz w:val="24"/>
          <w:szCs w:val="24"/>
          <w:highlight w:val="none"/>
          <w:lang w:eastAsia="zh-CN"/>
        </w:rPr>
        <w:t>、</w:t>
      </w:r>
      <w:r>
        <w:rPr>
          <w:rFonts w:hint="eastAsia" w:ascii="宋体" w:hAnsi="宋体" w:eastAsia="宋体" w:cs="Times New Roman"/>
          <w:b w:val="0"/>
          <w:bCs/>
          <w:sz w:val="24"/>
          <w:szCs w:val="24"/>
          <w:highlight w:val="none"/>
        </w:rPr>
        <w:t>由招标人负责组建并管理</w:t>
      </w:r>
      <w:r>
        <w:rPr>
          <w:rFonts w:hint="eastAsia" w:ascii="宋体" w:hAnsi="宋体" w:eastAsia="宋体" w:cs="Times New Roman"/>
          <w:b w:val="0"/>
          <w:bCs/>
          <w:sz w:val="24"/>
          <w:szCs w:val="24"/>
          <w:highlight w:val="none"/>
          <w:lang w:eastAsia="zh-CN"/>
        </w:rPr>
        <w:t>阜阳生态环境科技有限公司</w:t>
      </w:r>
      <w:r>
        <w:rPr>
          <w:rFonts w:hint="eastAsia" w:ascii="宋体" w:hAnsi="宋体" w:eastAsia="宋体" w:cs="Times New Roman"/>
          <w:b w:val="0"/>
          <w:bCs/>
          <w:sz w:val="24"/>
          <w:szCs w:val="24"/>
          <w:highlight w:val="none"/>
        </w:rPr>
        <w:t>办公电子产品及日常耗材供应服务机构库项目，有效期为</w:t>
      </w:r>
      <w:r>
        <w:rPr>
          <w:rFonts w:hint="eastAsia" w:ascii="宋体" w:hAnsi="宋体" w:eastAsia="宋体" w:cs="Times New Roman"/>
          <w:b w:val="0"/>
          <w:bCs/>
          <w:sz w:val="24"/>
          <w:szCs w:val="24"/>
          <w:highlight w:val="none"/>
          <w:lang w:val="en-US" w:eastAsia="zh-CN"/>
        </w:rPr>
        <w:t>3</w:t>
      </w:r>
      <w:r>
        <w:rPr>
          <w:rFonts w:hint="eastAsia" w:ascii="宋体" w:hAnsi="宋体" w:eastAsia="宋体" w:cs="Times New Roman"/>
          <w:b w:val="0"/>
          <w:bCs/>
          <w:sz w:val="24"/>
          <w:szCs w:val="24"/>
          <w:highlight w:val="none"/>
        </w:rPr>
        <w:t xml:space="preserve">年（自签订入库协议之日起计算）。服务期内考核不合格的单位不得参加下一轮本项目扩库的投标。招标人不保证有效期内入库单位的最低采购数量和采购的连续性。 </w:t>
      </w:r>
    </w:p>
    <w:p w14:paraId="20AD3925">
      <w:pPr>
        <w:shd w:val="clear" w:color="auto"/>
        <w:snapToGrid w:val="0"/>
        <w:spacing w:line="360" w:lineRule="auto"/>
        <w:ind w:firstLine="480" w:firstLineChars="200"/>
        <w:rPr>
          <w:rFonts w:ascii="宋体" w:hAnsi="宋体" w:eastAsia="宋体" w:cs="Times New Roman"/>
          <w:b w:val="0"/>
          <w:bCs/>
          <w:sz w:val="24"/>
          <w:szCs w:val="24"/>
        </w:rPr>
      </w:pPr>
      <w:r>
        <w:rPr>
          <w:rFonts w:hint="eastAsia" w:ascii="宋体" w:hAnsi="宋体" w:eastAsia="宋体" w:cs="Times New Roman"/>
          <w:b w:val="0"/>
          <w:bCs/>
          <w:sz w:val="24"/>
          <w:szCs w:val="24"/>
          <w:highlight w:val="none"/>
        </w:rPr>
        <w:t>2</w:t>
      </w:r>
      <w:r>
        <w:rPr>
          <w:rFonts w:hint="eastAsia" w:ascii="宋体" w:hAnsi="宋体" w:eastAsia="宋体" w:cs="Times New Roman"/>
          <w:b w:val="0"/>
          <w:bCs/>
          <w:sz w:val="24"/>
          <w:szCs w:val="24"/>
          <w:highlight w:val="none"/>
          <w:lang w:eastAsia="zh-CN"/>
        </w:rPr>
        <w:t>、</w:t>
      </w:r>
      <w:r>
        <w:rPr>
          <w:rFonts w:hint="eastAsia" w:ascii="宋体" w:hAnsi="宋体" w:eastAsia="宋体" w:cs="Times New Roman"/>
          <w:b w:val="0"/>
          <w:bCs/>
          <w:sz w:val="24"/>
          <w:szCs w:val="24"/>
          <w:highlight w:val="none"/>
        </w:rPr>
        <w:t>招标人采取考评淘汰制及出现重大失误淘汰制，每</w:t>
      </w:r>
      <w:r>
        <w:rPr>
          <w:rFonts w:hint="eastAsia" w:ascii="宋体" w:hAnsi="宋体" w:eastAsia="宋体" w:cs="Times New Roman"/>
          <w:b w:val="0"/>
          <w:bCs/>
          <w:sz w:val="24"/>
          <w:szCs w:val="24"/>
          <w:highlight w:val="none"/>
          <w:lang w:val="en-US" w:eastAsia="zh-CN"/>
        </w:rPr>
        <w:t>年</w:t>
      </w:r>
      <w:r>
        <w:rPr>
          <w:rFonts w:hint="eastAsia" w:ascii="宋体" w:hAnsi="宋体" w:eastAsia="宋体" w:cs="Times New Roman"/>
          <w:b w:val="0"/>
          <w:bCs/>
          <w:sz w:val="24"/>
          <w:szCs w:val="24"/>
          <w:highlight w:val="none"/>
        </w:rPr>
        <w:t>考评一次，对考评不合格的企业予以清除出库，各入库单位必须就以后所授项目积极响应，如有违规现象，招标人有权将其清除出库，并不予退还履约保证金。</w:t>
      </w:r>
    </w:p>
    <w:p w14:paraId="7B5153FD">
      <w:pPr>
        <w:spacing w:line="360" w:lineRule="auto"/>
        <w:ind w:firstLine="480" w:firstLineChars="200"/>
        <w:rPr>
          <w:rFonts w:ascii="宋体" w:hAnsi="宋体" w:eastAsia="宋体" w:cs="Times New Roman"/>
          <w:b w:val="0"/>
          <w:bCs/>
          <w:kern w:val="0"/>
          <w:sz w:val="24"/>
          <w:szCs w:val="24"/>
        </w:rPr>
      </w:pPr>
      <w:r>
        <w:rPr>
          <w:rFonts w:hint="eastAsia" w:ascii="宋体" w:hAnsi="宋体" w:eastAsia="宋体" w:cs="Times New Roman"/>
          <w:b w:val="0"/>
          <w:bCs/>
          <w:kern w:val="0"/>
          <w:sz w:val="24"/>
          <w:szCs w:val="24"/>
        </w:rPr>
        <w:t>3</w:t>
      </w:r>
      <w:r>
        <w:rPr>
          <w:rFonts w:hint="eastAsia" w:ascii="宋体" w:hAnsi="宋体" w:eastAsia="宋体" w:cs="Times New Roman"/>
          <w:b w:val="0"/>
          <w:bCs/>
          <w:kern w:val="0"/>
          <w:sz w:val="24"/>
          <w:szCs w:val="24"/>
          <w:lang w:val="en-US" w:eastAsia="zh-CN"/>
        </w:rPr>
        <w:t>、</w:t>
      </w:r>
      <w:r>
        <w:rPr>
          <w:rFonts w:hint="eastAsia" w:ascii="宋体" w:hAnsi="宋体" w:eastAsia="宋体" w:cs="Times New Roman"/>
          <w:b w:val="0"/>
          <w:bCs/>
          <w:kern w:val="0"/>
          <w:sz w:val="24"/>
          <w:szCs w:val="24"/>
        </w:rPr>
        <w:t>按照推荐候选人先后的次序，暂按季度分配实施项目（第一轮实施后，根据考核结果情况来确定具体供货周期），供货期间由该轮次供货商提供所有所需耗材供应及售后服务（质保期内产品需更换材料或零件的，由原供货商承担，其他服务不再计取费用），各供货商耗材供应费用每季度结算一次。被分配的入库单位不按入库协议价格签订合同的将取消该季度分配资格，对严重干扰工作的将清除入库。</w:t>
      </w:r>
    </w:p>
    <w:p w14:paraId="0EC2E9CE">
      <w:pPr>
        <w:spacing w:line="360" w:lineRule="auto"/>
        <w:ind w:firstLine="480" w:firstLineChars="200"/>
        <w:rPr>
          <w:rFonts w:ascii="宋体" w:hAnsi="宋体" w:eastAsia="宋体" w:cs="Times New Roman"/>
          <w:b w:val="0"/>
          <w:bCs/>
          <w:kern w:val="0"/>
          <w:sz w:val="24"/>
          <w:szCs w:val="24"/>
        </w:rPr>
      </w:pPr>
      <w:r>
        <w:rPr>
          <w:rFonts w:hint="eastAsia" w:ascii="宋体" w:hAnsi="宋体" w:eastAsia="宋体" w:cs="Times New Roman"/>
          <w:b w:val="0"/>
          <w:bCs/>
          <w:kern w:val="0"/>
          <w:sz w:val="24"/>
          <w:szCs w:val="24"/>
        </w:rPr>
        <w:t>4、入库后各投标人在服务期内，无论服务项目大小均需送货上门，中标人不得以任何理由推脱或不接受且不予增加其他费用，否则取消其服务资格。</w:t>
      </w:r>
    </w:p>
    <w:p w14:paraId="79C272A7">
      <w:pPr>
        <w:spacing w:line="360" w:lineRule="auto"/>
        <w:ind w:firstLine="480" w:firstLineChars="200"/>
        <w:rPr>
          <w:rFonts w:ascii="宋体" w:hAnsi="宋体" w:eastAsia="宋体" w:cs="Times New Roman"/>
          <w:b w:val="0"/>
          <w:bCs/>
          <w:kern w:val="0"/>
          <w:sz w:val="24"/>
          <w:szCs w:val="24"/>
        </w:rPr>
      </w:pPr>
      <w:r>
        <w:rPr>
          <w:rFonts w:hint="eastAsia" w:ascii="宋体" w:hAnsi="宋体" w:eastAsia="宋体" w:cs="Times New Roman"/>
          <w:b w:val="0"/>
          <w:bCs/>
          <w:kern w:val="0"/>
          <w:sz w:val="24"/>
          <w:szCs w:val="24"/>
        </w:rPr>
        <w:t>5、投标人报价包含商品、安装、上门服务及售后、运输、损耗、税费等所产生的所有费用，后期招标人不再考虑，由投标人自行综合报价。</w:t>
      </w:r>
    </w:p>
    <w:p w14:paraId="03D73737">
      <w:pPr>
        <w:spacing w:line="360" w:lineRule="auto"/>
        <w:ind w:firstLine="480" w:firstLineChars="200"/>
        <w:rPr>
          <w:rFonts w:hint="eastAsia" w:ascii="宋体" w:hAnsi="宋体" w:eastAsia="宋体" w:cs="Times New Roman"/>
          <w:b w:val="0"/>
          <w:bCs/>
          <w:kern w:val="0"/>
          <w:sz w:val="24"/>
          <w:szCs w:val="24"/>
        </w:rPr>
      </w:pPr>
      <w:r>
        <w:rPr>
          <w:rFonts w:hint="eastAsia" w:ascii="宋体" w:hAnsi="宋体" w:eastAsia="宋体" w:cs="Times New Roman"/>
          <w:b w:val="0"/>
          <w:bCs/>
          <w:kern w:val="0"/>
          <w:sz w:val="24"/>
          <w:szCs w:val="24"/>
        </w:rPr>
        <w:t>6、服务期满一年后，中标人主动提出退出本次服务机构库的，可以退库，但须完成产品质保期内服务，质保期满且经招标人同意后，方可退还履约保证金。</w:t>
      </w:r>
    </w:p>
    <w:p w14:paraId="3AFE7C76">
      <w:pPr>
        <w:shd w:val="clear" w:color="auto"/>
        <w:snapToGrid w:val="0"/>
        <w:spacing w:line="360" w:lineRule="auto"/>
        <w:ind w:firstLine="480" w:firstLineChars="200"/>
        <w:rPr>
          <w:rFonts w:ascii="Calibri" w:hAnsi="Calibri" w:eastAsia="宋体" w:cs="Times New Roman"/>
          <w:bCs/>
          <w:sz w:val="24"/>
          <w:szCs w:val="24"/>
        </w:rPr>
      </w:pPr>
      <w:r>
        <w:rPr>
          <w:rFonts w:hint="eastAsia" w:ascii="Calibri" w:hAnsi="Calibri" w:eastAsia="宋体" w:cs="Times New Roman"/>
          <w:bCs/>
          <w:sz w:val="24"/>
          <w:szCs w:val="24"/>
        </w:rPr>
        <w:t xml:space="preserve">本协议书期限：自 </w:t>
      </w:r>
      <w:r>
        <w:rPr>
          <w:rFonts w:hint="eastAsia" w:ascii="Calibri" w:hAnsi="Calibri" w:eastAsia="宋体" w:cs="Times New Roman"/>
          <w:bCs/>
          <w:sz w:val="24"/>
          <w:szCs w:val="24"/>
          <w:lang w:val="en-US" w:eastAsia="zh-CN"/>
        </w:rPr>
        <w:t xml:space="preserve">  </w:t>
      </w:r>
      <w:r>
        <w:rPr>
          <w:rFonts w:hint="eastAsia" w:ascii="Calibri" w:hAnsi="Calibri" w:eastAsia="宋体" w:cs="Times New Roman"/>
          <w:bCs/>
          <w:sz w:val="24"/>
          <w:szCs w:val="24"/>
        </w:rPr>
        <w:t xml:space="preserve">  年 </w:t>
      </w:r>
      <w:r>
        <w:rPr>
          <w:rFonts w:hint="eastAsia" w:ascii="Calibri" w:hAnsi="Calibri" w:eastAsia="宋体" w:cs="Times New Roman"/>
          <w:bCs/>
          <w:sz w:val="24"/>
          <w:szCs w:val="24"/>
          <w:lang w:val="en-US" w:eastAsia="zh-CN"/>
        </w:rPr>
        <w:t xml:space="preserve">  </w:t>
      </w:r>
      <w:r>
        <w:rPr>
          <w:rFonts w:hint="eastAsia" w:ascii="Calibri" w:hAnsi="Calibri" w:eastAsia="宋体" w:cs="Times New Roman"/>
          <w:bCs/>
          <w:sz w:val="24"/>
          <w:szCs w:val="24"/>
        </w:rPr>
        <w:t xml:space="preserve"> 月</w:t>
      </w:r>
      <w:r>
        <w:rPr>
          <w:rFonts w:hint="eastAsia" w:ascii="Calibri" w:hAnsi="Calibri" w:eastAsia="宋体" w:cs="Times New Roman"/>
          <w:bCs/>
          <w:sz w:val="24"/>
          <w:szCs w:val="24"/>
          <w:lang w:val="en-US" w:eastAsia="zh-CN"/>
        </w:rPr>
        <w:t xml:space="preserve">  </w:t>
      </w:r>
      <w:r>
        <w:rPr>
          <w:rFonts w:hint="eastAsia" w:ascii="Calibri" w:hAnsi="Calibri" w:eastAsia="宋体" w:cs="Times New Roman"/>
          <w:bCs/>
          <w:sz w:val="24"/>
          <w:szCs w:val="24"/>
        </w:rPr>
        <w:t xml:space="preserve">  日至 </w:t>
      </w:r>
      <w:r>
        <w:rPr>
          <w:rFonts w:hint="eastAsia" w:ascii="Calibri" w:hAnsi="Calibri" w:eastAsia="宋体" w:cs="Times New Roman"/>
          <w:bCs/>
          <w:sz w:val="24"/>
          <w:szCs w:val="24"/>
          <w:lang w:val="en-US" w:eastAsia="zh-CN"/>
        </w:rPr>
        <w:t xml:space="preserve">  </w:t>
      </w:r>
      <w:r>
        <w:rPr>
          <w:rFonts w:hint="eastAsia" w:ascii="Calibri" w:hAnsi="Calibri" w:eastAsia="宋体" w:cs="Times New Roman"/>
          <w:bCs/>
          <w:sz w:val="24"/>
          <w:szCs w:val="24"/>
        </w:rPr>
        <w:t xml:space="preserve">  年 </w:t>
      </w:r>
      <w:r>
        <w:rPr>
          <w:rFonts w:hint="eastAsia" w:ascii="Calibri" w:hAnsi="Calibri" w:eastAsia="宋体" w:cs="Times New Roman"/>
          <w:bCs/>
          <w:sz w:val="24"/>
          <w:szCs w:val="24"/>
          <w:lang w:val="en-US" w:eastAsia="zh-CN"/>
        </w:rPr>
        <w:t xml:space="preserve">  </w:t>
      </w:r>
      <w:r>
        <w:rPr>
          <w:rFonts w:hint="eastAsia" w:ascii="Calibri" w:hAnsi="Calibri" w:eastAsia="宋体" w:cs="Times New Roman"/>
          <w:bCs/>
          <w:sz w:val="24"/>
          <w:szCs w:val="24"/>
        </w:rPr>
        <w:t xml:space="preserve"> 月 </w:t>
      </w:r>
      <w:r>
        <w:rPr>
          <w:rFonts w:hint="eastAsia" w:ascii="Calibri" w:hAnsi="Calibri" w:eastAsia="宋体" w:cs="Times New Roman"/>
          <w:bCs/>
          <w:sz w:val="24"/>
          <w:szCs w:val="24"/>
          <w:lang w:val="en-US" w:eastAsia="zh-CN"/>
        </w:rPr>
        <w:t xml:space="preserve">  </w:t>
      </w:r>
      <w:r>
        <w:rPr>
          <w:rFonts w:hint="eastAsia" w:ascii="Calibri" w:hAnsi="Calibri" w:eastAsia="宋体" w:cs="Times New Roman"/>
          <w:bCs/>
          <w:sz w:val="24"/>
          <w:szCs w:val="24"/>
        </w:rPr>
        <w:t xml:space="preserve"> 日。协议期满后，甲方根据其服务情况有权决定是否签署协议书。协议期内，乙方如有违规现象，甲方有权解除本协议，将其清除出库，并没收其履约保证金，赔偿甲方损失。</w:t>
      </w:r>
    </w:p>
    <w:p w14:paraId="32C6DF38">
      <w:pPr>
        <w:shd w:val="clear" w:color="auto"/>
        <w:snapToGrid w:val="0"/>
        <w:spacing w:line="360" w:lineRule="auto"/>
        <w:ind w:firstLine="480" w:firstLineChars="200"/>
        <w:rPr>
          <w:rFonts w:ascii="Calibri" w:hAnsi="Calibri" w:eastAsia="宋体" w:cs="Times New Roman"/>
          <w:bCs/>
          <w:sz w:val="24"/>
          <w:szCs w:val="24"/>
        </w:rPr>
      </w:pPr>
      <w:r>
        <w:rPr>
          <w:rFonts w:hint="eastAsia" w:ascii="Calibri" w:hAnsi="Calibri" w:eastAsia="宋体" w:cs="Times New Roman"/>
          <w:bCs/>
          <w:sz w:val="24"/>
          <w:szCs w:val="24"/>
        </w:rPr>
        <w:t>协议期内，如发现有串标围标等行为，将进行严肃处理，没收其履约保证金。</w:t>
      </w:r>
    </w:p>
    <w:p w14:paraId="6886B13A">
      <w:pPr>
        <w:shd w:val="clear" w:color="auto"/>
        <w:snapToGrid w:val="0"/>
        <w:spacing w:line="360" w:lineRule="auto"/>
        <w:ind w:firstLine="480" w:firstLineChars="200"/>
        <w:rPr>
          <w:rFonts w:ascii="Calibri" w:hAnsi="Calibri" w:eastAsia="宋体" w:cs="Times New Roman"/>
          <w:bCs/>
          <w:sz w:val="24"/>
          <w:szCs w:val="24"/>
        </w:rPr>
      </w:pPr>
      <w:r>
        <w:rPr>
          <w:rFonts w:hint="eastAsia" w:ascii="Calibri" w:hAnsi="Calibri" w:eastAsia="宋体" w:cs="Times New Roman"/>
          <w:bCs/>
          <w:sz w:val="24"/>
          <w:szCs w:val="24"/>
        </w:rPr>
        <w:t>为加强入库单位管理，提高服务质量，结合实际工作管理考核等因素，将对入库单位采用动态考核进行管理。</w:t>
      </w:r>
    </w:p>
    <w:p w14:paraId="309945B3">
      <w:pPr>
        <w:shd w:val="clear" w:color="auto"/>
        <w:snapToGrid w:val="0"/>
        <w:spacing w:line="360" w:lineRule="auto"/>
        <w:ind w:firstLine="480" w:firstLineChars="200"/>
        <w:rPr>
          <w:rFonts w:ascii="Calibri" w:hAnsi="Calibri" w:eastAsia="宋体" w:cs="Times New Roman"/>
          <w:bCs/>
          <w:sz w:val="24"/>
          <w:szCs w:val="24"/>
        </w:rPr>
      </w:pPr>
      <w:r>
        <w:rPr>
          <w:rFonts w:hint="eastAsia" w:ascii="Calibri" w:hAnsi="Calibri" w:eastAsia="宋体" w:cs="Times New Roman"/>
          <w:bCs/>
          <w:sz w:val="24"/>
          <w:szCs w:val="24"/>
        </w:rPr>
        <w:t>甲方保留</w:t>
      </w:r>
      <w:r>
        <w:rPr>
          <w:rFonts w:hint="eastAsia" w:ascii="宋体" w:hAnsi="宋体" w:eastAsia="宋体" w:cs="Times New Roman"/>
          <w:kern w:val="0"/>
          <w:sz w:val="24"/>
          <w:szCs w:val="24"/>
          <w:lang w:val="zh-CN"/>
        </w:rPr>
        <w:t>机构</w:t>
      </w:r>
      <w:r>
        <w:rPr>
          <w:rFonts w:hint="eastAsia" w:ascii="宋体" w:hAnsi="宋体" w:eastAsia="宋体" w:cs="Times New Roman"/>
          <w:kern w:val="0"/>
          <w:sz w:val="24"/>
          <w:szCs w:val="24"/>
        </w:rPr>
        <w:t>库</w:t>
      </w:r>
      <w:r>
        <w:rPr>
          <w:rFonts w:hint="eastAsia" w:ascii="Calibri" w:hAnsi="Calibri" w:eastAsia="宋体" w:cs="Times New Roman"/>
          <w:bCs/>
          <w:sz w:val="24"/>
          <w:szCs w:val="24"/>
        </w:rPr>
        <w:t>适时更新变动的权利。</w:t>
      </w:r>
    </w:p>
    <w:p w14:paraId="58F703EB">
      <w:pPr>
        <w:tabs>
          <w:tab w:val="left" w:pos="6480"/>
        </w:tabs>
        <w:autoSpaceDE w:val="0"/>
        <w:autoSpaceDN w:val="0"/>
        <w:adjustRightInd w:val="0"/>
        <w:spacing w:line="360" w:lineRule="auto"/>
        <w:jc w:val="left"/>
        <w:rPr>
          <w:rFonts w:hint="eastAsia" w:ascii="Calibri" w:hAnsi="Calibri" w:eastAsia="宋体" w:cs="Times New Roman"/>
          <w:bCs/>
          <w:sz w:val="24"/>
          <w:szCs w:val="24"/>
        </w:rPr>
      </w:pPr>
      <w:r>
        <w:rPr>
          <w:rFonts w:hint="eastAsia" w:ascii="Calibri" w:hAnsi="Calibri" w:eastAsia="宋体" w:cs="Times New Roman"/>
          <w:b/>
          <w:bCs w:val="0"/>
          <w:sz w:val="24"/>
          <w:szCs w:val="24"/>
          <w:lang w:val="en-US" w:eastAsia="zh-CN"/>
        </w:rPr>
        <w:t>二</w:t>
      </w:r>
      <w:r>
        <w:rPr>
          <w:rFonts w:hint="eastAsia" w:ascii="Calibri" w:hAnsi="Calibri" w:eastAsia="宋体" w:cs="Times New Roman"/>
          <w:b/>
          <w:bCs w:val="0"/>
          <w:sz w:val="24"/>
          <w:szCs w:val="24"/>
        </w:rPr>
        <w:t>、订单方式与服务条款</w:t>
      </w:r>
    </w:p>
    <w:p w14:paraId="12A1A8EE">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rPr>
      </w:pPr>
      <w:r>
        <w:rPr>
          <w:rFonts w:hint="eastAsia" w:ascii="Calibri" w:hAnsi="Calibri" w:eastAsia="宋体" w:cs="Times New Roman"/>
          <w:bCs/>
          <w:sz w:val="24"/>
          <w:szCs w:val="24"/>
          <w:lang w:val="en-US" w:eastAsia="zh-CN"/>
        </w:rPr>
        <w:t>1、</w:t>
      </w:r>
      <w:r>
        <w:rPr>
          <w:rFonts w:hint="eastAsia" w:ascii="Calibri" w:hAnsi="Calibri" w:eastAsia="宋体" w:cs="Times New Roman"/>
          <w:bCs/>
          <w:sz w:val="24"/>
          <w:szCs w:val="24"/>
        </w:rPr>
        <w:t>乙方要积极、主动配合甲方工作，及时、高效的供给甲方所需物资。</w:t>
      </w:r>
    </w:p>
    <w:p w14:paraId="6E5B426A">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rPr>
      </w:pPr>
      <w:r>
        <w:rPr>
          <w:rFonts w:hint="eastAsia" w:ascii="Calibri" w:hAnsi="Calibri" w:eastAsia="宋体" w:cs="Times New Roman"/>
          <w:bCs/>
          <w:sz w:val="24"/>
          <w:szCs w:val="24"/>
        </w:rPr>
        <w:t>2</w:t>
      </w:r>
      <w:r>
        <w:rPr>
          <w:rFonts w:hint="eastAsia" w:ascii="Calibri" w:hAnsi="Calibri" w:eastAsia="宋体" w:cs="Times New Roman"/>
          <w:bCs/>
          <w:sz w:val="24"/>
          <w:szCs w:val="24"/>
          <w:lang w:eastAsia="zh-CN"/>
        </w:rPr>
        <w:t>、</w:t>
      </w:r>
      <w:r>
        <w:rPr>
          <w:rFonts w:hint="eastAsia" w:ascii="Calibri" w:hAnsi="Calibri" w:eastAsia="宋体" w:cs="Times New Roman"/>
          <w:bCs/>
          <w:sz w:val="24"/>
          <w:szCs w:val="24"/>
        </w:rPr>
        <w:t>甲方在每月内以不定次数以电子表格或电子邮件方式向乙方提供订单信息。</w:t>
      </w:r>
    </w:p>
    <w:p w14:paraId="1A004800">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rPr>
      </w:pPr>
      <w:r>
        <w:rPr>
          <w:rFonts w:hint="eastAsia" w:ascii="Calibri" w:hAnsi="Calibri" w:eastAsia="宋体" w:cs="Times New Roman"/>
          <w:bCs/>
          <w:sz w:val="24"/>
          <w:szCs w:val="24"/>
        </w:rPr>
        <w:t>3</w:t>
      </w:r>
      <w:r>
        <w:rPr>
          <w:rFonts w:hint="eastAsia" w:ascii="Calibri" w:hAnsi="Calibri" w:eastAsia="宋体" w:cs="Times New Roman"/>
          <w:bCs/>
          <w:sz w:val="24"/>
          <w:szCs w:val="24"/>
          <w:lang w:eastAsia="zh-CN"/>
        </w:rPr>
        <w:t>、</w:t>
      </w:r>
      <w:r>
        <w:rPr>
          <w:rFonts w:hint="eastAsia" w:ascii="Calibri" w:hAnsi="Calibri" w:eastAsia="宋体" w:cs="Times New Roman"/>
          <w:bCs/>
          <w:sz w:val="24"/>
          <w:szCs w:val="24"/>
        </w:rPr>
        <w:t>一般产品下单后</w:t>
      </w:r>
      <w:r>
        <w:rPr>
          <w:rFonts w:hint="eastAsia" w:ascii="Calibri" w:hAnsi="Calibri" w:eastAsia="宋体" w:cs="Times New Roman"/>
          <w:bCs/>
          <w:sz w:val="24"/>
          <w:szCs w:val="24"/>
          <w:lang w:val="en-US" w:eastAsia="zh-CN"/>
        </w:rPr>
        <w:t>三天</w:t>
      </w:r>
      <w:r>
        <w:rPr>
          <w:rFonts w:hint="eastAsia" w:ascii="Calibri" w:hAnsi="Calibri" w:eastAsia="宋体" w:cs="Times New Roman"/>
          <w:bCs/>
          <w:sz w:val="24"/>
          <w:szCs w:val="24"/>
        </w:rPr>
        <w:t>内送达</w:t>
      </w:r>
      <w:r>
        <w:rPr>
          <w:rFonts w:hint="eastAsia" w:ascii="Calibri" w:hAnsi="Calibri" w:eastAsia="宋体" w:cs="Times New Roman"/>
          <w:bCs/>
          <w:sz w:val="24"/>
          <w:szCs w:val="24"/>
          <w:lang w:val="en-US" w:eastAsia="zh-CN"/>
        </w:rPr>
        <w:t>指定地区</w:t>
      </w:r>
      <w:r>
        <w:rPr>
          <w:rFonts w:hint="eastAsia" w:ascii="Calibri" w:hAnsi="Calibri" w:eastAsia="宋体" w:cs="Times New Roman"/>
          <w:bCs/>
          <w:sz w:val="24"/>
          <w:szCs w:val="24"/>
        </w:rPr>
        <w:t>。如购买特需商品，具体到达时间，甲乙双方可协商解决。</w:t>
      </w:r>
    </w:p>
    <w:p w14:paraId="540B3817">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rPr>
      </w:pPr>
      <w:r>
        <w:rPr>
          <w:rFonts w:hint="eastAsia" w:ascii="Calibri" w:hAnsi="Calibri" w:eastAsia="宋体" w:cs="Times New Roman"/>
          <w:bCs/>
          <w:sz w:val="24"/>
          <w:szCs w:val="24"/>
        </w:rPr>
        <w:t>4</w:t>
      </w:r>
      <w:r>
        <w:rPr>
          <w:rFonts w:hint="eastAsia" w:ascii="Calibri" w:hAnsi="Calibri" w:eastAsia="宋体" w:cs="Times New Roman"/>
          <w:bCs/>
          <w:sz w:val="24"/>
          <w:szCs w:val="24"/>
          <w:lang w:eastAsia="zh-CN"/>
        </w:rPr>
        <w:t>、</w:t>
      </w:r>
      <w:r>
        <w:rPr>
          <w:rFonts w:hint="eastAsia" w:ascii="Calibri" w:hAnsi="Calibri" w:eastAsia="宋体" w:cs="Times New Roman"/>
          <w:bCs/>
          <w:sz w:val="24"/>
          <w:szCs w:val="24"/>
        </w:rPr>
        <w:t>特殊情况下，乙方</w:t>
      </w:r>
      <w:r>
        <w:rPr>
          <w:rFonts w:hint="eastAsia" w:ascii="Calibri" w:hAnsi="Calibri" w:eastAsia="宋体" w:cs="Times New Roman"/>
          <w:bCs/>
          <w:sz w:val="24"/>
          <w:szCs w:val="24"/>
          <w:lang w:val="en-US" w:eastAsia="zh-CN"/>
        </w:rPr>
        <w:t>需</w:t>
      </w:r>
      <w:r>
        <w:rPr>
          <w:rFonts w:hint="eastAsia" w:ascii="Calibri" w:hAnsi="Calibri" w:eastAsia="宋体" w:cs="Times New Roman"/>
          <w:bCs/>
          <w:sz w:val="24"/>
          <w:szCs w:val="24"/>
        </w:rPr>
        <w:t>为甲方提供特快配送服务</w:t>
      </w:r>
      <w:r>
        <w:rPr>
          <w:rFonts w:hint="eastAsia" w:ascii="Calibri" w:hAnsi="Calibri" w:eastAsia="宋体" w:cs="Times New Roman"/>
          <w:bCs/>
          <w:sz w:val="24"/>
          <w:szCs w:val="24"/>
          <w:lang w:eastAsia="zh-CN"/>
        </w:rPr>
        <w:t>，</w:t>
      </w:r>
      <w:r>
        <w:rPr>
          <w:rFonts w:hint="eastAsia" w:ascii="Calibri" w:hAnsi="Calibri" w:eastAsia="宋体" w:cs="Times New Roman"/>
          <w:bCs/>
          <w:sz w:val="24"/>
          <w:szCs w:val="24"/>
          <w:lang w:val="en-US" w:eastAsia="zh-CN"/>
        </w:rPr>
        <w:t>特殊情况的判定由甲方确定</w:t>
      </w:r>
      <w:r>
        <w:rPr>
          <w:rFonts w:hint="eastAsia" w:ascii="Calibri" w:hAnsi="Calibri" w:eastAsia="宋体" w:cs="Times New Roman"/>
          <w:bCs/>
          <w:sz w:val="24"/>
          <w:szCs w:val="24"/>
        </w:rPr>
        <w:t>。</w:t>
      </w:r>
    </w:p>
    <w:p w14:paraId="49DFE09C">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rPr>
      </w:pPr>
      <w:r>
        <w:rPr>
          <w:rFonts w:hint="eastAsia" w:ascii="Calibri" w:hAnsi="Calibri" w:eastAsia="宋体" w:cs="Times New Roman"/>
          <w:bCs/>
          <w:sz w:val="24"/>
          <w:szCs w:val="24"/>
        </w:rPr>
        <w:t>5</w:t>
      </w:r>
      <w:r>
        <w:rPr>
          <w:rFonts w:hint="eastAsia" w:ascii="Calibri" w:hAnsi="Calibri" w:eastAsia="宋体" w:cs="Times New Roman"/>
          <w:bCs/>
          <w:sz w:val="24"/>
          <w:szCs w:val="24"/>
          <w:lang w:val="en-US" w:eastAsia="zh-CN"/>
        </w:rPr>
        <w:t>、</w:t>
      </w:r>
      <w:r>
        <w:rPr>
          <w:rFonts w:hint="eastAsia" w:ascii="Calibri" w:hAnsi="Calibri" w:eastAsia="宋体" w:cs="Times New Roman"/>
          <w:bCs/>
          <w:sz w:val="24"/>
          <w:szCs w:val="24"/>
        </w:rPr>
        <w:t>乙方对甲方的订单信息如有采购</w:t>
      </w:r>
      <w:r>
        <w:rPr>
          <w:rFonts w:hint="eastAsia" w:ascii="Calibri" w:hAnsi="Calibri" w:eastAsia="宋体" w:cs="Times New Roman"/>
          <w:bCs/>
          <w:sz w:val="24"/>
          <w:szCs w:val="24"/>
          <w:lang w:val="en-US" w:eastAsia="zh-CN"/>
        </w:rPr>
        <w:t>困</w:t>
      </w:r>
      <w:r>
        <w:rPr>
          <w:rFonts w:hint="eastAsia" w:ascii="Calibri" w:hAnsi="Calibri" w:eastAsia="宋体" w:cs="Times New Roman"/>
          <w:bCs/>
          <w:sz w:val="24"/>
          <w:szCs w:val="24"/>
        </w:rPr>
        <w:t>难，应及时联系甲方并为其提供节省办公电子产品及日常耗材采购成本的相关解决方案。</w:t>
      </w:r>
    </w:p>
    <w:p w14:paraId="5A8E797C">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rPr>
      </w:pPr>
      <w:r>
        <w:rPr>
          <w:rFonts w:hint="eastAsia" w:ascii="Calibri" w:hAnsi="Calibri" w:eastAsia="宋体" w:cs="Times New Roman"/>
          <w:bCs/>
          <w:sz w:val="24"/>
          <w:szCs w:val="24"/>
        </w:rPr>
        <w:t>6</w:t>
      </w:r>
      <w:r>
        <w:rPr>
          <w:rFonts w:hint="eastAsia" w:ascii="Calibri" w:hAnsi="Calibri" w:eastAsia="宋体" w:cs="Times New Roman"/>
          <w:bCs/>
          <w:sz w:val="24"/>
          <w:szCs w:val="24"/>
          <w:lang w:eastAsia="zh-CN"/>
        </w:rPr>
        <w:t>、</w:t>
      </w:r>
      <w:r>
        <w:rPr>
          <w:rFonts w:hint="eastAsia" w:ascii="Calibri" w:hAnsi="Calibri" w:eastAsia="宋体" w:cs="Times New Roman"/>
          <w:bCs/>
          <w:sz w:val="24"/>
          <w:szCs w:val="24"/>
        </w:rPr>
        <w:t>在乙方采购的办公电子产品及日常耗材的大型器材等均享受一年保修期,特殊机型的保修期将参</w:t>
      </w:r>
      <w:r>
        <w:rPr>
          <w:rFonts w:hint="eastAsia" w:ascii="Calibri" w:hAnsi="Calibri" w:eastAsia="宋体" w:cs="Times New Roman"/>
          <w:bCs/>
          <w:sz w:val="24"/>
          <w:szCs w:val="24"/>
          <w:lang w:val="en-US" w:eastAsia="zh-CN"/>
        </w:rPr>
        <w:t>照</w:t>
      </w:r>
      <w:r>
        <w:rPr>
          <w:rFonts w:hint="eastAsia" w:ascii="Calibri" w:hAnsi="Calibri" w:eastAsia="宋体" w:cs="Times New Roman"/>
          <w:bCs/>
          <w:sz w:val="24"/>
          <w:szCs w:val="24"/>
        </w:rPr>
        <w:t>厂家规定执行。</w:t>
      </w:r>
    </w:p>
    <w:p w14:paraId="0B2F2646">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rPr>
      </w:pPr>
      <w:r>
        <w:rPr>
          <w:rFonts w:hint="eastAsia" w:ascii="Calibri" w:hAnsi="Calibri" w:eastAsia="宋体" w:cs="Times New Roman"/>
          <w:bCs/>
          <w:sz w:val="24"/>
          <w:szCs w:val="24"/>
        </w:rPr>
        <w:t>7、甲方享受价格折扣，乙方在为甲方采购商品过程中，如</w:t>
      </w:r>
      <w:r>
        <w:rPr>
          <w:rFonts w:hint="eastAsia" w:ascii="Calibri" w:hAnsi="Calibri" w:eastAsia="宋体" w:cs="Times New Roman"/>
          <w:bCs/>
          <w:sz w:val="24"/>
          <w:szCs w:val="24"/>
          <w:lang w:val="en-US" w:eastAsia="zh-CN"/>
        </w:rPr>
        <w:t>遇</w:t>
      </w:r>
      <w:r>
        <w:rPr>
          <w:rFonts w:hint="eastAsia" w:ascii="Calibri" w:hAnsi="Calibri" w:eastAsia="宋体" w:cs="Times New Roman"/>
          <w:bCs/>
          <w:sz w:val="24"/>
          <w:szCs w:val="24"/>
        </w:rPr>
        <w:t>到促销期，以在促销期内</w:t>
      </w:r>
      <w:r>
        <w:rPr>
          <w:rFonts w:hint="eastAsia" w:ascii="Calibri" w:hAnsi="Calibri" w:eastAsia="宋体" w:cs="Times New Roman"/>
          <w:bCs/>
          <w:sz w:val="24"/>
          <w:szCs w:val="24"/>
          <w:lang w:val="en-US" w:eastAsia="zh-CN"/>
        </w:rPr>
        <w:t>徽采云平台价格</w:t>
      </w:r>
      <w:r>
        <w:rPr>
          <w:rFonts w:hint="eastAsia" w:ascii="Calibri" w:hAnsi="Calibri" w:eastAsia="宋体" w:cs="Times New Roman"/>
          <w:bCs/>
          <w:sz w:val="24"/>
          <w:szCs w:val="24"/>
        </w:rPr>
        <w:t>取低值。</w:t>
      </w:r>
    </w:p>
    <w:p w14:paraId="220245D7">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rPr>
      </w:pPr>
      <w:r>
        <w:rPr>
          <w:rFonts w:hint="eastAsia" w:ascii="Calibri" w:hAnsi="Calibri" w:eastAsia="宋体" w:cs="Times New Roman"/>
          <w:bCs/>
          <w:sz w:val="24"/>
          <w:szCs w:val="24"/>
        </w:rPr>
        <w:t>8</w:t>
      </w:r>
      <w:r>
        <w:rPr>
          <w:rFonts w:hint="eastAsia" w:ascii="Calibri" w:hAnsi="Calibri" w:eastAsia="宋体" w:cs="Times New Roman"/>
          <w:bCs/>
          <w:sz w:val="24"/>
          <w:szCs w:val="24"/>
          <w:lang w:eastAsia="zh-CN"/>
        </w:rPr>
        <w:t>、</w:t>
      </w:r>
      <w:r>
        <w:rPr>
          <w:rFonts w:hint="eastAsia" w:ascii="Calibri" w:hAnsi="Calibri" w:eastAsia="宋体" w:cs="Times New Roman"/>
          <w:bCs/>
          <w:sz w:val="24"/>
          <w:szCs w:val="24"/>
        </w:rPr>
        <w:t>乙方保证</w:t>
      </w:r>
      <w:r>
        <w:rPr>
          <w:rFonts w:hint="eastAsia" w:ascii="Calibri" w:hAnsi="Calibri" w:eastAsia="宋体" w:cs="Times New Roman"/>
          <w:bCs/>
          <w:sz w:val="24"/>
          <w:szCs w:val="24"/>
          <w:lang w:val="en-US" w:eastAsia="zh-CN"/>
        </w:rPr>
        <w:t>品</w:t>
      </w:r>
      <w:r>
        <w:rPr>
          <w:rFonts w:hint="eastAsia" w:ascii="Calibri" w:hAnsi="Calibri" w:eastAsia="宋体" w:cs="Times New Roman"/>
          <w:bCs/>
          <w:sz w:val="24"/>
          <w:szCs w:val="24"/>
        </w:rPr>
        <w:t>牌正宗，提供绝对真货，如有假货无条件退费或更换。</w:t>
      </w:r>
    </w:p>
    <w:p w14:paraId="1CAD8CB7">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rPr>
      </w:pPr>
      <w:r>
        <w:rPr>
          <w:rFonts w:hint="eastAsia" w:ascii="Calibri" w:hAnsi="Calibri" w:eastAsia="宋体" w:cs="Times New Roman"/>
          <w:bCs/>
          <w:sz w:val="24"/>
          <w:szCs w:val="24"/>
        </w:rPr>
        <w:t>9</w:t>
      </w:r>
      <w:r>
        <w:rPr>
          <w:rFonts w:hint="eastAsia" w:ascii="Calibri" w:hAnsi="Calibri" w:eastAsia="宋体" w:cs="Times New Roman"/>
          <w:bCs/>
          <w:sz w:val="24"/>
          <w:szCs w:val="24"/>
          <w:lang w:eastAsia="zh-CN"/>
        </w:rPr>
        <w:t>、</w:t>
      </w:r>
      <w:r>
        <w:rPr>
          <w:rFonts w:hint="eastAsia" w:ascii="Calibri" w:hAnsi="Calibri" w:eastAsia="宋体" w:cs="Times New Roman"/>
          <w:bCs/>
          <w:sz w:val="24"/>
          <w:szCs w:val="24"/>
        </w:rPr>
        <w:t>乙方应随时解答甲方相关疑问，以及协助甲方完成其他相关办公电子产品及日常耗材的采购任务。</w:t>
      </w:r>
    </w:p>
    <w:p w14:paraId="0E467A0E">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lang w:val="en-US" w:eastAsia="zh-CN"/>
        </w:rPr>
      </w:pPr>
      <w:r>
        <w:rPr>
          <w:rFonts w:hint="eastAsia" w:ascii="Calibri" w:hAnsi="Calibri" w:eastAsia="宋体" w:cs="Times New Roman"/>
          <w:bCs/>
          <w:sz w:val="24"/>
          <w:szCs w:val="24"/>
        </w:rPr>
        <w:t>10</w:t>
      </w:r>
      <w:r>
        <w:rPr>
          <w:rFonts w:hint="eastAsia" w:ascii="Calibri" w:hAnsi="Calibri" w:eastAsia="宋体" w:cs="Times New Roman"/>
          <w:bCs/>
          <w:sz w:val="24"/>
          <w:szCs w:val="24"/>
          <w:lang w:eastAsia="zh-CN"/>
        </w:rPr>
        <w:t>、</w:t>
      </w:r>
      <w:r>
        <w:rPr>
          <w:rFonts w:hint="eastAsia" w:ascii="Calibri" w:hAnsi="Calibri" w:eastAsia="宋体" w:cs="Times New Roman"/>
          <w:bCs/>
          <w:sz w:val="24"/>
          <w:szCs w:val="24"/>
        </w:rPr>
        <w:t>同期限内，双方均按约定单价执行</w:t>
      </w:r>
      <w:r>
        <w:rPr>
          <w:rFonts w:hint="eastAsia" w:ascii="Calibri" w:hAnsi="Calibri" w:eastAsia="宋体" w:cs="Times New Roman"/>
          <w:bCs/>
          <w:sz w:val="24"/>
          <w:szCs w:val="24"/>
          <w:lang w:eastAsia="zh-CN"/>
        </w:rPr>
        <w:t>，</w:t>
      </w:r>
      <w:r>
        <w:rPr>
          <w:rFonts w:hint="eastAsia" w:ascii="Calibri" w:hAnsi="Calibri" w:eastAsia="宋体" w:cs="Times New Roman"/>
          <w:bCs/>
          <w:sz w:val="24"/>
          <w:szCs w:val="24"/>
          <w:lang w:val="en-US" w:eastAsia="zh-CN"/>
        </w:rPr>
        <w:t>价格不予调整。</w:t>
      </w:r>
    </w:p>
    <w:p w14:paraId="032DB319">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11、乙方应严格按照相关法律、法规、文件，履行必要的服务程序，不得从事违背法律、法规及甲方相关管理规定和损害甲方利益的活动，一经发现，甲方有权解除合同并追究其法律责任，造成甲方损失的，应承担由此造成甲方的全部损失。</w:t>
      </w:r>
    </w:p>
    <w:p w14:paraId="18D08BAD">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12、乙方在服务过程中，入库单位在接到甲方通知后2小时内作出响应，并在甲方指定的时间内进行服务，如在规定时间内乙方未响应，甲方将没收其履约保证金，清除出库。甲方将从库中重新抽取其他单位进行服务。</w:t>
      </w:r>
    </w:p>
    <w:p w14:paraId="50831881">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13、乙方承诺遵守招标文件规定的服务单位的确定方式及项目合同授予原则，无条件遵守阜阳生态环境科技有限公司办公电子产品及日常耗材供应服务机构库项目的相关管理规定。</w:t>
      </w:r>
    </w:p>
    <w:p w14:paraId="2CEDD651">
      <w:pPr>
        <w:tabs>
          <w:tab w:val="left" w:pos="6480"/>
        </w:tabs>
        <w:autoSpaceDE w:val="0"/>
        <w:autoSpaceDN w:val="0"/>
        <w:adjustRightInd w:val="0"/>
        <w:spacing w:line="360" w:lineRule="auto"/>
        <w:jc w:val="left"/>
        <w:rPr>
          <w:rFonts w:hint="eastAsia" w:ascii="Calibri" w:hAnsi="Calibri" w:eastAsia="宋体" w:cs="Times New Roman"/>
          <w:b/>
          <w:bCs w:val="0"/>
          <w:sz w:val="24"/>
          <w:szCs w:val="24"/>
        </w:rPr>
      </w:pPr>
      <w:r>
        <w:rPr>
          <w:rFonts w:hint="eastAsia" w:ascii="Calibri" w:hAnsi="Calibri" w:eastAsia="宋体" w:cs="Times New Roman"/>
          <w:b/>
          <w:bCs w:val="0"/>
          <w:sz w:val="24"/>
          <w:szCs w:val="24"/>
        </w:rPr>
        <w:t>三、包装及运输</w:t>
      </w:r>
    </w:p>
    <w:p w14:paraId="3520717E">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rPr>
      </w:pPr>
      <w:r>
        <w:rPr>
          <w:rFonts w:hint="eastAsia" w:ascii="Calibri" w:hAnsi="Calibri" w:eastAsia="宋体" w:cs="Times New Roman"/>
          <w:bCs/>
          <w:sz w:val="24"/>
          <w:szCs w:val="24"/>
        </w:rPr>
        <w:t>1</w:t>
      </w:r>
      <w:r>
        <w:rPr>
          <w:rFonts w:hint="eastAsia" w:ascii="Calibri" w:hAnsi="Calibri" w:eastAsia="宋体" w:cs="Times New Roman"/>
          <w:bCs/>
          <w:sz w:val="24"/>
          <w:szCs w:val="24"/>
          <w:lang w:eastAsia="zh-CN"/>
        </w:rPr>
        <w:t>、</w:t>
      </w:r>
      <w:r>
        <w:rPr>
          <w:rFonts w:hint="eastAsia" w:ascii="Calibri" w:hAnsi="Calibri" w:eastAsia="宋体" w:cs="Times New Roman"/>
          <w:bCs/>
          <w:sz w:val="24"/>
          <w:szCs w:val="24"/>
        </w:rPr>
        <w:t>乙方应为商品提供适</w:t>
      </w:r>
      <w:r>
        <w:rPr>
          <w:rFonts w:hint="eastAsia" w:ascii="Calibri" w:hAnsi="Calibri" w:eastAsia="宋体" w:cs="Times New Roman"/>
          <w:bCs/>
          <w:sz w:val="24"/>
          <w:szCs w:val="24"/>
          <w:lang w:val="en-US" w:eastAsia="zh-CN"/>
        </w:rPr>
        <w:t>宜</w:t>
      </w:r>
      <w:r>
        <w:rPr>
          <w:rFonts w:hint="eastAsia" w:ascii="Calibri" w:hAnsi="Calibri" w:eastAsia="宋体" w:cs="Times New Roman"/>
          <w:bCs/>
          <w:sz w:val="24"/>
          <w:szCs w:val="24"/>
        </w:rPr>
        <w:t>运输的包装方式，商品采用密封性形式，</w:t>
      </w:r>
      <w:r>
        <w:rPr>
          <w:rFonts w:hint="eastAsia" w:ascii="Calibri" w:hAnsi="Calibri" w:eastAsia="宋体" w:cs="Times New Roman"/>
          <w:bCs/>
          <w:sz w:val="24"/>
          <w:szCs w:val="24"/>
          <w:lang w:val="en-US" w:eastAsia="zh-CN"/>
        </w:rPr>
        <w:t>包装</w:t>
      </w:r>
      <w:r>
        <w:rPr>
          <w:rFonts w:hint="eastAsia" w:ascii="Calibri" w:hAnsi="Calibri" w:eastAsia="宋体" w:cs="Times New Roman"/>
          <w:bCs/>
          <w:sz w:val="24"/>
          <w:szCs w:val="24"/>
        </w:rPr>
        <w:t>上应注明</w:t>
      </w:r>
      <w:r>
        <w:rPr>
          <w:rFonts w:hint="eastAsia" w:ascii="Calibri" w:hAnsi="Calibri" w:eastAsia="宋体" w:cs="Times New Roman"/>
          <w:bCs/>
          <w:sz w:val="24"/>
          <w:szCs w:val="24"/>
          <w:lang w:val="en-US" w:eastAsia="zh-CN"/>
        </w:rPr>
        <w:t>防潮防湿</w:t>
      </w:r>
      <w:r>
        <w:rPr>
          <w:rFonts w:hint="eastAsia" w:ascii="Calibri" w:hAnsi="Calibri" w:eastAsia="宋体" w:cs="Times New Roman"/>
          <w:bCs/>
          <w:sz w:val="24"/>
          <w:szCs w:val="24"/>
        </w:rPr>
        <w:t>防震</w:t>
      </w:r>
      <w:r>
        <w:rPr>
          <w:rFonts w:hint="eastAsia" w:ascii="Calibri" w:hAnsi="Calibri" w:eastAsia="宋体" w:cs="Times New Roman"/>
          <w:bCs/>
          <w:sz w:val="24"/>
          <w:szCs w:val="24"/>
          <w:lang w:val="en-US" w:eastAsia="zh-CN"/>
        </w:rPr>
        <w:t>耐</w:t>
      </w:r>
      <w:r>
        <w:rPr>
          <w:rFonts w:hint="eastAsia" w:ascii="Calibri" w:hAnsi="Calibri" w:eastAsia="宋体" w:cs="Times New Roman"/>
          <w:bCs/>
          <w:sz w:val="24"/>
          <w:szCs w:val="24"/>
        </w:rPr>
        <w:t>锈耐粗暴搬运，对于因包装不良所发生的损失及由于采用不充分或不妥善的防护措施</w:t>
      </w:r>
      <w:r>
        <w:rPr>
          <w:rFonts w:hint="eastAsia" w:ascii="Calibri" w:hAnsi="Calibri" w:eastAsia="宋体" w:cs="Times New Roman"/>
          <w:bCs/>
          <w:sz w:val="24"/>
          <w:szCs w:val="24"/>
          <w:lang w:val="en-US" w:eastAsia="zh-CN"/>
        </w:rPr>
        <w:t>而</w:t>
      </w:r>
      <w:r>
        <w:rPr>
          <w:rFonts w:hint="eastAsia" w:ascii="Calibri" w:hAnsi="Calibri" w:eastAsia="宋体" w:cs="Times New Roman"/>
          <w:bCs/>
          <w:sz w:val="24"/>
          <w:szCs w:val="24"/>
        </w:rPr>
        <w:t>造成的任何</w:t>
      </w:r>
      <w:r>
        <w:rPr>
          <w:rFonts w:hint="eastAsia" w:ascii="Calibri" w:hAnsi="Calibri" w:eastAsia="宋体" w:cs="Times New Roman"/>
          <w:bCs/>
          <w:sz w:val="24"/>
          <w:szCs w:val="24"/>
          <w:lang w:val="en-US" w:eastAsia="zh-CN"/>
        </w:rPr>
        <w:t>毁损</w:t>
      </w:r>
      <w:r>
        <w:rPr>
          <w:rFonts w:hint="eastAsia" w:ascii="Calibri" w:hAnsi="Calibri" w:eastAsia="宋体" w:cs="Times New Roman"/>
          <w:bCs/>
          <w:sz w:val="24"/>
          <w:szCs w:val="24"/>
        </w:rPr>
        <w:t>，乙方应承担由此</w:t>
      </w:r>
      <w:r>
        <w:rPr>
          <w:rFonts w:hint="eastAsia" w:ascii="Calibri" w:hAnsi="Calibri" w:eastAsia="宋体" w:cs="Times New Roman"/>
          <w:bCs/>
          <w:sz w:val="24"/>
          <w:szCs w:val="24"/>
          <w:lang w:val="en-US" w:eastAsia="zh-CN"/>
        </w:rPr>
        <w:t>而</w:t>
      </w:r>
      <w:r>
        <w:rPr>
          <w:rFonts w:hint="eastAsia" w:ascii="Calibri" w:hAnsi="Calibri" w:eastAsia="宋体" w:cs="Times New Roman"/>
          <w:bCs/>
          <w:sz w:val="24"/>
          <w:szCs w:val="24"/>
        </w:rPr>
        <w:t>产生的一切费用和损失。</w:t>
      </w:r>
    </w:p>
    <w:p w14:paraId="441425FA">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rPr>
      </w:pPr>
      <w:r>
        <w:rPr>
          <w:rFonts w:hint="eastAsia" w:ascii="Calibri" w:hAnsi="Calibri" w:eastAsia="宋体" w:cs="Times New Roman"/>
          <w:bCs/>
          <w:sz w:val="24"/>
          <w:szCs w:val="24"/>
        </w:rPr>
        <w:t>2</w:t>
      </w:r>
      <w:r>
        <w:rPr>
          <w:rFonts w:hint="eastAsia" w:ascii="Calibri" w:hAnsi="Calibri" w:eastAsia="宋体" w:cs="Times New Roman"/>
          <w:bCs/>
          <w:sz w:val="24"/>
          <w:szCs w:val="24"/>
          <w:lang w:eastAsia="zh-CN"/>
        </w:rPr>
        <w:t>、</w:t>
      </w:r>
      <w:r>
        <w:rPr>
          <w:rFonts w:hint="eastAsia" w:ascii="Calibri" w:hAnsi="Calibri" w:eastAsia="宋体" w:cs="Times New Roman"/>
          <w:bCs/>
          <w:sz w:val="24"/>
          <w:szCs w:val="24"/>
        </w:rPr>
        <w:t>乙方负责无偿将商品运送至货运地点。运输过程中，商品</w:t>
      </w:r>
      <w:r>
        <w:rPr>
          <w:rFonts w:hint="eastAsia" w:ascii="Calibri" w:hAnsi="Calibri" w:eastAsia="宋体" w:cs="Times New Roman"/>
          <w:bCs/>
          <w:sz w:val="24"/>
          <w:szCs w:val="24"/>
          <w:lang w:val="en-US" w:eastAsia="zh-CN"/>
        </w:rPr>
        <w:t>毁</w:t>
      </w:r>
      <w:r>
        <w:rPr>
          <w:rFonts w:hint="eastAsia" w:ascii="Calibri" w:hAnsi="Calibri" w:eastAsia="宋体" w:cs="Times New Roman"/>
          <w:bCs/>
          <w:sz w:val="24"/>
          <w:szCs w:val="24"/>
        </w:rPr>
        <w:t>损、灭失的风险由乙方承担。</w:t>
      </w:r>
    </w:p>
    <w:p w14:paraId="7DBE460C">
      <w:pPr>
        <w:tabs>
          <w:tab w:val="left" w:pos="6480"/>
        </w:tabs>
        <w:autoSpaceDE w:val="0"/>
        <w:autoSpaceDN w:val="0"/>
        <w:adjustRightInd w:val="0"/>
        <w:spacing w:line="360" w:lineRule="auto"/>
        <w:jc w:val="left"/>
        <w:rPr>
          <w:rFonts w:hint="eastAsia" w:ascii="Calibri" w:hAnsi="Calibri" w:eastAsia="宋体" w:cs="Times New Roman"/>
          <w:bCs/>
          <w:sz w:val="24"/>
          <w:szCs w:val="24"/>
          <w:lang w:val="en-US" w:eastAsia="zh-CN"/>
        </w:rPr>
      </w:pPr>
      <w:r>
        <w:rPr>
          <w:rFonts w:hint="eastAsia" w:ascii="Calibri" w:hAnsi="Calibri" w:eastAsia="宋体" w:cs="Times New Roman"/>
          <w:b/>
          <w:bCs w:val="0"/>
          <w:sz w:val="24"/>
          <w:szCs w:val="24"/>
          <w:lang w:val="en-US" w:eastAsia="zh-CN"/>
        </w:rPr>
        <w:t>四、交货地点、交货方式</w:t>
      </w:r>
    </w:p>
    <w:p w14:paraId="2E90F3BA">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u w:val="single"/>
          <w:lang w:val="en-US" w:eastAsia="zh-CN"/>
        </w:rPr>
      </w:pPr>
      <w:r>
        <w:rPr>
          <w:rFonts w:hint="eastAsia" w:ascii="Calibri" w:hAnsi="Calibri" w:eastAsia="宋体" w:cs="Times New Roman"/>
          <w:bCs/>
          <w:sz w:val="24"/>
          <w:szCs w:val="24"/>
          <w:lang w:val="en-US" w:eastAsia="zh-CN"/>
        </w:rPr>
        <w:t>1、交货地点：</w:t>
      </w:r>
      <w:r>
        <w:rPr>
          <w:rFonts w:hint="eastAsia" w:ascii="Calibri" w:hAnsi="Calibri" w:eastAsia="宋体" w:cs="Times New Roman"/>
          <w:bCs/>
          <w:sz w:val="24"/>
          <w:szCs w:val="24"/>
          <w:u w:val="single"/>
          <w:lang w:val="en-US" w:eastAsia="zh-CN"/>
        </w:rPr>
        <w:t xml:space="preserve">                                   。</w:t>
      </w:r>
    </w:p>
    <w:p w14:paraId="78F200C5">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2、甲方应在订单信息中指定专人收货姓名及电话，货在途中，如甲方临时需变更收货人，应及时通知乙方，因甲方原因致乙方不能及时联系收货人，由甲方承担不利的后果。</w:t>
      </w:r>
    </w:p>
    <w:p w14:paraId="31B372C3">
      <w:pPr>
        <w:tabs>
          <w:tab w:val="left" w:pos="6480"/>
        </w:tabs>
        <w:autoSpaceDE w:val="0"/>
        <w:autoSpaceDN w:val="0"/>
        <w:adjustRightInd w:val="0"/>
        <w:spacing w:line="360" w:lineRule="auto"/>
        <w:jc w:val="left"/>
        <w:rPr>
          <w:rFonts w:hint="eastAsia" w:ascii="Calibri" w:hAnsi="Calibri" w:eastAsia="宋体" w:cs="Times New Roman"/>
          <w:bCs/>
          <w:sz w:val="24"/>
          <w:szCs w:val="24"/>
          <w:lang w:val="en-US" w:eastAsia="zh-CN"/>
        </w:rPr>
      </w:pPr>
      <w:r>
        <w:rPr>
          <w:rFonts w:hint="eastAsia" w:ascii="Calibri" w:hAnsi="Calibri" w:eastAsia="宋体" w:cs="Times New Roman"/>
          <w:b/>
          <w:bCs w:val="0"/>
          <w:sz w:val="24"/>
          <w:szCs w:val="24"/>
          <w:lang w:val="en-US" w:eastAsia="zh-CN"/>
        </w:rPr>
        <w:t>五、服务收费与付款方式</w:t>
      </w:r>
    </w:p>
    <w:p w14:paraId="6AA6AD90">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（一）服务收费：</w:t>
      </w:r>
      <w:r>
        <w:rPr>
          <w:rFonts w:hint="eastAsia" w:ascii="Calibri" w:hAnsi="Calibri" w:eastAsia="宋体" w:cs="Times New Roman"/>
          <w:bCs/>
          <w:sz w:val="24"/>
          <w:szCs w:val="24"/>
          <w:u w:val="single"/>
          <w:lang w:val="en-US" w:eastAsia="zh-CN"/>
        </w:rPr>
        <w:t>按安徽省“徽采云”电子卖场阜阳市商品价格的    %执行（电子卖场同等类别、规格及型号的产品价格不一致的，以最低价为准；若电子卖场没有的商品或价格，由招标人召集各中标单位再次进行报价，根据报价结果选择实施单位或者另行采购。）；产品本身具有质保期的，按对应质保期执行且不得低于6个月，产品本身不包含质保期的，按质保期6个月执行；免费提供电脑软件、硬件、打印机等零星维修服务（不包含配件）、网络维护、移机布线（不含主材）等相关服务，该费用已包含在综合报价中，使用过程中不再单独计费。</w:t>
      </w:r>
    </w:p>
    <w:p w14:paraId="1DFF4260">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入库单位不足3家时取所有入库投标报价计算的平均值为入库暂定执行价；待扩库后，取所有入库单位投标报价计算的平均值与暂定价相比较小者为最终中标价。</w:t>
      </w:r>
    </w:p>
    <w:p w14:paraId="5634353A">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风险范围以外合同价款调整方法：无。</w:t>
      </w:r>
    </w:p>
    <w:p w14:paraId="55E9C370">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（二）付款方式：季度付款，付款之前乙方需提供经甲方确认的结算单和全额增值税发票，甲方以银行转账方式，在收到以上单据后15个日历天内汇入乙方指定的银行账户。</w:t>
      </w:r>
    </w:p>
    <w:p w14:paraId="39C841F4">
      <w:pPr>
        <w:tabs>
          <w:tab w:val="left" w:pos="6480"/>
        </w:tabs>
        <w:autoSpaceDE w:val="0"/>
        <w:autoSpaceDN w:val="0"/>
        <w:adjustRightInd w:val="0"/>
        <w:spacing w:line="360" w:lineRule="auto"/>
        <w:jc w:val="left"/>
        <w:rPr>
          <w:rFonts w:hint="eastAsia" w:ascii="Calibri" w:hAnsi="Calibri" w:eastAsia="宋体" w:cs="Times New Roman"/>
          <w:b/>
          <w:bCs w:val="0"/>
          <w:sz w:val="24"/>
          <w:szCs w:val="24"/>
          <w:lang w:val="en-US" w:eastAsia="zh-CN"/>
        </w:rPr>
      </w:pPr>
      <w:r>
        <w:rPr>
          <w:rFonts w:hint="eastAsia" w:ascii="Calibri" w:hAnsi="Calibri" w:eastAsia="宋体" w:cs="Times New Roman"/>
          <w:b/>
          <w:bCs w:val="0"/>
          <w:sz w:val="24"/>
          <w:szCs w:val="24"/>
          <w:lang w:val="en-US" w:eastAsia="zh-CN"/>
        </w:rPr>
        <w:t>六、退货条款</w:t>
      </w:r>
    </w:p>
    <w:p w14:paraId="5FB97BD4">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1</w:t>
      </w:r>
      <w:r>
        <w:rPr>
          <w:rFonts w:hint="eastAsia" w:ascii="Calibri" w:hAnsi="Calibri" w:eastAsia="宋体" w:cs="Times New Roman"/>
          <w:bCs/>
          <w:sz w:val="24"/>
          <w:szCs w:val="24"/>
          <w:lang w:val="en-US" w:eastAsia="zh-CN"/>
        </w:rPr>
        <w:t>、</w:t>
      </w:r>
      <w:r>
        <w:rPr>
          <w:rFonts w:hint="default" w:ascii="Calibri" w:hAnsi="Calibri" w:eastAsia="宋体" w:cs="Times New Roman"/>
          <w:bCs/>
          <w:sz w:val="24"/>
          <w:szCs w:val="24"/>
          <w:lang w:val="en-US" w:eastAsia="zh-CN"/>
        </w:rPr>
        <w:t>甲方收到商品</w:t>
      </w:r>
      <w:r>
        <w:rPr>
          <w:rFonts w:hint="eastAsia" w:ascii="Calibri" w:hAnsi="Calibri" w:eastAsia="宋体" w:cs="Times New Roman"/>
          <w:bCs/>
          <w:sz w:val="24"/>
          <w:szCs w:val="24"/>
          <w:lang w:val="en-US" w:eastAsia="zh-CN"/>
        </w:rPr>
        <w:t>1</w:t>
      </w:r>
      <w:r>
        <w:rPr>
          <w:rFonts w:hint="default" w:ascii="Calibri" w:hAnsi="Calibri" w:eastAsia="宋体" w:cs="Times New Roman"/>
          <w:bCs/>
          <w:sz w:val="24"/>
          <w:szCs w:val="24"/>
          <w:lang w:val="en-US" w:eastAsia="zh-CN"/>
        </w:rPr>
        <w:t>天内，没有破坏原包装，并且不影响再次销售时，如对所购商品不满意，乙方保证可以退货或者更换其它商品。(特殊情况酌情处理)。</w:t>
      </w:r>
    </w:p>
    <w:p w14:paraId="3A686DE0">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2</w:t>
      </w:r>
      <w:r>
        <w:rPr>
          <w:rFonts w:hint="eastAsia" w:ascii="Calibri" w:hAnsi="Calibri" w:eastAsia="宋体" w:cs="Times New Roman"/>
          <w:bCs/>
          <w:sz w:val="24"/>
          <w:szCs w:val="24"/>
          <w:lang w:val="en-US" w:eastAsia="zh-CN"/>
        </w:rPr>
        <w:t>、</w:t>
      </w:r>
      <w:r>
        <w:rPr>
          <w:rFonts w:hint="default" w:ascii="Calibri" w:hAnsi="Calibri" w:eastAsia="宋体" w:cs="Times New Roman"/>
          <w:bCs/>
          <w:sz w:val="24"/>
          <w:szCs w:val="24"/>
          <w:lang w:val="en-US" w:eastAsia="zh-CN"/>
        </w:rPr>
        <w:t>下列商品不退货换货</w:t>
      </w:r>
    </w:p>
    <w:p w14:paraId="3F6E678A">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2.1</w:t>
      </w:r>
      <w:r>
        <w:rPr>
          <w:rFonts w:hint="eastAsia" w:ascii="Calibri" w:hAnsi="Calibri" w:eastAsia="宋体" w:cs="Times New Roman"/>
          <w:bCs/>
          <w:sz w:val="24"/>
          <w:szCs w:val="24"/>
          <w:lang w:val="en-US" w:eastAsia="zh-CN"/>
        </w:rPr>
        <w:t>、</w:t>
      </w:r>
      <w:r>
        <w:rPr>
          <w:rFonts w:hint="default" w:ascii="Calibri" w:hAnsi="Calibri" w:eastAsia="宋体" w:cs="Times New Roman"/>
          <w:bCs/>
          <w:sz w:val="24"/>
          <w:szCs w:val="24"/>
          <w:lang w:val="en-US" w:eastAsia="zh-CN"/>
        </w:rPr>
        <w:t>原包装已开封或破损的如办公纸张</w:t>
      </w:r>
      <w:r>
        <w:rPr>
          <w:rFonts w:hint="eastAsia" w:ascii="Calibri" w:hAnsi="Calibri" w:eastAsia="宋体" w:cs="Times New Roman"/>
          <w:bCs/>
          <w:sz w:val="24"/>
          <w:szCs w:val="24"/>
          <w:lang w:val="en-US" w:eastAsia="zh-CN"/>
        </w:rPr>
        <w:t>；</w:t>
      </w:r>
    </w:p>
    <w:p w14:paraId="2340B46F">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2.2</w:t>
      </w:r>
      <w:r>
        <w:rPr>
          <w:rFonts w:hint="eastAsia" w:ascii="Calibri" w:hAnsi="Calibri" w:eastAsia="宋体" w:cs="Times New Roman"/>
          <w:bCs/>
          <w:sz w:val="24"/>
          <w:szCs w:val="24"/>
          <w:lang w:val="en-US" w:eastAsia="zh-CN"/>
        </w:rPr>
        <w:t>、</w:t>
      </w:r>
      <w:r>
        <w:rPr>
          <w:rFonts w:hint="default" w:ascii="Calibri" w:hAnsi="Calibri" w:eastAsia="宋体" w:cs="Times New Roman"/>
          <w:bCs/>
          <w:sz w:val="24"/>
          <w:szCs w:val="24"/>
          <w:lang w:val="en-US" w:eastAsia="zh-CN"/>
        </w:rPr>
        <w:t>因甲方的责任，造成商品外观使用性能破坏</w:t>
      </w:r>
      <w:r>
        <w:rPr>
          <w:rFonts w:hint="eastAsia" w:ascii="Calibri" w:hAnsi="Calibri" w:eastAsia="宋体" w:cs="Times New Roman"/>
          <w:bCs/>
          <w:sz w:val="24"/>
          <w:szCs w:val="24"/>
          <w:lang w:val="en-US" w:eastAsia="zh-CN"/>
        </w:rPr>
        <w:t>；</w:t>
      </w:r>
    </w:p>
    <w:p w14:paraId="6FCE5A8A">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2.3</w:t>
      </w:r>
      <w:r>
        <w:rPr>
          <w:rFonts w:hint="eastAsia" w:ascii="Calibri" w:hAnsi="Calibri" w:eastAsia="宋体" w:cs="Times New Roman"/>
          <w:bCs/>
          <w:sz w:val="24"/>
          <w:szCs w:val="24"/>
          <w:lang w:val="en-US" w:eastAsia="zh-CN"/>
        </w:rPr>
        <w:t>、</w:t>
      </w:r>
      <w:r>
        <w:rPr>
          <w:rFonts w:hint="default" w:ascii="Calibri" w:hAnsi="Calibri" w:eastAsia="宋体" w:cs="Times New Roman"/>
          <w:bCs/>
          <w:sz w:val="24"/>
          <w:szCs w:val="24"/>
          <w:lang w:val="en-US" w:eastAsia="zh-CN"/>
        </w:rPr>
        <w:t>办公耗材非质量问题不以退换货，如遇质量问题按厂家规定处理</w:t>
      </w:r>
      <w:r>
        <w:rPr>
          <w:rFonts w:hint="eastAsia" w:ascii="Calibri" w:hAnsi="Calibri" w:eastAsia="宋体" w:cs="Times New Roman"/>
          <w:bCs/>
          <w:sz w:val="24"/>
          <w:szCs w:val="24"/>
          <w:lang w:val="en-US" w:eastAsia="zh-CN"/>
        </w:rPr>
        <w:t>；</w:t>
      </w:r>
    </w:p>
    <w:p w14:paraId="1FF32430">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2.4</w:t>
      </w:r>
      <w:r>
        <w:rPr>
          <w:rFonts w:hint="eastAsia" w:ascii="Calibri" w:hAnsi="Calibri" w:eastAsia="宋体" w:cs="Times New Roman"/>
          <w:bCs/>
          <w:sz w:val="24"/>
          <w:szCs w:val="24"/>
          <w:lang w:val="en-US" w:eastAsia="zh-CN"/>
        </w:rPr>
        <w:t>、</w:t>
      </w:r>
      <w:r>
        <w:rPr>
          <w:rFonts w:hint="default" w:ascii="Calibri" w:hAnsi="Calibri" w:eastAsia="宋体" w:cs="Times New Roman"/>
          <w:bCs/>
          <w:sz w:val="24"/>
          <w:szCs w:val="24"/>
          <w:lang w:val="en-US" w:eastAsia="zh-CN"/>
        </w:rPr>
        <w:t>按甲方要求订制的特殊规格产品。</w:t>
      </w:r>
    </w:p>
    <w:p w14:paraId="43FDAF69">
      <w:pPr>
        <w:tabs>
          <w:tab w:val="left" w:pos="6480"/>
        </w:tabs>
        <w:autoSpaceDE w:val="0"/>
        <w:autoSpaceDN w:val="0"/>
        <w:adjustRightInd w:val="0"/>
        <w:spacing w:line="360" w:lineRule="auto"/>
        <w:jc w:val="left"/>
        <w:rPr>
          <w:rFonts w:hint="default" w:ascii="Calibri" w:hAnsi="Calibri" w:eastAsia="宋体" w:cs="Times New Roman"/>
          <w:b/>
          <w:bCs w:val="0"/>
          <w:sz w:val="24"/>
          <w:szCs w:val="24"/>
          <w:lang w:val="en-US" w:eastAsia="zh-CN"/>
        </w:rPr>
      </w:pPr>
      <w:r>
        <w:rPr>
          <w:rFonts w:hint="default" w:ascii="Calibri" w:hAnsi="Calibri" w:eastAsia="宋体" w:cs="Times New Roman"/>
          <w:b/>
          <w:bCs w:val="0"/>
          <w:sz w:val="24"/>
          <w:szCs w:val="24"/>
          <w:lang w:val="en-US" w:eastAsia="zh-CN"/>
        </w:rPr>
        <w:t>七、协议终止</w:t>
      </w:r>
    </w:p>
    <w:p w14:paraId="26B8122B">
      <w:pPr>
        <w:tabs>
          <w:tab w:val="left" w:pos="6480"/>
        </w:tabs>
        <w:autoSpaceDE w:val="0"/>
        <w:autoSpaceDN w:val="0"/>
        <w:adjustRightInd w:val="0"/>
        <w:spacing w:line="360" w:lineRule="auto"/>
        <w:ind w:firstLine="480" w:firstLineChars="200"/>
        <w:jc w:val="left"/>
        <w:rPr>
          <w:rFonts w:hint="default" w:ascii="Calibri" w:hAnsi="Calibri" w:eastAsia="宋体" w:cs="Times New Roman"/>
          <w:b w:val="0"/>
          <w:bCs/>
          <w:sz w:val="24"/>
          <w:szCs w:val="24"/>
          <w:lang w:val="en-US" w:eastAsia="zh-CN"/>
        </w:rPr>
      </w:pPr>
      <w:r>
        <w:rPr>
          <w:rFonts w:hint="default" w:ascii="Calibri" w:hAnsi="Calibri" w:eastAsia="宋体" w:cs="Times New Roman"/>
          <w:b w:val="0"/>
          <w:bCs/>
          <w:sz w:val="24"/>
          <w:szCs w:val="24"/>
          <w:lang w:val="en-US" w:eastAsia="zh-CN"/>
        </w:rPr>
        <w:t>发生以下情况，甲方将解除本协议，取消乙方入库资格：</w:t>
      </w:r>
    </w:p>
    <w:p w14:paraId="6A221ED0">
      <w:pPr>
        <w:tabs>
          <w:tab w:val="left" w:pos="6480"/>
        </w:tabs>
        <w:autoSpaceDE w:val="0"/>
        <w:autoSpaceDN w:val="0"/>
        <w:adjustRightInd w:val="0"/>
        <w:spacing w:line="360" w:lineRule="auto"/>
        <w:ind w:firstLine="480" w:firstLineChars="200"/>
        <w:jc w:val="left"/>
        <w:rPr>
          <w:rFonts w:hint="default" w:ascii="Calibri" w:hAnsi="Calibri" w:eastAsia="宋体" w:cs="Times New Roman"/>
          <w:b w:val="0"/>
          <w:bCs/>
          <w:sz w:val="24"/>
          <w:szCs w:val="24"/>
          <w:lang w:val="en-US" w:eastAsia="zh-CN"/>
        </w:rPr>
      </w:pPr>
      <w:r>
        <w:rPr>
          <w:rFonts w:hint="default" w:ascii="Calibri" w:hAnsi="Calibri" w:eastAsia="宋体" w:cs="Times New Roman"/>
          <w:b w:val="0"/>
          <w:bCs/>
          <w:sz w:val="24"/>
          <w:szCs w:val="24"/>
          <w:lang w:val="en-US" w:eastAsia="zh-CN"/>
        </w:rPr>
        <w:t>1、乙方未能按照招标文件承诺及招标文件要求提供相关服务的；</w:t>
      </w:r>
    </w:p>
    <w:p w14:paraId="56EAB752">
      <w:pPr>
        <w:tabs>
          <w:tab w:val="left" w:pos="6480"/>
        </w:tabs>
        <w:autoSpaceDE w:val="0"/>
        <w:autoSpaceDN w:val="0"/>
        <w:adjustRightInd w:val="0"/>
        <w:spacing w:line="360" w:lineRule="auto"/>
        <w:ind w:firstLine="480" w:firstLineChars="200"/>
        <w:jc w:val="left"/>
        <w:rPr>
          <w:rFonts w:hint="default" w:ascii="Calibri" w:hAnsi="Calibri" w:eastAsia="宋体" w:cs="Times New Roman"/>
          <w:b w:val="0"/>
          <w:bCs/>
          <w:sz w:val="24"/>
          <w:szCs w:val="24"/>
          <w:lang w:val="en-US" w:eastAsia="zh-CN"/>
        </w:rPr>
      </w:pPr>
      <w:r>
        <w:rPr>
          <w:rFonts w:hint="default" w:ascii="Calibri" w:hAnsi="Calibri" w:eastAsia="宋体" w:cs="Times New Roman"/>
          <w:b w:val="0"/>
          <w:bCs/>
          <w:sz w:val="24"/>
          <w:szCs w:val="24"/>
          <w:lang w:val="en-US" w:eastAsia="zh-CN"/>
        </w:rPr>
        <w:t>2、乙方组织机构及相关配备人员变动，未及时告知甲方或企业不具备相应资格条件，变更人员不符合甲方要求的。</w:t>
      </w:r>
    </w:p>
    <w:p w14:paraId="4BD990DF">
      <w:pPr>
        <w:tabs>
          <w:tab w:val="left" w:pos="6480"/>
        </w:tabs>
        <w:autoSpaceDE w:val="0"/>
        <w:autoSpaceDN w:val="0"/>
        <w:adjustRightInd w:val="0"/>
        <w:spacing w:line="360" w:lineRule="auto"/>
        <w:ind w:firstLine="480" w:firstLineChars="200"/>
        <w:jc w:val="left"/>
        <w:rPr>
          <w:rFonts w:hint="default" w:ascii="Calibri" w:hAnsi="Calibri" w:eastAsia="宋体" w:cs="Times New Roman"/>
          <w:b w:val="0"/>
          <w:bCs/>
          <w:sz w:val="24"/>
          <w:szCs w:val="24"/>
          <w:lang w:val="en-US" w:eastAsia="zh-CN"/>
        </w:rPr>
      </w:pPr>
      <w:r>
        <w:rPr>
          <w:rFonts w:hint="default" w:ascii="Calibri" w:hAnsi="Calibri" w:eastAsia="宋体" w:cs="Times New Roman"/>
          <w:b w:val="0"/>
          <w:bCs/>
          <w:sz w:val="24"/>
          <w:szCs w:val="24"/>
          <w:lang w:val="en-US" w:eastAsia="zh-CN"/>
        </w:rPr>
        <w:t>3、乙方投标时弄虚作假经查实的。</w:t>
      </w:r>
    </w:p>
    <w:p w14:paraId="3836CC7D">
      <w:pPr>
        <w:tabs>
          <w:tab w:val="left" w:pos="6480"/>
        </w:tabs>
        <w:autoSpaceDE w:val="0"/>
        <w:autoSpaceDN w:val="0"/>
        <w:adjustRightInd w:val="0"/>
        <w:spacing w:line="360" w:lineRule="auto"/>
        <w:ind w:firstLine="480" w:firstLineChars="200"/>
        <w:jc w:val="left"/>
        <w:rPr>
          <w:rFonts w:hint="default" w:ascii="Calibri" w:hAnsi="Calibri" w:eastAsia="宋体" w:cs="Times New Roman"/>
          <w:b w:val="0"/>
          <w:bCs/>
          <w:sz w:val="24"/>
          <w:szCs w:val="24"/>
          <w:lang w:val="en-US" w:eastAsia="zh-CN"/>
        </w:rPr>
      </w:pPr>
      <w:r>
        <w:rPr>
          <w:rFonts w:hint="default" w:ascii="Calibri" w:hAnsi="Calibri" w:eastAsia="宋体" w:cs="Times New Roman"/>
          <w:b w:val="0"/>
          <w:bCs/>
          <w:sz w:val="24"/>
          <w:szCs w:val="24"/>
          <w:lang w:val="en-US" w:eastAsia="zh-CN"/>
        </w:rPr>
        <w:t>4、乙方有重大安全事故、严重不良记录行为的。</w:t>
      </w:r>
    </w:p>
    <w:p w14:paraId="221E58CC">
      <w:pPr>
        <w:tabs>
          <w:tab w:val="left" w:pos="6480"/>
        </w:tabs>
        <w:autoSpaceDE w:val="0"/>
        <w:autoSpaceDN w:val="0"/>
        <w:adjustRightInd w:val="0"/>
        <w:spacing w:line="360" w:lineRule="auto"/>
        <w:ind w:firstLine="480" w:firstLineChars="200"/>
        <w:jc w:val="left"/>
        <w:rPr>
          <w:rFonts w:hint="default" w:ascii="Calibri" w:hAnsi="Calibri" w:eastAsia="宋体" w:cs="Times New Roman"/>
          <w:b w:val="0"/>
          <w:bCs/>
          <w:sz w:val="24"/>
          <w:szCs w:val="24"/>
          <w:lang w:val="en-US" w:eastAsia="zh-CN"/>
        </w:rPr>
      </w:pPr>
      <w:r>
        <w:rPr>
          <w:rFonts w:hint="default" w:ascii="Calibri" w:hAnsi="Calibri" w:eastAsia="宋体" w:cs="Times New Roman"/>
          <w:b w:val="0"/>
          <w:bCs/>
          <w:sz w:val="24"/>
          <w:szCs w:val="24"/>
          <w:lang w:val="en-US" w:eastAsia="zh-CN"/>
        </w:rPr>
        <w:t>5、有其他违法违纪行为的，不符合入库要求的。</w:t>
      </w:r>
    </w:p>
    <w:p w14:paraId="1C33B514">
      <w:pPr>
        <w:tabs>
          <w:tab w:val="left" w:pos="6480"/>
        </w:tabs>
        <w:autoSpaceDE w:val="0"/>
        <w:autoSpaceDN w:val="0"/>
        <w:adjustRightInd w:val="0"/>
        <w:spacing w:line="360" w:lineRule="auto"/>
        <w:jc w:val="left"/>
        <w:rPr>
          <w:rFonts w:hint="default" w:ascii="Calibri" w:hAnsi="Calibri" w:eastAsia="宋体" w:cs="Times New Roman"/>
          <w:b/>
          <w:bCs w:val="0"/>
          <w:sz w:val="24"/>
          <w:szCs w:val="24"/>
          <w:lang w:val="en-US" w:eastAsia="zh-CN"/>
        </w:rPr>
      </w:pPr>
      <w:r>
        <w:rPr>
          <w:rFonts w:hint="eastAsia" w:ascii="Calibri" w:hAnsi="Calibri" w:eastAsia="宋体" w:cs="Times New Roman"/>
          <w:b/>
          <w:bCs w:val="0"/>
          <w:sz w:val="24"/>
          <w:szCs w:val="24"/>
          <w:lang w:val="en-US" w:eastAsia="zh-CN"/>
        </w:rPr>
        <w:t>八</w:t>
      </w:r>
      <w:r>
        <w:rPr>
          <w:rFonts w:hint="default" w:ascii="Calibri" w:hAnsi="Calibri" w:eastAsia="宋体" w:cs="Times New Roman"/>
          <w:b/>
          <w:bCs w:val="0"/>
          <w:sz w:val="24"/>
          <w:szCs w:val="24"/>
          <w:lang w:val="en-US" w:eastAsia="zh-CN"/>
        </w:rPr>
        <w:t>、违约责任</w:t>
      </w:r>
    </w:p>
    <w:p w14:paraId="1888274D">
      <w:pPr>
        <w:tabs>
          <w:tab w:val="left" w:pos="6480"/>
        </w:tabs>
        <w:autoSpaceDE w:val="0"/>
        <w:autoSpaceDN w:val="0"/>
        <w:adjustRightInd w:val="0"/>
        <w:spacing w:line="360" w:lineRule="auto"/>
        <w:ind w:firstLine="480" w:firstLineChars="200"/>
        <w:jc w:val="left"/>
        <w:rPr>
          <w:rFonts w:hint="default" w:ascii="Calibri" w:hAnsi="Calibri" w:eastAsia="宋体" w:cs="Times New Roman"/>
          <w:b/>
          <w:bCs w:val="0"/>
          <w:sz w:val="24"/>
          <w:szCs w:val="24"/>
          <w:lang w:val="en-US" w:eastAsia="zh-CN"/>
        </w:rPr>
      </w:pPr>
      <w:r>
        <w:rPr>
          <w:rFonts w:hint="default" w:ascii="Calibri" w:hAnsi="Calibri" w:eastAsia="宋体" w:cs="Times New Roman"/>
          <w:b w:val="0"/>
          <w:bCs/>
          <w:sz w:val="24"/>
          <w:szCs w:val="24"/>
          <w:lang w:val="en-US" w:eastAsia="zh-CN"/>
        </w:rPr>
        <w:t>1、协议期内因乙方原因导致协议解除的，乙方三年内不得参与阜阳生态环境科技有限公司任何项目招标活动。违约责任</w:t>
      </w:r>
    </w:p>
    <w:p w14:paraId="639DE149">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2、</w:t>
      </w:r>
      <w:r>
        <w:rPr>
          <w:rFonts w:hint="default" w:ascii="Calibri" w:hAnsi="Calibri" w:eastAsia="宋体" w:cs="Times New Roman"/>
          <w:bCs/>
          <w:sz w:val="24"/>
          <w:szCs w:val="24"/>
          <w:lang w:val="en-US" w:eastAsia="zh-CN"/>
        </w:rPr>
        <w:t>甲乙双方如有一方违约，由违约方承担由此给守约方造成的经济损失。</w:t>
      </w:r>
    </w:p>
    <w:p w14:paraId="5062B2E8">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3、</w:t>
      </w:r>
      <w:r>
        <w:rPr>
          <w:rFonts w:hint="default" w:ascii="Calibri" w:hAnsi="Calibri" w:eastAsia="宋体" w:cs="Times New Roman"/>
          <w:bCs/>
          <w:sz w:val="24"/>
          <w:szCs w:val="24"/>
          <w:lang w:val="en-US" w:eastAsia="zh-CN"/>
        </w:rPr>
        <w:t>如乙方提供的货物经甲方验收质量不合格的商品，甲方有权拒收或退货。乙方更换后再次提供质量不合格的商品，</w:t>
      </w:r>
      <w:r>
        <w:rPr>
          <w:rFonts w:hint="eastAsia" w:ascii="Calibri" w:hAnsi="Calibri" w:eastAsia="宋体" w:cs="Times New Roman"/>
          <w:bCs/>
          <w:sz w:val="24"/>
          <w:szCs w:val="24"/>
          <w:lang w:val="en-US" w:eastAsia="zh-CN"/>
        </w:rPr>
        <w:t>甲</w:t>
      </w:r>
      <w:r>
        <w:rPr>
          <w:rFonts w:hint="default" w:ascii="Calibri" w:hAnsi="Calibri" w:eastAsia="宋体" w:cs="Times New Roman"/>
          <w:bCs/>
          <w:sz w:val="24"/>
          <w:szCs w:val="24"/>
          <w:lang w:val="en-US" w:eastAsia="zh-CN"/>
        </w:rPr>
        <w:t>方有权自行终结协议</w:t>
      </w:r>
      <w:r>
        <w:rPr>
          <w:rFonts w:hint="eastAsia" w:ascii="Calibri" w:hAnsi="Calibri" w:eastAsia="宋体" w:cs="Times New Roman"/>
          <w:bCs/>
          <w:sz w:val="24"/>
          <w:szCs w:val="24"/>
          <w:lang w:val="en-US" w:eastAsia="zh-CN"/>
        </w:rPr>
        <w:t>而</w:t>
      </w:r>
      <w:r>
        <w:rPr>
          <w:rFonts w:hint="default" w:ascii="Calibri" w:hAnsi="Calibri" w:eastAsia="宋体" w:cs="Times New Roman"/>
          <w:bCs/>
          <w:sz w:val="24"/>
          <w:szCs w:val="24"/>
          <w:lang w:val="en-US" w:eastAsia="zh-CN"/>
        </w:rPr>
        <w:t>不承担违约责任。</w:t>
      </w:r>
    </w:p>
    <w:p w14:paraId="6AAC436F">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4、不可抗力</w:t>
      </w:r>
    </w:p>
    <w:p w14:paraId="6BE536EC">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4.1、如果双方任何一方由于诸如战争、严重火灾、洪水、台风、地震等不可抗力的事故，致使影响合同履行时，履行合同的期限应予以延长，延长的期限应相当于事故所影响的时间。不可抗力事故系指双方在缔结合同时所不能预见的，并且它的发生及其后果是无法避免和无法克服的事故。</w:t>
      </w:r>
    </w:p>
    <w:p w14:paraId="4F967466">
      <w:pPr>
        <w:tabs>
          <w:tab w:val="left" w:pos="6480"/>
        </w:tabs>
        <w:autoSpaceDE w:val="0"/>
        <w:autoSpaceDN w:val="0"/>
        <w:adjustRightInd w:val="0"/>
        <w:spacing w:line="360" w:lineRule="auto"/>
        <w:ind w:firstLine="480" w:firstLineChars="200"/>
        <w:jc w:val="left"/>
        <w:rPr>
          <w:rFonts w:hint="eastAsia"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4.2、甲乙双方的任何一方由于不可抗力的原因不能履行合同时，应及时向对方通报不能履行或不能完全履行的理由，在取得有关主管机关证明以后，允许延期履行、部分履行或者不履行合同，并根据情况可部分或全部免于承担违约责任。</w:t>
      </w:r>
    </w:p>
    <w:p w14:paraId="64BACCDC">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5、</w:t>
      </w:r>
      <w:r>
        <w:rPr>
          <w:rFonts w:hint="default" w:ascii="Calibri" w:hAnsi="Calibri" w:eastAsia="宋体" w:cs="Times New Roman"/>
          <w:bCs/>
          <w:sz w:val="24"/>
          <w:szCs w:val="24"/>
          <w:lang w:val="en-US" w:eastAsia="zh-CN"/>
        </w:rPr>
        <w:t>履约保证金</w:t>
      </w:r>
    </w:p>
    <w:p w14:paraId="3E4747F6">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5</w:t>
      </w:r>
      <w:r>
        <w:rPr>
          <w:rFonts w:hint="default" w:ascii="Calibri" w:hAnsi="Calibri" w:eastAsia="宋体" w:cs="Times New Roman"/>
          <w:bCs/>
          <w:sz w:val="24"/>
          <w:szCs w:val="24"/>
          <w:lang w:val="en-US" w:eastAsia="zh-CN"/>
        </w:rPr>
        <w:t>.1</w:t>
      </w:r>
      <w:r>
        <w:rPr>
          <w:rFonts w:hint="eastAsia" w:ascii="Calibri" w:hAnsi="Calibri" w:eastAsia="宋体" w:cs="Times New Roman"/>
          <w:bCs/>
          <w:sz w:val="24"/>
          <w:szCs w:val="24"/>
          <w:lang w:val="en-US" w:eastAsia="zh-CN"/>
        </w:rPr>
        <w:t>、</w:t>
      </w:r>
      <w:r>
        <w:rPr>
          <w:rFonts w:hint="default" w:ascii="Calibri" w:hAnsi="Calibri" w:eastAsia="宋体" w:cs="Times New Roman"/>
          <w:bCs/>
          <w:sz w:val="24"/>
          <w:szCs w:val="24"/>
          <w:lang w:val="en-US" w:eastAsia="zh-CN"/>
        </w:rPr>
        <w:t>乙方中标后须向甲方提交</w:t>
      </w:r>
      <w:r>
        <w:rPr>
          <w:rFonts w:hint="eastAsia" w:ascii="Calibri" w:hAnsi="Calibri" w:eastAsia="宋体" w:cs="Times New Roman"/>
          <w:bCs/>
          <w:sz w:val="24"/>
          <w:szCs w:val="24"/>
          <w:u w:val="single"/>
          <w:lang w:val="en-US" w:eastAsia="zh-CN"/>
        </w:rPr>
        <w:t xml:space="preserve"> 5000 </w:t>
      </w:r>
      <w:r>
        <w:rPr>
          <w:rFonts w:hint="default" w:ascii="Calibri" w:hAnsi="Calibri" w:eastAsia="宋体" w:cs="Times New Roman"/>
          <w:bCs/>
          <w:sz w:val="24"/>
          <w:szCs w:val="24"/>
          <w:lang w:val="en-US" w:eastAsia="zh-CN"/>
        </w:rPr>
        <w:t>的履约保证金，期限至定点服务期内最后一个项目完毕后7个日历日无息退还。</w:t>
      </w:r>
    </w:p>
    <w:p w14:paraId="07F4E099">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5</w:t>
      </w:r>
      <w:r>
        <w:rPr>
          <w:rFonts w:hint="default" w:ascii="Calibri" w:hAnsi="Calibri" w:eastAsia="宋体" w:cs="Times New Roman"/>
          <w:bCs/>
          <w:sz w:val="24"/>
          <w:szCs w:val="24"/>
          <w:lang w:val="en-US" w:eastAsia="zh-CN"/>
        </w:rPr>
        <w:t>.2</w:t>
      </w:r>
      <w:r>
        <w:rPr>
          <w:rFonts w:hint="eastAsia" w:ascii="Calibri" w:hAnsi="Calibri" w:eastAsia="宋体" w:cs="Times New Roman"/>
          <w:bCs/>
          <w:sz w:val="24"/>
          <w:szCs w:val="24"/>
          <w:lang w:val="en-US" w:eastAsia="zh-CN"/>
        </w:rPr>
        <w:t>、</w:t>
      </w:r>
      <w:r>
        <w:rPr>
          <w:rFonts w:hint="default" w:ascii="Calibri" w:hAnsi="Calibri" w:eastAsia="宋体" w:cs="Times New Roman"/>
          <w:bCs/>
          <w:sz w:val="24"/>
          <w:szCs w:val="24"/>
          <w:lang w:val="en-US" w:eastAsia="zh-CN"/>
        </w:rPr>
        <w:t>如乙方未能履行其合同规定的任何义务，甲方有权从履约保证金中取得补偿。</w:t>
      </w:r>
    </w:p>
    <w:p w14:paraId="39C1D27F">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5</w:t>
      </w:r>
      <w:r>
        <w:rPr>
          <w:rFonts w:hint="default" w:ascii="Calibri" w:hAnsi="Calibri" w:eastAsia="宋体" w:cs="Times New Roman"/>
          <w:bCs/>
          <w:sz w:val="24"/>
          <w:szCs w:val="24"/>
          <w:lang w:val="en-US" w:eastAsia="zh-CN"/>
        </w:rPr>
        <w:t>.3</w:t>
      </w:r>
      <w:r>
        <w:rPr>
          <w:rFonts w:hint="eastAsia" w:ascii="Calibri" w:hAnsi="Calibri" w:eastAsia="宋体" w:cs="Times New Roman"/>
          <w:bCs/>
          <w:sz w:val="24"/>
          <w:szCs w:val="24"/>
          <w:lang w:val="en-US" w:eastAsia="zh-CN"/>
        </w:rPr>
        <w:t>、</w:t>
      </w:r>
      <w:r>
        <w:rPr>
          <w:rFonts w:hint="default" w:ascii="Calibri" w:hAnsi="Calibri" w:eastAsia="宋体" w:cs="Times New Roman"/>
          <w:bCs/>
          <w:sz w:val="24"/>
          <w:szCs w:val="24"/>
          <w:lang w:val="en-US" w:eastAsia="zh-CN"/>
        </w:rPr>
        <w:t>若根据合同约定或因其他任何原因使该项履约保证金，被甲方扣收或经协商抵扣或用于赔偿甲方或第三方损失金额不足前一条款所指规定数目的，乙方应当在该等情形出现之日起七日内将其补足。</w:t>
      </w:r>
    </w:p>
    <w:p w14:paraId="1E3D9077">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eastAsia" w:ascii="Calibri" w:hAnsi="Calibri" w:eastAsia="宋体" w:cs="Times New Roman"/>
          <w:bCs/>
          <w:sz w:val="24"/>
          <w:szCs w:val="24"/>
          <w:lang w:val="en-US" w:eastAsia="zh-CN"/>
        </w:rPr>
        <w:t>6</w:t>
      </w:r>
      <w:r>
        <w:rPr>
          <w:rFonts w:hint="default" w:ascii="Calibri" w:hAnsi="Calibri" w:eastAsia="宋体" w:cs="Times New Roman"/>
          <w:bCs/>
          <w:sz w:val="24"/>
          <w:szCs w:val="24"/>
          <w:lang w:val="en-US" w:eastAsia="zh-CN"/>
        </w:rPr>
        <w:t>、若任何一方发生违反本协议约定的行为，除本协议约定外，按《中华人民共和国合同法》规定承担违约责任。</w:t>
      </w:r>
    </w:p>
    <w:p w14:paraId="63C0BD7E">
      <w:pPr>
        <w:tabs>
          <w:tab w:val="left" w:pos="6480"/>
        </w:tabs>
        <w:autoSpaceDE w:val="0"/>
        <w:autoSpaceDN w:val="0"/>
        <w:adjustRightInd w:val="0"/>
        <w:spacing w:line="360" w:lineRule="auto"/>
        <w:jc w:val="left"/>
        <w:rPr>
          <w:rFonts w:hint="default" w:ascii="Calibri" w:hAnsi="Calibri" w:eastAsia="宋体" w:cs="Times New Roman"/>
          <w:b/>
          <w:bCs w:val="0"/>
          <w:sz w:val="24"/>
          <w:szCs w:val="24"/>
          <w:lang w:val="en-US" w:eastAsia="zh-CN"/>
        </w:rPr>
      </w:pPr>
      <w:r>
        <w:rPr>
          <w:rFonts w:hint="eastAsia" w:ascii="Calibri" w:hAnsi="Calibri" w:eastAsia="宋体" w:cs="Times New Roman"/>
          <w:b/>
          <w:bCs w:val="0"/>
          <w:sz w:val="24"/>
          <w:szCs w:val="24"/>
          <w:lang w:val="en-US" w:eastAsia="zh-CN"/>
        </w:rPr>
        <w:t>九</w:t>
      </w:r>
      <w:r>
        <w:rPr>
          <w:rFonts w:hint="default" w:ascii="Calibri" w:hAnsi="Calibri" w:eastAsia="宋体" w:cs="Times New Roman"/>
          <w:b/>
          <w:bCs w:val="0"/>
          <w:sz w:val="24"/>
          <w:szCs w:val="24"/>
          <w:lang w:val="en-US" w:eastAsia="zh-CN"/>
        </w:rPr>
        <w:t>、补充条款</w:t>
      </w:r>
    </w:p>
    <w:p w14:paraId="7DF10B02">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1、为加强对入库服务机构单位管理，提高服务机构的质量，按照阜阳生态环境科技有限公司服务机构服务库考核管理办法，将对服务机构单位采用动态考核制进行管理。</w:t>
      </w:r>
    </w:p>
    <w:p w14:paraId="126FED1F">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2、入库及合同履约期间，入库单位因违法违纪、重大责任事故或被服务机构行业管理部门通报批评、整改、建议注销或处罚的，甲方有权立即终止合同，取消入库资格，并保留对其进一步处理的权利。</w:t>
      </w:r>
    </w:p>
    <w:p w14:paraId="66BC11C2">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3、服务单位在项目的服务过程中，不积极配合，项目负责人不负责的，扣除本项目20%的费用，暂停委托三个月，直至清除出库。</w:t>
      </w:r>
    </w:p>
    <w:p w14:paraId="7940A99F">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如若在工作中态度恶劣、不积极、不及时、出现错误，视情节严重进行处罚。</w:t>
      </w:r>
    </w:p>
    <w:p w14:paraId="2D09DBD4">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4、以上各种处罚情况，若在本项目报酬结清后发现的，可在履约保证金或后续的项目报酬中扣除，若保证金不足或无后续委托项目的，由服务单位另行向阜阳生态环境科技有限公司交纳赔偿金，阜阳生态环境科技有限公司保留向服务机构单位进一步追偿的权利。</w:t>
      </w:r>
    </w:p>
    <w:p w14:paraId="5F79B70E">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5、服务单位不得以项目过小、专业不熟悉拒绝分配的项目，否则将清除出库。</w:t>
      </w:r>
    </w:p>
    <w:p w14:paraId="67026E1D">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6、如果有好的建议和方法被采取的，将优先考虑或安排项目，作为奖励。</w:t>
      </w:r>
    </w:p>
    <w:p w14:paraId="1399E466">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7、入库配备人员将在阜阳生态环境科技有限公司录入档案，不得随意更换，若更换需提前告知招标人，须经招标人同意后更换，且更换人员资质不得降低。</w:t>
      </w:r>
    </w:p>
    <w:p w14:paraId="6CC33462">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8、接到阜阳生态环境科技有限公司下达的任务后，需进行跟踪服务、现场服务的，必须在现场设立固定办公地点。</w:t>
      </w:r>
    </w:p>
    <w:p w14:paraId="48D9BD0A">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 xml:space="preserve"> 乙方如违反以上要求，甲方有权终止合同、不予支付服务费并扣除履约保证金。</w:t>
      </w:r>
    </w:p>
    <w:p w14:paraId="657A68B5">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9、其他</w:t>
      </w:r>
      <w:r>
        <w:rPr>
          <w:rFonts w:hint="eastAsia" w:ascii="Calibri" w:hAnsi="Calibri" w:eastAsia="宋体" w:cs="Times New Roman"/>
          <w:bCs/>
          <w:sz w:val="24"/>
          <w:szCs w:val="24"/>
          <w:lang w:val="en-US" w:eastAsia="zh-CN"/>
        </w:rPr>
        <w:t>：</w:t>
      </w:r>
      <w:r>
        <w:rPr>
          <w:rFonts w:hint="default" w:ascii="Calibri" w:hAnsi="Calibri" w:eastAsia="宋体" w:cs="Times New Roman"/>
          <w:bCs/>
          <w:sz w:val="24"/>
          <w:szCs w:val="24"/>
          <w:lang w:val="en-US" w:eastAsia="zh-CN"/>
        </w:rPr>
        <w:t>本招标文件未涉及内容按照国家有关规定执行。</w:t>
      </w:r>
    </w:p>
    <w:p w14:paraId="7CBD2BF2">
      <w:pPr>
        <w:tabs>
          <w:tab w:val="left" w:pos="6480"/>
        </w:tabs>
        <w:autoSpaceDE w:val="0"/>
        <w:autoSpaceDN w:val="0"/>
        <w:adjustRightInd w:val="0"/>
        <w:spacing w:line="360" w:lineRule="auto"/>
        <w:jc w:val="left"/>
        <w:rPr>
          <w:rFonts w:hint="default" w:ascii="Calibri" w:hAnsi="Calibri" w:eastAsia="宋体" w:cs="Times New Roman"/>
          <w:b/>
          <w:bCs w:val="0"/>
          <w:sz w:val="24"/>
          <w:szCs w:val="24"/>
          <w:lang w:val="en-US" w:eastAsia="zh-CN"/>
        </w:rPr>
      </w:pPr>
      <w:r>
        <w:rPr>
          <w:rFonts w:hint="eastAsia" w:ascii="Calibri" w:hAnsi="Calibri" w:eastAsia="宋体" w:cs="Times New Roman"/>
          <w:b/>
          <w:bCs w:val="0"/>
          <w:sz w:val="24"/>
          <w:szCs w:val="24"/>
          <w:lang w:val="en-US" w:eastAsia="zh-CN"/>
        </w:rPr>
        <w:t>十</w:t>
      </w:r>
      <w:r>
        <w:rPr>
          <w:rFonts w:hint="default" w:ascii="Calibri" w:hAnsi="Calibri" w:eastAsia="宋体" w:cs="Times New Roman"/>
          <w:b/>
          <w:bCs w:val="0"/>
          <w:sz w:val="24"/>
          <w:szCs w:val="24"/>
          <w:lang w:val="en-US" w:eastAsia="zh-CN"/>
        </w:rPr>
        <w:t>、争议解决办法</w:t>
      </w:r>
    </w:p>
    <w:p w14:paraId="498D86C6">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本协议在履行过程中发生争议，双方应协商解决，协商不成的，可向甲方所在地法院起诉解决。</w:t>
      </w:r>
    </w:p>
    <w:p w14:paraId="645973D0">
      <w:pPr>
        <w:tabs>
          <w:tab w:val="left" w:pos="6480"/>
        </w:tabs>
        <w:autoSpaceDE w:val="0"/>
        <w:autoSpaceDN w:val="0"/>
        <w:adjustRightInd w:val="0"/>
        <w:spacing w:line="360" w:lineRule="auto"/>
        <w:jc w:val="left"/>
        <w:rPr>
          <w:rFonts w:hint="default" w:ascii="Calibri" w:hAnsi="Calibri" w:eastAsia="宋体" w:cs="Times New Roman"/>
          <w:b/>
          <w:bCs w:val="0"/>
          <w:sz w:val="24"/>
          <w:szCs w:val="24"/>
          <w:lang w:val="en-US" w:eastAsia="zh-CN"/>
        </w:rPr>
      </w:pPr>
      <w:r>
        <w:rPr>
          <w:rFonts w:hint="eastAsia" w:ascii="Calibri" w:hAnsi="Calibri" w:eastAsia="宋体" w:cs="Times New Roman"/>
          <w:b/>
          <w:bCs w:val="0"/>
          <w:sz w:val="24"/>
          <w:szCs w:val="24"/>
          <w:lang w:val="en-US" w:eastAsia="zh-CN"/>
        </w:rPr>
        <w:t>十一</w:t>
      </w:r>
      <w:r>
        <w:rPr>
          <w:rFonts w:hint="default" w:ascii="Calibri" w:hAnsi="Calibri" w:eastAsia="宋体" w:cs="Times New Roman"/>
          <w:b/>
          <w:bCs w:val="0"/>
          <w:sz w:val="24"/>
          <w:szCs w:val="24"/>
          <w:lang w:val="en-US" w:eastAsia="zh-CN"/>
        </w:rPr>
        <w:t>、合同生效和份数</w:t>
      </w:r>
    </w:p>
    <w:p w14:paraId="0201F8E2">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1、本协议书由双方法人代表或授权代表人签字或盖章并提交履约保证金后生效。</w:t>
      </w:r>
    </w:p>
    <w:p w14:paraId="18358721">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r>
        <w:rPr>
          <w:rFonts w:hint="default" w:ascii="Calibri" w:hAnsi="Calibri" w:eastAsia="宋体" w:cs="Times New Roman"/>
          <w:bCs/>
          <w:sz w:val="24"/>
          <w:szCs w:val="24"/>
          <w:lang w:val="en-US" w:eastAsia="zh-CN"/>
        </w:rPr>
        <w:t>2、本合同一式</w:t>
      </w:r>
      <w:r>
        <w:rPr>
          <w:rFonts w:hint="eastAsia" w:ascii="Calibri" w:hAnsi="Calibri" w:eastAsia="宋体" w:cs="Times New Roman"/>
          <w:bCs/>
          <w:sz w:val="24"/>
          <w:szCs w:val="24"/>
          <w:lang w:val="en-US" w:eastAsia="zh-CN"/>
        </w:rPr>
        <w:t xml:space="preserve"> 肆 </w:t>
      </w:r>
      <w:r>
        <w:rPr>
          <w:rFonts w:hint="default" w:ascii="Calibri" w:hAnsi="Calibri" w:eastAsia="宋体" w:cs="Times New Roman"/>
          <w:bCs/>
          <w:sz w:val="24"/>
          <w:szCs w:val="24"/>
          <w:lang w:val="en-US" w:eastAsia="zh-CN"/>
        </w:rPr>
        <w:t>份，由甲乙双方各执 贰 份。</w:t>
      </w:r>
    </w:p>
    <w:p w14:paraId="69BB60A0">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p>
    <w:p w14:paraId="7125E81B">
      <w:pPr>
        <w:tabs>
          <w:tab w:val="left" w:pos="6480"/>
        </w:tabs>
        <w:autoSpaceDE w:val="0"/>
        <w:autoSpaceDN w:val="0"/>
        <w:adjustRightInd w:val="0"/>
        <w:spacing w:line="360" w:lineRule="auto"/>
        <w:ind w:firstLine="480" w:firstLineChars="200"/>
        <w:jc w:val="left"/>
        <w:rPr>
          <w:rFonts w:hint="default" w:ascii="Calibri" w:hAnsi="Calibri" w:eastAsia="宋体" w:cs="Times New Roman"/>
          <w:bCs/>
          <w:sz w:val="24"/>
          <w:szCs w:val="24"/>
          <w:lang w:val="en-US" w:eastAsia="zh-CN"/>
        </w:rPr>
      </w:pPr>
    </w:p>
    <w:p w14:paraId="2C59DA8D">
      <w:pPr>
        <w:spacing w:line="360" w:lineRule="auto"/>
        <w:ind w:firstLine="480" w:firstLineChars="200"/>
        <w:rPr>
          <w:rFonts w:ascii="宋体" w:hAnsi="Calibri" w:eastAsia="宋体" w:cs="Times New Roman"/>
          <w:bCs/>
          <w:sz w:val="24"/>
          <w:szCs w:val="24"/>
        </w:rPr>
      </w:pPr>
      <w:r>
        <w:rPr>
          <w:rFonts w:hint="eastAsia" w:ascii="宋体" w:hAnsi="宋体" w:eastAsia="宋体" w:cs="Times New Roman"/>
          <w:bCs/>
          <w:sz w:val="24"/>
          <w:szCs w:val="24"/>
        </w:rPr>
        <w:t>甲方：（盖章）</w:t>
      </w:r>
      <w:r>
        <w:rPr>
          <w:rFonts w:ascii="宋体" w:hAnsi="Calibri" w:eastAsia="宋体" w:cs="Times New Roman"/>
          <w:bCs/>
          <w:sz w:val="24"/>
          <w:szCs w:val="24"/>
        </w:rPr>
        <w:tab/>
      </w:r>
      <w:r>
        <w:rPr>
          <w:rFonts w:ascii="宋体" w:hAnsi="Calibri" w:eastAsia="宋体" w:cs="Times New Roman"/>
          <w:bCs/>
          <w:sz w:val="24"/>
          <w:szCs w:val="24"/>
        </w:rPr>
        <w:tab/>
      </w:r>
      <w:r>
        <w:rPr>
          <w:rFonts w:ascii="宋体" w:hAnsi="Calibri" w:eastAsia="宋体" w:cs="Times New Roman"/>
          <w:bCs/>
          <w:sz w:val="24"/>
          <w:szCs w:val="24"/>
        </w:rPr>
        <w:tab/>
      </w:r>
      <w:r>
        <w:rPr>
          <w:rFonts w:ascii="宋体" w:hAnsi="Calibri" w:eastAsia="宋体" w:cs="Times New Roman"/>
          <w:bCs/>
          <w:sz w:val="24"/>
          <w:szCs w:val="24"/>
        </w:rPr>
        <w:tab/>
      </w:r>
      <w:r>
        <w:rPr>
          <w:rFonts w:ascii="宋体" w:hAnsi="Calibri" w:eastAsia="宋体" w:cs="Times New Roman"/>
          <w:bCs/>
          <w:sz w:val="24"/>
          <w:szCs w:val="24"/>
        </w:rPr>
        <w:tab/>
      </w:r>
      <w:r>
        <w:rPr>
          <w:rFonts w:ascii="宋体" w:hAnsi="Calibri" w:eastAsia="宋体" w:cs="Times New Roman"/>
          <w:bCs/>
          <w:sz w:val="24"/>
          <w:szCs w:val="24"/>
        </w:rPr>
        <w:tab/>
      </w:r>
      <w:r>
        <w:rPr>
          <w:rFonts w:ascii="宋体" w:hAnsi="Calibri" w:eastAsia="宋体" w:cs="Times New Roman"/>
          <w:bCs/>
          <w:sz w:val="24"/>
          <w:szCs w:val="24"/>
        </w:rPr>
        <w:tab/>
      </w:r>
      <w:r>
        <w:rPr>
          <w:rFonts w:ascii="宋体" w:hAnsi="宋体" w:eastAsia="宋体" w:cs="Times New Roman"/>
          <w:bCs/>
          <w:sz w:val="24"/>
          <w:szCs w:val="24"/>
        </w:rPr>
        <w:t xml:space="preserve"> </w:t>
      </w:r>
      <w:r>
        <w:rPr>
          <w:rFonts w:hint="eastAsia" w:ascii="宋体" w:hAnsi="宋体" w:eastAsia="宋体" w:cs="Times New Roman"/>
          <w:bCs/>
          <w:sz w:val="24"/>
          <w:szCs w:val="24"/>
        </w:rPr>
        <w:t>乙方：（盖章）</w:t>
      </w:r>
    </w:p>
    <w:p w14:paraId="134A22E1">
      <w:pPr>
        <w:spacing w:line="360" w:lineRule="auto"/>
        <w:ind w:firstLine="480" w:firstLineChars="200"/>
        <w:rPr>
          <w:rFonts w:ascii="宋体" w:hAnsi="Calibri" w:eastAsia="宋体" w:cs="Times New Roman"/>
          <w:bCs/>
          <w:sz w:val="24"/>
          <w:szCs w:val="24"/>
        </w:rPr>
      </w:pPr>
      <w:r>
        <w:rPr>
          <w:rFonts w:hint="eastAsia" w:ascii="宋体" w:hAnsi="宋体" w:eastAsia="宋体" w:cs="Times New Roman"/>
          <w:bCs/>
          <w:sz w:val="24"/>
          <w:szCs w:val="24"/>
        </w:rPr>
        <w:t>法定代表人：（签字）</w:t>
      </w:r>
      <w:r>
        <w:rPr>
          <w:rFonts w:ascii="宋体" w:hAnsi="Calibri" w:eastAsia="宋体" w:cs="Times New Roman"/>
          <w:bCs/>
          <w:sz w:val="24"/>
          <w:szCs w:val="24"/>
        </w:rPr>
        <w:tab/>
      </w:r>
      <w:r>
        <w:rPr>
          <w:rFonts w:ascii="宋体" w:hAnsi="Calibri" w:eastAsia="宋体" w:cs="Times New Roman"/>
          <w:bCs/>
          <w:sz w:val="24"/>
          <w:szCs w:val="24"/>
        </w:rPr>
        <w:tab/>
      </w:r>
      <w:r>
        <w:rPr>
          <w:rFonts w:ascii="宋体" w:hAnsi="Calibri" w:eastAsia="宋体" w:cs="Times New Roman"/>
          <w:bCs/>
          <w:sz w:val="24"/>
          <w:szCs w:val="24"/>
        </w:rPr>
        <w:tab/>
      </w:r>
      <w:r>
        <w:rPr>
          <w:rFonts w:ascii="宋体" w:hAnsi="Calibri" w:eastAsia="宋体" w:cs="Times New Roman"/>
          <w:bCs/>
          <w:sz w:val="24"/>
          <w:szCs w:val="24"/>
        </w:rPr>
        <w:tab/>
      </w:r>
      <w:r>
        <w:rPr>
          <w:rFonts w:ascii="宋体" w:hAnsi="Calibri" w:eastAsia="宋体" w:cs="Times New Roman"/>
          <w:bCs/>
          <w:sz w:val="24"/>
          <w:szCs w:val="24"/>
        </w:rPr>
        <w:tab/>
      </w:r>
      <w:r>
        <w:rPr>
          <w:rFonts w:ascii="宋体" w:hAnsi="Calibri" w:eastAsia="宋体" w:cs="Times New Roman"/>
          <w:bCs/>
          <w:sz w:val="24"/>
          <w:szCs w:val="24"/>
        </w:rPr>
        <w:tab/>
      </w:r>
      <w:r>
        <w:rPr>
          <w:rFonts w:hint="eastAsia" w:ascii="宋体" w:hAnsi="Calibri" w:eastAsia="宋体" w:cs="Times New Roman"/>
          <w:bCs/>
          <w:sz w:val="24"/>
          <w:szCs w:val="24"/>
        </w:rPr>
        <w:t xml:space="preserve"> </w:t>
      </w:r>
      <w:r>
        <w:rPr>
          <w:rFonts w:hint="eastAsia" w:ascii="宋体" w:hAnsi="宋体" w:eastAsia="宋体" w:cs="Times New Roman"/>
          <w:bCs/>
          <w:sz w:val="24"/>
          <w:szCs w:val="24"/>
        </w:rPr>
        <w:t>法定代表人：（签字）</w:t>
      </w:r>
      <w:r>
        <w:rPr>
          <w:rFonts w:ascii="宋体" w:hAnsi="宋体" w:eastAsia="宋体" w:cs="Times New Roman"/>
          <w:bCs/>
          <w:sz w:val="24"/>
          <w:szCs w:val="24"/>
        </w:rPr>
        <w:t xml:space="preserve">       </w:t>
      </w:r>
    </w:p>
    <w:p w14:paraId="04F77BA8">
      <w:pPr>
        <w:spacing w:line="360" w:lineRule="auto"/>
        <w:ind w:firstLine="480" w:firstLineChars="200"/>
        <w:rPr>
          <w:rFonts w:ascii="宋体" w:hAnsi="Calibri" w:eastAsia="宋体" w:cs="Times New Roman"/>
          <w:bCs/>
          <w:sz w:val="24"/>
          <w:szCs w:val="24"/>
        </w:rPr>
      </w:pPr>
      <w:r>
        <w:rPr>
          <w:rFonts w:hint="eastAsia" w:ascii="宋体" w:hAnsi="宋体" w:eastAsia="宋体" w:cs="Times New Roman"/>
          <w:bCs/>
          <w:sz w:val="24"/>
          <w:szCs w:val="24"/>
        </w:rPr>
        <w:t>或授权代表：（签字）</w:t>
      </w:r>
      <w:r>
        <w:rPr>
          <w:rFonts w:ascii="宋体" w:hAnsi="宋体" w:eastAsia="宋体" w:cs="Times New Roman"/>
          <w:bCs/>
          <w:sz w:val="24"/>
          <w:szCs w:val="24"/>
        </w:rPr>
        <w:t xml:space="preserve">                    </w:t>
      </w:r>
      <w:r>
        <w:rPr>
          <w:rFonts w:hint="eastAsia" w:ascii="宋体" w:hAnsi="宋体" w:eastAsia="宋体" w:cs="Times New Roman"/>
          <w:bCs/>
          <w:sz w:val="24"/>
          <w:szCs w:val="24"/>
        </w:rPr>
        <w:t>或授权代表：（签字）</w:t>
      </w:r>
    </w:p>
    <w:p w14:paraId="5244E2B4">
      <w:pPr>
        <w:spacing w:line="360" w:lineRule="auto"/>
        <w:rPr>
          <w:rFonts w:ascii="宋体" w:hAnsi="宋体" w:eastAsia="宋体" w:cs="Times New Roman"/>
          <w:bCs/>
          <w:sz w:val="24"/>
          <w:szCs w:val="24"/>
        </w:rPr>
      </w:pPr>
      <w:r>
        <w:rPr>
          <w:rFonts w:ascii="宋体" w:hAnsi="宋体" w:eastAsia="宋体" w:cs="Times New Roman"/>
          <w:bCs/>
          <w:sz w:val="24"/>
          <w:szCs w:val="24"/>
        </w:rPr>
        <w:t xml:space="preserve">      </w:t>
      </w:r>
      <w:r>
        <w:rPr>
          <w:rFonts w:hint="eastAsia" w:ascii="宋体" w:hAnsi="宋体" w:eastAsia="宋体" w:cs="Times New Roman"/>
          <w:bCs/>
          <w:sz w:val="24"/>
          <w:szCs w:val="24"/>
        </w:rPr>
        <w:t>年  月  日</w:t>
      </w:r>
      <w:r>
        <w:rPr>
          <w:rFonts w:hint="eastAsia" w:ascii="宋体" w:hAnsi="宋体" w:eastAsia="宋体" w:cs="Times New Roman"/>
          <w:bCs/>
          <w:sz w:val="24"/>
          <w:szCs w:val="24"/>
        </w:rPr>
        <w:tab/>
      </w:r>
      <w:r>
        <w:rPr>
          <w:rFonts w:hint="eastAsia" w:ascii="宋体" w:hAnsi="宋体" w:eastAsia="宋体" w:cs="Times New Roman"/>
          <w:bCs/>
          <w:sz w:val="24"/>
          <w:szCs w:val="24"/>
        </w:rPr>
        <w:tab/>
      </w:r>
      <w:r>
        <w:rPr>
          <w:rFonts w:hint="eastAsia" w:ascii="宋体" w:hAnsi="宋体" w:eastAsia="宋体" w:cs="Times New Roman"/>
          <w:bCs/>
          <w:sz w:val="24"/>
          <w:szCs w:val="24"/>
        </w:rPr>
        <w:tab/>
      </w:r>
      <w:r>
        <w:rPr>
          <w:rFonts w:hint="eastAsia" w:ascii="宋体" w:hAnsi="宋体" w:eastAsia="宋体" w:cs="Times New Roman"/>
          <w:bCs/>
          <w:sz w:val="24"/>
          <w:szCs w:val="24"/>
        </w:rPr>
        <w:tab/>
      </w:r>
      <w:r>
        <w:rPr>
          <w:rFonts w:hint="eastAsia" w:ascii="宋体" w:hAnsi="宋体" w:eastAsia="宋体" w:cs="Times New Roman"/>
          <w:bCs/>
          <w:sz w:val="24"/>
          <w:szCs w:val="24"/>
        </w:rPr>
        <w:tab/>
      </w:r>
      <w:r>
        <w:rPr>
          <w:rFonts w:hint="eastAsia" w:ascii="宋体" w:hAnsi="宋体" w:eastAsia="宋体" w:cs="Times New Roman"/>
          <w:bCs/>
          <w:sz w:val="24"/>
          <w:szCs w:val="24"/>
        </w:rPr>
        <w:tab/>
      </w:r>
      <w:r>
        <w:rPr>
          <w:rFonts w:hint="eastAsia" w:ascii="宋体" w:hAnsi="宋体" w:eastAsia="宋体" w:cs="Times New Roman"/>
          <w:bCs/>
          <w:sz w:val="24"/>
          <w:szCs w:val="24"/>
        </w:rPr>
        <w:tab/>
      </w:r>
      <w:r>
        <w:rPr>
          <w:rFonts w:hint="eastAsia" w:ascii="宋体" w:hAnsi="宋体" w:eastAsia="宋体" w:cs="Times New Roman"/>
          <w:bCs/>
          <w:sz w:val="24"/>
          <w:szCs w:val="24"/>
        </w:rPr>
        <w:t xml:space="preserve">       年   月   日      </w:t>
      </w:r>
    </w:p>
    <w:p w14:paraId="1171641E">
      <w:pPr>
        <w:spacing w:line="360" w:lineRule="auto"/>
        <w:outlineLvl w:val="0"/>
        <w:rPr>
          <w:rFonts w:ascii="宋体" w:hAnsi="宋体" w:eastAsia="宋体" w:cs="Times New Roman"/>
          <w:b/>
          <w:sz w:val="32"/>
          <w:szCs w:val="20"/>
        </w:rPr>
      </w:pPr>
      <w:bookmarkStart w:id="77" w:name="_Toc11893"/>
      <w:bookmarkStart w:id="78" w:name="_Toc5993"/>
    </w:p>
    <w:p w14:paraId="0E92461C">
      <w:pPr>
        <w:spacing w:line="360" w:lineRule="auto"/>
        <w:jc w:val="center"/>
        <w:outlineLvl w:val="0"/>
        <w:rPr>
          <w:rFonts w:ascii="宋体" w:hAnsi="宋体" w:eastAsia="宋体" w:cs="Times New Roman"/>
          <w:b/>
          <w:sz w:val="32"/>
          <w:szCs w:val="20"/>
        </w:rPr>
      </w:pPr>
      <w:r>
        <w:rPr>
          <w:rFonts w:hint="eastAsia" w:ascii="宋体" w:hAnsi="宋体" w:eastAsia="宋体" w:cs="Times New Roman"/>
          <w:b/>
          <w:sz w:val="32"/>
          <w:szCs w:val="20"/>
        </w:rPr>
        <w:t xml:space="preserve">第五章 </w:t>
      </w:r>
      <w:bookmarkEnd w:id="77"/>
      <w:bookmarkEnd w:id="78"/>
      <w:r>
        <w:rPr>
          <w:rFonts w:hint="eastAsia" w:ascii="宋体" w:hAnsi="宋体" w:eastAsia="宋体" w:cs="Times New Roman"/>
          <w:b/>
          <w:sz w:val="32"/>
          <w:szCs w:val="20"/>
        </w:rPr>
        <w:t>投标文件格式及内容</w:t>
      </w:r>
    </w:p>
    <w:p w14:paraId="6E190BF6">
      <w:pPr>
        <w:tabs>
          <w:tab w:val="left" w:pos="420"/>
          <w:tab w:val="left" w:pos="4200"/>
        </w:tabs>
        <w:spacing w:line="600" w:lineRule="exact"/>
        <w:jc w:val="center"/>
        <w:rPr>
          <w:rFonts w:ascii="宋体" w:hAnsi="宋体" w:eastAsia="宋体" w:cs="Times New Roman"/>
          <w:b/>
          <w:sz w:val="52"/>
          <w:szCs w:val="52"/>
          <w14:shadow w14:blurRad="50800" w14:dist="38100" w14:dir="2700000" w14:sx="100000" w14:sy="100000" w14:kx="0" w14:ky="0" w14:algn="tl">
            <w14:srgbClr w14:val="000000">
              <w14:alpha w14:val="60000"/>
            </w14:srgbClr>
          </w14:shadow>
        </w:rPr>
      </w:pPr>
    </w:p>
    <w:p w14:paraId="1F53F7AA">
      <w:pPr>
        <w:tabs>
          <w:tab w:val="left" w:pos="420"/>
          <w:tab w:val="left" w:pos="4200"/>
        </w:tabs>
        <w:spacing w:line="600" w:lineRule="exact"/>
        <w:jc w:val="center"/>
        <w:rPr>
          <w:rFonts w:hint="eastAsia" w:ascii="宋体" w:hAnsi="宋体" w:eastAsia="宋体" w:cs="Times New Roman"/>
          <w:b/>
          <w:sz w:val="52"/>
          <w:szCs w:val="52"/>
          <w:lang w:eastAsia="zh-CN"/>
          <w14:shadow w14:blurRad="50800" w14:dist="38100" w14:dir="2700000" w14:sx="100000" w14:sy="100000" w14:kx="0" w14:ky="0" w14:algn="tl">
            <w14:srgbClr w14:val="000000">
              <w14:alpha w14:val="60000"/>
            </w14:srgbClr>
          </w14:shadow>
        </w:rPr>
      </w:pPr>
      <w:r>
        <w:rPr>
          <w:rFonts w:hint="eastAsia" w:ascii="宋体" w:hAnsi="宋体" w:eastAsia="宋体" w:cs="Times New Roman"/>
          <w:b/>
          <w:sz w:val="52"/>
          <w:szCs w:val="52"/>
          <w:lang w:eastAsia="zh-CN"/>
          <w14:shadow w14:blurRad="50800" w14:dist="38100" w14:dir="2700000" w14:sx="100000" w14:sy="100000" w14:kx="0" w14:ky="0" w14:algn="tl">
            <w14:srgbClr w14:val="000000">
              <w14:alpha w14:val="60000"/>
            </w14:srgbClr>
          </w14:shadow>
        </w:rPr>
        <w:t>阜阳生态环境科技有限公司</w:t>
      </w:r>
    </w:p>
    <w:p w14:paraId="3EF17D9A">
      <w:pPr>
        <w:tabs>
          <w:tab w:val="left" w:pos="420"/>
          <w:tab w:val="left" w:pos="4200"/>
        </w:tabs>
        <w:spacing w:line="600" w:lineRule="exact"/>
        <w:jc w:val="center"/>
        <w:rPr>
          <w:rFonts w:ascii="宋体" w:hAnsi="宋体" w:eastAsia="宋体" w:cs="Times New Roman"/>
          <w:b/>
          <w:sz w:val="52"/>
          <w:szCs w:val="52"/>
          <w14:shadow w14:blurRad="50800" w14:dist="38100" w14:dir="2700000" w14:sx="100000" w14:sy="100000" w14:kx="0" w14:ky="0" w14:algn="tl">
            <w14:srgbClr w14:val="000000">
              <w14:alpha w14:val="60000"/>
            </w14:srgbClr>
          </w14:shadow>
        </w:rPr>
      </w:pPr>
      <w:r>
        <w:rPr>
          <w:rFonts w:hint="eastAsia" w:ascii="宋体" w:hAnsi="宋体" w:eastAsia="宋体" w:cs="Times New Roman"/>
          <w:b/>
          <w:sz w:val="52"/>
          <w:szCs w:val="52"/>
          <w:lang w:val="en-US" w:eastAsia="zh-CN"/>
          <w14:shadow w14:blurRad="50800" w14:dist="38100" w14:dir="2700000" w14:sx="100000" w14:sy="100000" w14:kx="0" w14:ky="0" w14:algn="tl">
            <w14:srgbClr w14:val="000000">
              <w14:alpha w14:val="60000"/>
            </w14:srgbClr>
          </w14:shadow>
        </w:rPr>
        <w:t>办公电子产品及日常耗材供应</w:t>
      </w:r>
      <w:r>
        <w:rPr>
          <w:rFonts w:hint="eastAsia" w:ascii="宋体" w:hAnsi="宋体" w:eastAsia="宋体" w:cs="Times New Roman"/>
          <w:b/>
          <w:sz w:val="52"/>
          <w:szCs w:val="52"/>
          <w14:shadow w14:blurRad="50800" w14:dist="38100" w14:dir="2700000" w14:sx="100000" w14:sy="100000" w14:kx="0" w14:ky="0" w14:algn="tl">
            <w14:srgbClr w14:val="000000">
              <w14:alpha w14:val="60000"/>
            </w14:srgbClr>
          </w14:shadow>
        </w:rPr>
        <w:t>供应服务机构库项目</w:t>
      </w:r>
    </w:p>
    <w:p w14:paraId="71E6B504">
      <w:pPr>
        <w:tabs>
          <w:tab w:val="left" w:pos="420"/>
          <w:tab w:val="left" w:pos="4200"/>
        </w:tabs>
        <w:spacing w:line="1700" w:lineRule="exact"/>
        <w:jc w:val="center"/>
        <w:rPr>
          <w:rFonts w:ascii="Arial Black" w:hAnsi="Arial Black" w:eastAsia="黑体" w:cs="Times New Roman"/>
          <w:b/>
          <w:spacing w:val="36"/>
          <w:sz w:val="72"/>
          <w:szCs w:val="20"/>
          <w14:shadow w14:blurRad="50800" w14:dist="38100" w14:dir="2700000" w14:sx="100000" w14:sy="100000" w14:kx="0" w14:ky="0" w14:algn="tl">
            <w14:srgbClr w14:val="000000">
              <w14:alpha w14:val="60000"/>
            </w14:srgbClr>
          </w14:shadow>
        </w:rPr>
      </w:pPr>
      <w:r>
        <w:rPr>
          <w:rFonts w:hint="eastAsia" w:ascii="Arial Black" w:hAnsi="Arial Black" w:eastAsia="黑体" w:cs="Times New Roman"/>
          <w:b/>
          <w:spacing w:val="36"/>
          <w:sz w:val="72"/>
          <w:szCs w:val="20"/>
          <w14:shadow w14:blurRad="50800" w14:dist="38100" w14:dir="2700000" w14:sx="100000" w14:sy="100000" w14:kx="0" w14:ky="0" w14:algn="tl">
            <w14:srgbClr w14:val="000000">
              <w14:alpha w14:val="60000"/>
            </w14:srgbClr>
          </w14:shadow>
        </w:rPr>
        <w:t>投 标 文 件</w:t>
      </w:r>
    </w:p>
    <w:p w14:paraId="74972ED5">
      <w:pPr>
        <w:tabs>
          <w:tab w:val="left" w:pos="420"/>
          <w:tab w:val="left" w:pos="4200"/>
        </w:tabs>
        <w:spacing w:line="520" w:lineRule="exact"/>
        <w:jc w:val="center"/>
        <w:rPr>
          <w:rFonts w:ascii="Arial Black" w:hAnsi="Arial Black" w:eastAsia="黑体" w:cs="Times New Roman"/>
          <w:b/>
          <w:spacing w:val="36"/>
          <w:sz w:val="28"/>
          <w:szCs w:val="28"/>
          <w14:shadow w14:blurRad="50800" w14:dist="38100" w14:dir="2700000" w14:sx="100000" w14:sy="100000" w14:kx="0" w14:ky="0" w14:algn="tl">
            <w14:srgbClr w14:val="000000">
              <w14:alpha w14:val="60000"/>
            </w14:srgbClr>
          </w14:shadow>
        </w:rPr>
      </w:pPr>
      <w:r>
        <w:rPr>
          <w:rFonts w:hint="eastAsia" w:ascii="Arial Black" w:hAnsi="Arial Black" w:eastAsia="黑体" w:cs="Times New Roman"/>
          <w:b/>
          <w:spacing w:val="36"/>
          <w:sz w:val="28"/>
          <w:szCs w:val="28"/>
          <w14:shadow w14:blurRad="50800" w14:dist="38100" w14:dir="2700000" w14:sx="100000" w14:sy="100000" w14:kx="0" w14:ky="0" w14:algn="tl">
            <w14:srgbClr w14:val="000000">
              <w14:alpha w14:val="60000"/>
            </w14:srgbClr>
          </w14:shadow>
        </w:rPr>
        <w:t>项目编号：</w:t>
      </w:r>
    </w:p>
    <w:p w14:paraId="121D4BBE">
      <w:pPr>
        <w:tabs>
          <w:tab w:val="left" w:pos="420"/>
          <w:tab w:val="left" w:pos="4200"/>
        </w:tabs>
        <w:spacing w:line="1700" w:lineRule="exact"/>
        <w:rPr>
          <w:rFonts w:ascii="Arial Black" w:hAnsi="Arial Black" w:eastAsia="黑体" w:cs="Times New Roman"/>
          <w:b/>
          <w:spacing w:val="36"/>
          <w:sz w:val="72"/>
          <w:szCs w:val="20"/>
          <w14:shadow w14:blurRad="50800" w14:dist="38100" w14:dir="2700000" w14:sx="100000" w14:sy="100000" w14:kx="0" w14:ky="0" w14:algn="tl">
            <w14:srgbClr w14:val="000000">
              <w14:alpha w14:val="60000"/>
            </w14:srgbClr>
          </w14:shadow>
        </w:rPr>
      </w:pPr>
    </w:p>
    <w:p w14:paraId="0B73104C">
      <w:pPr>
        <w:tabs>
          <w:tab w:val="left" w:pos="420"/>
          <w:tab w:val="left" w:pos="4200"/>
        </w:tabs>
        <w:spacing w:line="1700" w:lineRule="exact"/>
        <w:jc w:val="center"/>
        <w:rPr>
          <w:rFonts w:ascii="Arial Black" w:hAnsi="Arial Black" w:eastAsia="黑体" w:cs="Times New Roman"/>
          <w:b/>
          <w:spacing w:val="36"/>
          <w:sz w:val="72"/>
          <w:szCs w:val="20"/>
          <w14:shadow w14:blurRad="50800" w14:dist="38100" w14:dir="2700000" w14:sx="100000" w14:sy="100000" w14:kx="0" w14:ky="0" w14:algn="tl">
            <w14:srgbClr w14:val="000000">
              <w14:alpha w14:val="60000"/>
            </w14:srgbClr>
          </w14:shadow>
        </w:rPr>
      </w:pPr>
    </w:p>
    <w:p w14:paraId="3E0DF95F">
      <w:pPr>
        <w:tabs>
          <w:tab w:val="left" w:pos="420"/>
          <w:tab w:val="left" w:pos="4200"/>
        </w:tabs>
        <w:spacing w:line="700" w:lineRule="exact"/>
        <w:ind w:firstLine="353" w:firstLineChars="100"/>
        <w:rPr>
          <w:rFonts w:ascii="Arial Black" w:hAnsi="Arial Black" w:eastAsia="黑体" w:cs="Times New Roman"/>
          <w:b/>
          <w:spacing w:val="36"/>
          <w:sz w:val="28"/>
          <w:szCs w:val="28"/>
          <w14:shadow w14:blurRad="50800" w14:dist="38100" w14:dir="2700000" w14:sx="100000" w14:sy="100000" w14:kx="0" w14:ky="0" w14:algn="tl">
            <w14:srgbClr w14:val="000000">
              <w14:alpha w14:val="60000"/>
            </w14:srgbClr>
          </w14:shadow>
        </w:rPr>
      </w:pPr>
      <w:r>
        <w:rPr>
          <w:rFonts w:hint="eastAsia" w:ascii="Arial Black" w:hAnsi="Arial Black" w:eastAsia="黑体" w:cs="Times New Roman"/>
          <w:b/>
          <w:spacing w:val="36"/>
          <w:sz w:val="28"/>
          <w:szCs w:val="28"/>
          <w14:shadow w14:blurRad="50800" w14:dist="38100" w14:dir="2700000" w14:sx="100000" w14:sy="100000" w14:kx="0" w14:ky="0" w14:algn="tl">
            <w14:srgbClr w14:val="000000">
              <w14:alpha w14:val="60000"/>
            </w14:srgbClr>
          </w14:shadow>
        </w:rPr>
        <w:t>投标人名称：</w:t>
      </w:r>
      <w:r>
        <w:rPr>
          <w:rFonts w:hint="eastAsia" w:ascii="Arial Black" w:hAnsi="Arial Black" w:eastAsia="黑体" w:cs="Times New Roman"/>
          <w:b/>
          <w:spacing w:val="36"/>
          <w:sz w:val="28"/>
          <w:szCs w:val="28"/>
          <w:u w:val="thick"/>
          <w14:shadow w14:blurRad="50800" w14:dist="38100" w14:dir="2700000" w14:sx="100000" w14:sy="100000" w14:kx="0" w14:ky="0" w14:algn="tl">
            <w14:srgbClr w14:val="000000">
              <w14:alpha w14:val="60000"/>
            </w14:srgbClr>
          </w14:shadow>
        </w:rPr>
        <w:t xml:space="preserve">         </w:t>
      </w:r>
      <w:r>
        <w:rPr>
          <w:rFonts w:ascii="Arial Black" w:hAnsi="Arial Black" w:eastAsia="黑体" w:cs="Times New Roman"/>
          <w:b/>
          <w:spacing w:val="36"/>
          <w:sz w:val="28"/>
          <w:szCs w:val="28"/>
          <w:u w:val="thick"/>
          <w14:shadow w14:blurRad="50800" w14:dist="38100" w14:dir="2700000" w14:sx="100000" w14:sy="100000" w14:kx="0" w14:ky="0" w14:algn="tl">
            <w14:srgbClr w14:val="000000">
              <w14:alpha w14:val="60000"/>
            </w14:srgbClr>
          </w14:shadow>
        </w:rPr>
        <w:t xml:space="preserve">    </w:t>
      </w:r>
      <w:r>
        <w:rPr>
          <w:rFonts w:hint="eastAsia" w:ascii="Arial Black" w:hAnsi="Arial Black" w:eastAsia="黑体" w:cs="Times New Roman"/>
          <w:b/>
          <w:spacing w:val="36"/>
          <w:sz w:val="28"/>
          <w:szCs w:val="28"/>
          <w:u w:val="thick"/>
          <w14:shadow w14:blurRad="50800" w14:dist="38100" w14:dir="2700000" w14:sx="100000" w14:sy="100000" w14:kx="0" w14:ky="0" w14:algn="tl">
            <w14:srgbClr w14:val="000000">
              <w14:alpha w14:val="60000"/>
            </w14:srgbClr>
          </w14:shadow>
        </w:rPr>
        <w:t xml:space="preserve"> </w:t>
      </w:r>
      <w:r>
        <w:rPr>
          <w:rFonts w:ascii="Arial Black" w:hAnsi="Arial Black" w:eastAsia="黑体" w:cs="Times New Roman"/>
          <w:b/>
          <w:spacing w:val="36"/>
          <w:sz w:val="28"/>
          <w:szCs w:val="28"/>
          <w:u w:val="thick"/>
          <w14:shadow w14:blurRad="50800" w14:dist="38100" w14:dir="2700000" w14:sx="100000" w14:sy="100000" w14:kx="0" w14:ky="0" w14:algn="tl">
            <w14:srgbClr w14:val="000000">
              <w14:alpha w14:val="60000"/>
            </w14:srgbClr>
          </w14:shadow>
        </w:rPr>
        <w:t xml:space="preserve"> </w:t>
      </w:r>
      <w:r>
        <w:rPr>
          <w:rFonts w:hint="eastAsia" w:ascii="Arial Black" w:hAnsi="Arial Black" w:eastAsia="黑体" w:cs="Times New Roman"/>
          <w:b/>
          <w:spacing w:val="36"/>
          <w:sz w:val="28"/>
          <w:szCs w:val="28"/>
          <w:u w:val="thick"/>
          <w14:shadow w14:blurRad="50800" w14:dist="38100" w14:dir="2700000" w14:sx="100000" w14:sy="100000" w14:kx="0" w14:ky="0" w14:algn="tl">
            <w14:srgbClr w14:val="000000">
              <w14:alpha w14:val="60000"/>
            </w14:srgbClr>
          </w14:shadow>
        </w:rPr>
        <w:t xml:space="preserve"> </w:t>
      </w:r>
      <w:r>
        <w:rPr>
          <w:rFonts w:hint="eastAsia" w:ascii="Arial Black" w:hAnsi="Arial Black" w:eastAsia="黑体" w:cs="Times New Roman"/>
          <w:b/>
          <w:spacing w:val="36"/>
          <w:sz w:val="28"/>
          <w:szCs w:val="28"/>
          <w14:shadow w14:blurRad="50800" w14:dist="38100" w14:dir="2700000" w14:sx="100000" w14:sy="100000" w14:kx="0" w14:ky="0" w14:algn="tl">
            <w14:srgbClr w14:val="000000">
              <w14:alpha w14:val="60000"/>
            </w14:srgbClr>
          </w14:shadow>
        </w:rPr>
        <w:t xml:space="preserve">（加盖公章）              </w:t>
      </w:r>
    </w:p>
    <w:p w14:paraId="3C4338B2">
      <w:pPr>
        <w:tabs>
          <w:tab w:val="left" w:pos="420"/>
          <w:tab w:val="left" w:pos="4200"/>
        </w:tabs>
        <w:spacing w:line="700" w:lineRule="exact"/>
        <w:ind w:firstLine="353" w:firstLineChars="100"/>
        <w:rPr>
          <w:rFonts w:ascii="Arial Black" w:hAnsi="Arial Black" w:eastAsia="黑体" w:cs="Times New Roman"/>
          <w:b/>
          <w:spacing w:val="36"/>
          <w:sz w:val="28"/>
          <w:szCs w:val="28"/>
          <w14:shadow w14:blurRad="50800" w14:dist="38100" w14:dir="2700000" w14:sx="100000" w14:sy="100000" w14:kx="0" w14:ky="0" w14:algn="tl">
            <w14:srgbClr w14:val="000000">
              <w14:alpha w14:val="60000"/>
            </w14:srgbClr>
          </w14:shadow>
        </w:rPr>
      </w:pPr>
      <w:r>
        <w:rPr>
          <w:rFonts w:hint="eastAsia" w:ascii="Arial Black" w:hAnsi="Arial Black" w:eastAsia="黑体" w:cs="Times New Roman"/>
          <w:b/>
          <w:spacing w:val="36"/>
          <w:sz w:val="28"/>
          <w:szCs w:val="28"/>
          <w14:shadow w14:blurRad="50800" w14:dist="38100" w14:dir="2700000" w14:sx="100000" w14:sy="100000" w14:kx="0" w14:ky="0" w14:algn="tl">
            <w14:srgbClr w14:val="000000">
              <w14:alpha w14:val="60000"/>
            </w14:srgbClr>
          </w14:shadow>
        </w:rPr>
        <w:t>法定代表人或其委托代理人：</w:t>
      </w:r>
      <w:r>
        <w:rPr>
          <w:rFonts w:hint="eastAsia" w:ascii="Arial Black" w:hAnsi="Arial Black" w:eastAsia="黑体" w:cs="Times New Roman"/>
          <w:b/>
          <w:spacing w:val="36"/>
          <w:sz w:val="28"/>
          <w:szCs w:val="28"/>
          <w:u w:val="single"/>
          <w14:shadow w14:blurRad="50800" w14:dist="38100" w14:dir="2700000" w14:sx="100000" w14:sy="100000" w14:kx="0" w14:ky="0" w14:algn="tl">
            <w14:srgbClr w14:val="000000">
              <w14:alpha w14:val="60000"/>
            </w14:srgbClr>
          </w14:shadow>
        </w:rPr>
        <w:t xml:space="preserve"> </w:t>
      </w:r>
      <w:r>
        <w:rPr>
          <w:rFonts w:ascii="Arial Black" w:hAnsi="Arial Black" w:eastAsia="黑体" w:cs="Times New Roman"/>
          <w:b/>
          <w:spacing w:val="36"/>
          <w:sz w:val="28"/>
          <w:szCs w:val="28"/>
          <w:u w:val="single"/>
          <w14:shadow w14:blurRad="50800" w14:dist="38100" w14:dir="2700000" w14:sx="100000" w14:sy="100000" w14:kx="0" w14:ky="0" w14:algn="tl">
            <w14:srgbClr w14:val="000000">
              <w14:alpha w14:val="60000"/>
            </w14:srgbClr>
          </w14:shadow>
        </w:rPr>
        <w:t xml:space="preserve">  </w:t>
      </w:r>
      <w:r>
        <w:rPr>
          <w:rFonts w:hint="eastAsia" w:ascii="Arial Black" w:hAnsi="Arial Black" w:eastAsia="黑体" w:cs="Times New Roman"/>
          <w:b/>
          <w:spacing w:val="36"/>
          <w:sz w:val="28"/>
          <w:szCs w:val="28"/>
          <w14:shadow w14:blurRad="50800" w14:dist="38100" w14:dir="2700000" w14:sx="100000" w14:sy="100000" w14:kx="0" w14:ky="0" w14:algn="tl">
            <w14:srgbClr w14:val="000000">
              <w14:alpha w14:val="60000"/>
            </w14:srgbClr>
          </w14:shadow>
        </w:rPr>
        <w:t xml:space="preserve">（签字或盖章）  </w:t>
      </w:r>
    </w:p>
    <w:p w14:paraId="0C32E9B9">
      <w:pPr>
        <w:tabs>
          <w:tab w:val="left" w:pos="420"/>
          <w:tab w:val="left" w:pos="4200"/>
        </w:tabs>
        <w:spacing w:line="700" w:lineRule="exact"/>
        <w:ind w:firstLine="1412" w:firstLineChars="400"/>
        <w:rPr>
          <w:rFonts w:ascii="Arial Black" w:hAnsi="Arial Black" w:eastAsia="黑体" w:cs="Times New Roman"/>
          <w:b/>
          <w:spacing w:val="36"/>
          <w:sz w:val="28"/>
          <w:szCs w:val="28"/>
          <w14:shadow w14:blurRad="50800" w14:dist="38100" w14:dir="2700000" w14:sx="100000" w14:sy="100000" w14:kx="0" w14:ky="0" w14:algn="tl">
            <w14:srgbClr w14:val="000000">
              <w14:alpha w14:val="60000"/>
            </w14:srgbClr>
          </w14:shadow>
        </w:rPr>
      </w:pPr>
    </w:p>
    <w:p w14:paraId="7A63DCBD">
      <w:pPr>
        <w:jc w:val="center"/>
        <w:rPr>
          <w:rFonts w:ascii="宋体" w:hAnsi="宋体" w:eastAsia="宋体" w:cs="宋体"/>
          <w:b/>
          <w:spacing w:val="20"/>
          <w:kern w:val="0"/>
          <w:sz w:val="32"/>
          <w:szCs w:val="32"/>
        </w:rPr>
      </w:pPr>
      <w:r>
        <w:rPr>
          <w:rFonts w:hint="eastAsia" w:ascii="Arial Black" w:hAnsi="Arial Black" w:eastAsia="黑体" w:cs="Times New Roman"/>
          <w:b/>
          <w:spacing w:val="36"/>
          <w:sz w:val="28"/>
          <w:szCs w:val="28"/>
          <w14:shadow w14:blurRad="50800" w14:dist="38100" w14:dir="2700000" w14:sx="100000" w14:sy="100000" w14:kx="0" w14:ky="0" w14:algn="tl">
            <w14:srgbClr w14:val="000000">
              <w14:alpha w14:val="60000"/>
            </w14:srgbClr>
          </w14:shadow>
        </w:rPr>
        <w:t xml:space="preserve">   </w:t>
      </w:r>
      <w:r>
        <w:rPr>
          <w:rFonts w:hint="eastAsia" w:ascii="宋体" w:hAnsi="宋体" w:eastAsia="宋体" w:cs="宋体"/>
          <w:b/>
          <w:spacing w:val="20"/>
          <w:kern w:val="0"/>
          <w:sz w:val="32"/>
          <w:szCs w:val="32"/>
          <w:u w:val="single"/>
        </w:rPr>
        <w:t xml:space="preserve">     </w:t>
      </w:r>
      <w:r>
        <w:rPr>
          <w:rFonts w:hint="eastAsia" w:ascii="宋体" w:hAnsi="宋体" w:eastAsia="宋体" w:cs="宋体"/>
          <w:b/>
          <w:spacing w:val="20"/>
          <w:kern w:val="0"/>
          <w:sz w:val="32"/>
          <w:szCs w:val="32"/>
        </w:rPr>
        <w:t>年</w:t>
      </w:r>
      <w:r>
        <w:rPr>
          <w:rFonts w:hint="eastAsia" w:ascii="宋体" w:hAnsi="宋体" w:eastAsia="宋体" w:cs="宋体"/>
          <w:b/>
          <w:spacing w:val="20"/>
          <w:kern w:val="0"/>
          <w:sz w:val="32"/>
          <w:szCs w:val="32"/>
          <w:u w:val="single"/>
        </w:rPr>
        <w:t xml:space="preserve">     </w:t>
      </w:r>
      <w:r>
        <w:rPr>
          <w:rFonts w:hint="eastAsia" w:ascii="宋体" w:hAnsi="宋体" w:eastAsia="宋体" w:cs="宋体"/>
          <w:b/>
          <w:spacing w:val="20"/>
          <w:kern w:val="0"/>
          <w:sz w:val="32"/>
          <w:szCs w:val="32"/>
        </w:rPr>
        <w:t>月</w:t>
      </w:r>
      <w:r>
        <w:rPr>
          <w:rFonts w:hint="eastAsia" w:ascii="宋体" w:hAnsi="宋体" w:eastAsia="宋体" w:cs="宋体"/>
          <w:b/>
          <w:spacing w:val="20"/>
          <w:kern w:val="0"/>
          <w:sz w:val="32"/>
          <w:szCs w:val="32"/>
          <w:u w:val="single"/>
        </w:rPr>
        <w:t xml:space="preserve">    </w:t>
      </w:r>
      <w:r>
        <w:rPr>
          <w:rFonts w:hint="eastAsia" w:ascii="宋体" w:hAnsi="宋体" w:eastAsia="宋体" w:cs="宋体"/>
          <w:b/>
          <w:spacing w:val="20"/>
          <w:kern w:val="0"/>
          <w:sz w:val="32"/>
          <w:szCs w:val="32"/>
        </w:rPr>
        <w:t>日</w:t>
      </w:r>
    </w:p>
    <w:p w14:paraId="3689CB52">
      <w:pPr>
        <w:numPr>
          <w:ilvl w:val="0"/>
          <w:numId w:val="5"/>
        </w:numPr>
        <w:tabs>
          <w:tab w:val="left" w:pos="420"/>
          <w:tab w:val="left" w:pos="4200"/>
        </w:tabs>
        <w:spacing w:line="360" w:lineRule="auto"/>
        <w:jc w:val="center"/>
        <w:rPr>
          <w:rFonts w:ascii="宋体" w:hAnsi="宋体" w:eastAsia="宋体" w:cs="宋体"/>
          <w:b/>
          <w:spacing w:val="36"/>
          <w:sz w:val="28"/>
          <w:szCs w:val="28"/>
          <w14:shadow w14:blurRad="50800" w14:dist="38100" w14:dir="2700000" w14:sx="100000" w14:sy="100000" w14:kx="0" w14:ky="0" w14:algn="tl">
            <w14:srgbClr w14:val="000000">
              <w14:alpha w14:val="60000"/>
            </w14:srgbClr>
          </w14:shadow>
        </w:rPr>
      </w:pPr>
      <w:r>
        <w:rPr>
          <w:rFonts w:ascii="Arial Black" w:hAnsi="Arial Black" w:eastAsia="黑体" w:cs="Times New Roman"/>
          <w:b/>
          <w:spacing w:val="36"/>
          <w:sz w:val="28"/>
          <w:szCs w:val="28"/>
          <w14:shadow w14:blurRad="50800" w14:dist="38100" w14:dir="2700000" w14:sx="100000" w14:sy="100000" w14:kx="0" w14:ky="0" w14:algn="tl">
            <w14:srgbClr w14:val="000000">
              <w14:alpha w14:val="60000"/>
            </w14:srgbClr>
          </w14:shadow>
        </w:rPr>
        <w:br w:type="page"/>
      </w:r>
      <w:r>
        <w:rPr>
          <w:rFonts w:hint="eastAsia" w:ascii="宋体" w:hAnsi="宋体" w:eastAsia="宋体" w:cs="宋体"/>
          <w:b/>
          <w:spacing w:val="36"/>
          <w:sz w:val="28"/>
          <w:szCs w:val="28"/>
          <w14:shadow w14:blurRad="50800" w14:dist="38100" w14:dir="2700000" w14:sx="100000" w14:sy="100000" w14:kx="0" w14:ky="0" w14:algn="tl">
            <w14:srgbClr w14:val="000000">
              <w14:alpha w14:val="60000"/>
            </w14:srgbClr>
          </w14:shadow>
        </w:rPr>
        <w:t>投标函</w:t>
      </w:r>
    </w:p>
    <w:p w14:paraId="1E366872">
      <w:pPr>
        <w:snapToGrid w:val="0"/>
        <w:spacing w:line="360" w:lineRule="auto"/>
        <w:rPr>
          <w:rFonts w:ascii="宋体" w:hAnsi="Calibri" w:eastAsia="宋体" w:cs="Times New Roman"/>
          <w:sz w:val="24"/>
          <w:szCs w:val="24"/>
        </w:rPr>
      </w:pPr>
      <w:r>
        <w:rPr>
          <w:rFonts w:hint="eastAsia" w:ascii="宋体" w:hAnsi="Calibri" w:eastAsia="宋体" w:cs="Times New Roman"/>
          <w:sz w:val="24"/>
          <w:szCs w:val="24"/>
        </w:rPr>
        <w:t>致：</w:t>
      </w:r>
      <w:r>
        <w:rPr>
          <w:rFonts w:hint="eastAsia" w:ascii="宋体" w:hAnsi="Calibri" w:eastAsia="宋体" w:cs="Times New Roman"/>
          <w:sz w:val="24"/>
          <w:szCs w:val="24"/>
          <w:u w:val="single"/>
        </w:rPr>
        <w:t xml:space="preserve">                     </w:t>
      </w:r>
      <w:r>
        <w:rPr>
          <w:rFonts w:hint="eastAsia" w:ascii="宋体" w:hAnsi="Calibri" w:eastAsia="宋体" w:cs="Times New Roman"/>
          <w:sz w:val="24"/>
          <w:szCs w:val="24"/>
        </w:rPr>
        <w:t xml:space="preserve">（招标人名称） </w:t>
      </w:r>
    </w:p>
    <w:p w14:paraId="2CBC7683">
      <w:pPr>
        <w:widowControl/>
        <w:numPr>
          <w:ilvl w:val="0"/>
          <w:numId w:val="6"/>
        </w:numPr>
        <w:snapToGrid w:val="0"/>
        <w:spacing w:line="360" w:lineRule="auto"/>
        <w:ind w:right="-907" w:rightChars="-432" w:firstLine="480" w:firstLineChars="200"/>
        <w:jc w:val="left"/>
        <w:textAlignment w:val="baseline"/>
        <w:rPr>
          <w:rFonts w:ascii="宋体" w:hAnsi="宋体" w:eastAsia="宋体" w:cs="宋体"/>
          <w:kern w:val="0"/>
          <w:sz w:val="24"/>
          <w:szCs w:val="24"/>
        </w:rPr>
      </w:pPr>
      <w:r>
        <w:rPr>
          <w:rFonts w:hint="eastAsia" w:ascii="宋体" w:hAnsi="宋体" w:eastAsia="宋体" w:cs="宋体"/>
          <w:sz w:val="24"/>
          <w:szCs w:val="24"/>
        </w:rPr>
        <w:t>我方</w:t>
      </w:r>
      <w:r>
        <w:rPr>
          <w:rFonts w:hint="eastAsia" w:ascii="宋体" w:hAnsi="宋体" w:eastAsia="宋体" w:cs="宋体"/>
          <w:sz w:val="24"/>
          <w:szCs w:val="24"/>
          <w:lang w:eastAsia="zh-CN"/>
        </w:rPr>
        <w:t>已</w:t>
      </w:r>
      <w:r>
        <w:rPr>
          <w:rFonts w:hint="eastAsia" w:ascii="宋体" w:hAnsi="宋体" w:eastAsia="宋体" w:cs="宋体"/>
          <w:sz w:val="24"/>
          <w:szCs w:val="24"/>
        </w:rPr>
        <w:t>仔细研究了</w:t>
      </w:r>
      <w:r>
        <w:rPr>
          <w:rFonts w:ascii="宋体" w:hAnsi="宋体" w:eastAsia="宋体" w:cs="宋体"/>
          <w:sz w:val="24"/>
          <w:szCs w:val="24"/>
          <w:u w:val="single"/>
        </w:rPr>
        <w:t xml:space="preserve">      </w:t>
      </w:r>
      <w:r>
        <w:rPr>
          <w:rFonts w:hint="eastAsia" w:ascii="宋体" w:hAnsi="宋体" w:eastAsia="宋体" w:cs="宋体"/>
          <w:sz w:val="24"/>
          <w:szCs w:val="24"/>
        </w:rPr>
        <w:t>（项目编号）</w:t>
      </w:r>
      <w:r>
        <w:rPr>
          <w:rFonts w:ascii="宋体" w:hAnsi="宋体" w:eastAsia="宋体" w:cs="宋体"/>
          <w:sz w:val="24"/>
          <w:szCs w:val="24"/>
          <w:u w:val="single"/>
        </w:rPr>
        <w:t xml:space="preserve">    </w:t>
      </w:r>
      <w:r>
        <w:rPr>
          <w:rFonts w:hint="eastAsia" w:ascii="宋体" w:hAnsi="宋体" w:eastAsia="宋体" w:cs="宋体"/>
          <w:sz w:val="24"/>
          <w:szCs w:val="24"/>
          <w:u w:val="single"/>
        </w:rPr>
        <w:t>（项目名称）</w:t>
      </w:r>
      <w:r>
        <w:rPr>
          <w:rFonts w:ascii="宋体" w:hAnsi="宋体" w:eastAsia="宋体" w:cs="宋体"/>
          <w:sz w:val="24"/>
          <w:szCs w:val="24"/>
          <w:u w:val="single"/>
        </w:rPr>
        <w:t xml:space="preserve">   </w:t>
      </w:r>
      <w:r>
        <w:rPr>
          <w:rFonts w:hint="eastAsia" w:ascii="宋体" w:hAnsi="宋体" w:eastAsia="宋体" w:cs="宋体"/>
          <w:sz w:val="24"/>
          <w:szCs w:val="24"/>
        </w:rPr>
        <w:t>招标文件的全部内容和要求</w:t>
      </w:r>
      <w:r>
        <w:rPr>
          <w:rFonts w:hint="eastAsia" w:ascii="宋体" w:hAnsi="Calibri" w:eastAsia="宋体" w:cs="Times New Roman"/>
          <w:sz w:val="24"/>
          <w:szCs w:val="24"/>
        </w:rPr>
        <w:t>，并按招标文件的要求，提供投标</w:t>
      </w:r>
      <w:r>
        <w:rPr>
          <w:rFonts w:hint="eastAsia" w:ascii="宋体" w:hAnsi="宋体" w:eastAsia="宋体" w:cs="Times New Roman"/>
          <w:bCs/>
          <w:kern w:val="0"/>
          <w:sz w:val="24"/>
          <w:szCs w:val="24"/>
          <w:lang w:val="zh-CN"/>
        </w:rPr>
        <w:t>文件；投标总报价：</w:t>
      </w:r>
      <w:r>
        <w:rPr>
          <w:rFonts w:hint="eastAsia" w:ascii="宋体" w:hAnsi="宋体" w:eastAsia="宋体" w:cs="Times New Roman"/>
          <w:bCs/>
          <w:kern w:val="0"/>
          <w:sz w:val="24"/>
          <w:szCs w:val="24"/>
          <w:u w:val="single"/>
          <w:lang w:val="zh-CN"/>
        </w:rPr>
        <w:t>按安徽省“徽采云”电子卖场阜阳市商品价格的    %执行（电子卖场同等类别、规格及型号的产品价格不一致的，以最低价为准；若电子卖场没有的商品或价格，由招标人召集各中标单位再次进行报价，根据报价结果选择实施单位或者另行采购。）；产品本身具有质保期的，按对应质保期执行且不得低于6个月，产品本身不包含质保期的，按质保期6个月执行；免费提供电脑软件、硬件、打印机等零星维修服务（不包含配件）、网络维护、移机布线（不含主材）等相关服务，该费用已包含在综合报价中，使用过程中不再单独计费</w:t>
      </w:r>
      <w:r>
        <w:rPr>
          <w:rFonts w:hint="eastAsia" w:ascii="宋体" w:hAnsi="宋体" w:eastAsia="宋体" w:cs="Times New Roman"/>
          <w:bCs/>
          <w:kern w:val="0"/>
          <w:sz w:val="24"/>
          <w:szCs w:val="24"/>
          <w:lang w:val="zh-CN"/>
        </w:rPr>
        <w:t>。</w:t>
      </w:r>
    </w:p>
    <w:p w14:paraId="48AA197D">
      <w:pPr>
        <w:widowControl/>
        <w:numPr>
          <w:ilvl w:val="0"/>
          <w:numId w:val="6"/>
        </w:numPr>
        <w:snapToGrid w:val="0"/>
        <w:spacing w:line="360" w:lineRule="auto"/>
        <w:ind w:right="-907" w:rightChars="-432" w:firstLine="480" w:firstLineChars="200"/>
        <w:jc w:val="left"/>
        <w:textAlignment w:val="baseline"/>
        <w:rPr>
          <w:rFonts w:ascii="宋体" w:hAnsi="宋体" w:eastAsia="宋体" w:cs="宋体"/>
          <w:kern w:val="0"/>
          <w:sz w:val="24"/>
          <w:szCs w:val="24"/>
        </w:rPr>
      </w:pPr>
      <w:r>
        <w:rPr>
          <w:rFonts w:hint="eastAsia" w:ascii="宋体" w:hAnsi="宋体" w:eastAsia="宋体" w:cs="宋体"/>
          <w:kern w:val="0"/>
          <w:sz w:val="24"/>
          <w:szCs w:val="24"/>
        </w:rPr>
        <w:t>服务期：</w:t>
      </w:r>
      <w:r>
        <w:rPr>
          <w:rFonts w:hint="eastAsia" w:ascii="宋体" w:hAnsi="宋体" w:eastAsia="宋体" w:cs="宋体"/>
          <w:kern w:val="0"/>
          <w:sz w:val="24"/>
          <w:szCs w:val="24"/>
          <w:u w:val="single"/>
          <w:lang w:val="en-US" w:eastAsia="zh-CN"/>
        </w:rPr>
        <w:t>3</w:t>
      </w:r>
      <w:r>
        <w:rPr>
          <w:rFonts w:hint="eastAsia" w:ascii="宋体" w:hAnsi="宋体" w:eastAsia="宋体" w:cs="宋体"/>
          <w:kern w:val="0"/>
          <w:sz w:val="24"/>
          <w:szCs w:val="24"/>
          <w:u w:val="single"/>
        </w:rPr>
        <w:t>年，根据服务质量可适当延长，招标人采取考评淘汰制及出现重大失误淘汰制，每季度考评一次</w:t>
      </w:r>
      <w:r>
        <w:rPr>
          <w:rFonts w:hint="eastAsia" w:ascii="宋体" w:hAnsi="宋体" w:eastAsia="宋体" w:cs="宋体"/>
          <w:kern w:val="0"/>
          <w:sz w:val="24"/>
          <w:szCs w:val="24"/>
        </w:rPr>
        <w:t>；并按合同约定完成工作。</w:t>
      </w:r>
    </w:p>
    <w:p w14:paraId="7435EE9A">
      <w:pPr>
        <w:spacing w:line="360" w:lineRule="auto"/>
        <w:ind w:firstLine="480" w:firstLineChars="200"/>
        <w:rPr>
          <w:rFonts w:ascii="宋体" w:hAnsi="Calibri" w:eastAsia="宋体" w:cs="Times New Roman"/>
          <w:sz w:val="24"/>
          <w:szCs w:val="24"/>
        </w:rPr>
      </w:pPr>
      <w:r>
        <w:rPr>
          <w:rFonts w:hint="eastAsia" w:ascii="宋体" w:hAnsi="Calibri" w:eastAsia="宋体" w:cs="Times New Roman"/>
          <w:sz w:val="24"/>
          <w:szCs w:val="24"/>
        </w:rPr>
        <w:t>我方承诺同意接受招标文件的全部内容和条件。据此函，我方宣布同意如下：</w:t>
      </w:r>
    </w:p>
    <w:p w14:paraId="633F62F2">
      <w:pPr>
        <w:spacing w:line="360" w:lineRule="auto"/>
        <w:ind w:firstLine="630"/>
        <w:rPr>
          <w:rFonts w:ascii="宋体" w:hAnsi="Calibri" w:eastAsia="宋体" w:cs="Times New Roman"/>
          <w:sz w:val="24"/>
          <w:szCs w:val="24"/>
        </w:rPr>
      </w:pPr>
      <w:r>
        <w:rPr>
          <w:rFonts w:hint="eastAsia" w:ascii="宋体" w:hAnsi="Calibri" w:eastAsia="宋体" w:cs="Times New Roman"/>
          <w:sz w:val="24"/>
          <w:szCs w:val="24"/>
        </w:rPr>
        <w:t>（1）我方根据招标文件的规定，严格履行合同的责任和义务,并保证于招标人要求的日期内提供优质服务。</w:t>
      </w:r>
    </w:p>
    <w:p w14:paraId="0538D9E9">
      <w:pPr>
        <w:spacing w:line="360" w:lineRule="auto"/>
        <w:ind w:firstLine="630"/>
        <w:rPr>
          <w:rFonts w:ascii="宋体" w:hAnsi="Calibri" w:eastAsia="宋体" w:cs="Times New Roman"/>
          <w:sz w:val="24"/>
          <w:szCs w:val="24"/>
        </w:rPr>
      </w:pPr>
      <w:r>
        <w:rPr>
          <w:rFonts w:hint="eastAsia" w:ascii="宋体" w:hAnsi="Calibri" w:eastAsia="宋体" w:cs="Times New Roman"/>
          <w:sz w:val="24"/>
          <w:szCs w:val="24"/>
        </w:rPr>
        <w:t>（2）我方已详细审核全部招标文件，包括招标文件补充答疑（如有），我方正式认可本次招标文件，并对招标文件各项条款（包括开标时间）均无异议。我方知道必须放弃提出含糊不清或误解的问题的权利。</w:t>
      </w:r>
    </w:p>
    <w:p w14:paraId="2490993F">
      <w:pPr>
        <w:spacing w:line="360" w:lineRule="auto"/>
        <w:ind w:firstLine="630"/>
        <w:rPr>
          <w:rFonts w:ascii="宋体" w:hAnsi="Calibri" w:eastAsia="宋体" w:cs="Times New Roman"/>
          <w:sz w:val="24"/>
          <w:szCs w:val="24"/>
        </w:rPr>
      </w:pPr>
      <w:r>
        <w:rPr>
          <w:rFonts w:hint="eastAsia" w:ascii="宋体" w:hAnsi="Calibri" w:eastAsia="宋体" w:cs="Times New Roman"/>
          <w:sz w:val="24"/>
          <w:szCs w:val="24"/>
        </w:rPr>
        <w:t>（3）我方同意从招标文件规定的开标日期起遵循本投标文件，并在招标文件规定的投标有效期内均具有约束力。</w:t>
      </w:r>
    </w:p>
    <w:p w14:paraId="426EF86F">
      <w:pPr>
        <w:spacing w:line="360" w:lineRule="auto"/>
        <w:ind w:firstLine="630"/>
        <w:rPr>
          <w:rFonts w:ascii="宋体" w:hAnsi="Calibri" w:eastAsia="宋体" w:cs="Times New Roman"/>
          <w:sz w:val="24"/>
          <w:szCs w:val="24"/>
        </w:rPr>
      </w:pPr>
      <w:r>
        <w:rPr>
          <w:rFonts w:hint="eastAsia" w:ascii="宋体" w:hAnsi="Calibri" w:eastAsia="宋体" w:cs="Times New Roman"/>
          <w:sz w:val="24"/>
          <w:szCs w:val="24"/>
        </w:rPr>
        <w:t>（4）我方声明投标文件所提供的一切资料均真实、及时、有效。由于我方提供资料不实而造成的责任和后果由我方承担。我方同意按照贵方提出的要求，提供与投标有关的任何证据、数据或资料。</w:t>
      </w:r>
    </w:p>
    <w:p w14:paraId="555F64C2">
      <w:pPr>
        <w:spacing w:line="360" w:lineRule="auto"/>
        <w:ind w:firstLine="630"/>
        <w:rPr>
          <w:rFonts w:ascii="宋体" w:hAnsi="Calibri" w:eastAsia="宋体" w:cs="Times New Roman"/>
          <w:sz w:val="24"/>
          <w:szCs w:val="24"/>
        </w:rPr>
      </w:pPr>
      <w:r>
        <w:rPr>
          <w:rFonts w:hint="eastAsia" w:ascii="宋体" w:hAnsi="Calibri" w:eastAsia="宋体" w:cs="Times New Roman"/>
          <w:sz w:val="24"/>
          <w:szCs w:val="24"/>
        </w:rPr>
        <w:t>（5）我方承诺遵守招标文件规定的项目合同授予原则及相应罚则。</w:t>
      </w:r>
    </w:p>
    <w:p w14:paraId="3559F25B">
      <w:pPr>
        <w:spacing w:line="360" w:lineRule="auto"/>
        <w:ind w:firstLine="2880" w:firstLineChars="1200"/>
        <w:rPr>
          <w:rFonts w:ascii="宋体" w:hAnsi="宋体" w:eastAsia="宋体" w:cs="Times New Roman"/>
          <w:sz w:val="24"/>
          <w:szCs w:val="24"/>
        </w:rPr>
      </w:pPr>
      <w:r>
        <w:rPr>
          <w:rFonts w:hint="eastAsia" w:ascii="宋体" w:hAnsi="宋体" w:eastAsia="宋体" w:cs="宋体"/>
          <w:sz w:val="24"/>
          <w:szCs w:val="24"/>
        </w:rPr>
        <w:t>投标人：</w:t>
      </w:r>
      <w:r>
        <w:rPr>
          <w:rFonts w:ascii="宋体" w:hAnsi="宋体" w:eastAsia="宋体" w:cs="宋体"/>
          <w:sz w:val="24"/>
          <w:szCs w:val="24"/>
          <w:u w:val="single"/>
        </w:rPr>
        <w:t xml:space="preserve">                        </w:t>
      </w:r>
      <w:r>
        <w:rPr>
          <w:rFonts w:hint="eastAsia" w:ascii="宋体" w:hAnsi="宋体" w:eastAsia="宋体" w:cs="宋体"/>
          <w:sz w:val="24"/>
          <w:szCs w:val="24"/>
        </w:rPr>
        <w:t>（盖单位章）</w:t>
      </w:r>
    </w:p>
    <w:p w14:paraId="589AA04B">
      <w:pPr>
        <w:spacing w:line="360" w:lineRule="auto"/>
        <w:ind w:firstLine="2880" w:firstLineChars="1200"/>
        <w:rPr>
          <w:rFonts w:ascii="宋体" w:hAnsi="宋体" w:eastAsia="宋体" w:cs="Times New Roman"/>
          <w:sz w:val="24"/>
          <w:szCs w:val="24"/>
        </w:rPr>
      </w:pPr>
      <w:r>
        <w:rPr>
          <w:rFonts w:hint="eastAsia" w:ascii="宋体" w:hAnsi="宋体" w:eastAsia="宋体" w:cs="宋体"/>
          <w:sz w:val="24"/>
          <w:szCs w:val="24"/>
        </w:rPr>
        <w:t>法定代表人或其委托代理人：</w:t>
      </w:r>
      <w:r>
        <w:rPr>
          <w:rFonts w:ascii="宋体" w:hAnsi="宋体" w:eastAsia="宋体" w:cs="宋体"/>
          <w:sz w:val="24"/>
          <w:szCs w:val="24"/>
          <w:u w:val="single"/>
        </w:rPr>
        <w:t xml:space="preserve">  </w:t>
      </w:r>
      <w:r>
        <w:rPr>
          <w:rFonts w:hint="eastAsia" w:ascii="宋体" w:hAnsi="宋体" w:eastAsia="宋体" w:cs="宋体"/>
          <w:sz w:val="24"/>
          <w:szCs w:val="24"/>
          <w:u w:val="single"/>
        </w:rPr>
        <w:t xml:space="preserve"> </w:t>
      </w:r>
      <w:r>
        <w:rPr>
          <w:rFonts w:ascii="宋体" w:hAnsi="宋体" w:eastAsia="宋体" w:cs="宋体"/>
          <w:sz w:val="24"/>
          <w:szCs w:val="24"/>
          <w:u w:val="single"/>
        </w:rPr>
        <w:t xml:space="preserve">   </w:t>
      </w:r>
      <w:r>
        <w:rPr>
          <w:rFonts w:hint="eastAsia" w:ascii="宋体" w:hAnsi="宋体" w:eastAsia="宋体" w:cs="宋体"/>
          <w:sz w:val="24"/>
          <w:szCs w:val="24"/>
        </w:rPr>
        <w:t>（签字或盖章）</w:t>
      </w:r>
    </w:p>
    <w:p w14:paraId="5A6DF205">
      <w:pPr>
        <w:spacing w:line="360" w:lineRule="auto"/>
        <w:ind w:firstLine="3148" w:firstLineChars="1312"/>
        <w:rPr>
          <w:rFonts w:ascii="宋体" w:hAnsi="宋体" w:eastAsia="宋体" w:cs="Times New Roman"/>
          <w:sz w:val="24"/>
          <w:szCs w:val="24"/>
        </w:rPr>
      </w:pPr>
      <w:r>
        <w:rPr>
          <w:rFonts w:hint="eastAsia" w:ascii="宋体" w:hAnsi="宋体" w:eastAsia="宋体" w:cs="宋体"/>
          <w:sz w:val="24"/>
          <w:szCs w:val="24"/>
        </w:rPr>
        <w:t>地址：</w:t>
      </w:r>
      <w:r>
        <w:rPr>
          <w:rFonts w:ascii="宋体" w:hAnsi="宋体" w:eastAsia="宋体" w:cs="宋体"/>
          <w:sz w:val="24"/>
          <w:szCs w:val="24"/>
          <w:u w:val="single"/>
        </w:rPr>
        <w:t xml:space="preserve">                                 </w:t>
      </w:r>
    </w:p>
    <w:p w14:paraId="1E57BAE9">
      <w:pPr>
        <w:spacing w:line="360" w:lineRule="auto"/>
        <w:ind w:firstLine="3148" w:firstLineChars="1312"/>
        <w:rPr>
          <w:rFonts w:ascii="宋体" w:hAnsi="宋体" w:eastAsia="宋体" w:cs="Times New Roman"/>
          <w:sz w:val="24"/>
          <w:szCs w:val="24"/>
        </w:rPr>
      </w:pPr>
      <w:r>
        <w:rPr>
          <w:rFonts w:hint="eastAsia" w:ascii="宋体" w:hAnsi="宋体" w:eastAsia="宋体" w:cs="宋体"/>
          <w:sz w:val="24"/>
          <w:szCs w:val="24"/>
        </w:rPr>
        <w:t>电话（传真）：</w:t>
      </w:r>
      <w:r>
        <w:rPr>
          <w:rFonts w:ascii="宋体" w:hAnsi="宋体" w:eastAsia="宋体" w:cs="宋体"/>
          <w:sz w:val="24"/>
          <w:szCs w:val="24"/>
          <w:u w:val="single"/>
        </w:rPr>
        <w:t xml:space="preserve">                         </w:t>
      </w:r>
    </w:p>
    <w:p w14:paraId="0377734C">
      <w:pPr>
        <w:spacing w:line="360" w:lineRule="auto"/>
        <w:ind w:firstLine="3148" w:firstLineChars="1312"/>
        <w:jc w:val="center"/>
        <w:rPr>
          <w:rFonts w:ascii="宋体" w:hAnsi="宋体" w:eastAsia="宋体" w:cs="Times New Roman"/>
          <w:b/>
          <w:bCs/>
          <w:sz w:val="24"/>
          <w:szCs w:val="24"/>
        </w:rPr>
      </w:pPr>
      <w:r>
        <w:rPr>
          <w:rFonts w:ascii="宋体" w:hAnsi="宋体" w:eastAsia="宋体" w:cs="宋体"/>
          <w:sz w:val="24"/>
          <w:szCs w:val="24"/>
          <w:u w:val="single"/>
        </w:rPr>
        <w:t xml:space="preserve">        </w:t>
      </w:r>
      <w:r>
        <w:rPr>
          <w:rFonts w:hint="eastAsia" w:ascii="宋体" w:hAnsi="宋体" w:eastAsia="宋体" w:cs="宋体"/>
          <w:sz w:val="24"/>
          <w:szCs w:val="24"/>
        </w:rPr>
        <w:t>年</w:t>
      </w:r>
      <w:r>
        <w:rPr>
          <w:rFonts w:ascii="宋体" w:hAnsi="宋体" w:eastAsia="宋体" w:cs="宋体"/>
          <w:sz w:val="24"/>
          <w:szCs w:val="24"/>
          <w:u w:val="single"/>
        </w:rPr>
        <w:t xml:space="preserve">    </w:t>
      </w:r>
      <w:r>
        <w:rPr>
          <w:rFonts w:hint="eastAsia" w:ascii="宋体" w:hAnsi="宋体" w:eastAsia="宋体" w:cs="宋体"/>
          <w:sz w:val="24"/>
          <w:szCs w:val="24"/>
        </w:rPr>
        <w:t>月</w:t>
      </w:r>
      <w:r>
        <w:rPr>
          <w:rFonts w:ascii="宋体" w:hAnsi="宋体" w:eastAsia="宋体" w:cs="宋体"/>
          <w:sz w:val="24"/>
          <w:szCs w:val="24"/>
          <w:u w:val="single"/>
        </w:rPr>
        <w:t xml:space="preserve">    </w:t>
      </w:r>
      <w:r>
        <w:rPr>
          <w:rFonts w:hint="eastAsia" w:ascii="宋体" w:hAnsi="宋体" w:eastAsia="宋体" w:cs="宋体"/>
          <w:sz w:val="24"/>
          <w:szCs w:val="24"/>
        </w:rPr>
        <w:t>日</w:t>
      </w:r>
      <w:r>
        <w:rPr>
          <w:rFonts w:ascii="宋体" w:hAnsi="Calibri" w:eastAsia="宋体" w:cs="Times New Roman"/>
          <w:b/>
          <w:szCs w:val="21"/>
        </w:rPr>
        <w:br w:type="page"/>
      </w:r>
      <w:r>
        <w:rPr>
          <w:rFonts w:hint="eastAsia" w:ascii="宋体" w:hAnsi="宋体" w:eastAsia="宋体" w:cs="宋体"/>
          <w:b/>
          <w:spacing w:val="36"/>
          <w:sz w:val="28"/>
          <w:szCs w:val="28"/>
          <w14:shadow w14:blurRad="50800" w14:dist="38100" w14:dir="2700000" w14:sx="100000" w14:sy="100000" w14:kx="0" w14:ky="0" w14:algn="tl">
            <w14:srgbClr w14:val="000000">
              <w14:alpha w14:val="60000"/>
            </w14:srgbClr>
          </w14:shadow>
        </w:rPr>
        <w:t>（二）</w:t>
      </w:r>
      <w:r>
        <w:rPr>
          <w:rFonts w:hint="eastAsia" w:ascii="宋体" w:hAnsi="宋体" w:eastAsia="宋体" w:cs="宋体"/>
          <w:b/>
          <w:sz w:val="28"/>
          <w:szCs w:val="20"/>
        </w:rPr>
        <w:t>投标人诚信承诺书</w:t>
      </w:r>
    </w:p>
    <w:p w14:paraId="21FD667F">
      <w:pPr>
        <w:spacing w:line="300" w:lineRule="auto"/>
        <w:rPr>
          <w:rFonts w:ascii="宋体" w:hAnsi="宋体" w:eastAsia="宋体" w:cs="Times New Roman"/>
          <w:kern w:val="0"/>
          <w:sz w:val="24"/>
          <w:szCs w:val="24"/>
        </w:rPr>
      </w:pPr>
      <w:r>
        <w:rPr>
          <w:rFonts w:hint="eastAsia" w:ascii="宋体" w:hAnsi="宋体" w:eastAsia="宋体" w:cs="Times New Roman"/>
          <w:kern w:val="0"/>
          <w:sz w:val="24"/>
          <w:szCs w:val="24"/>
        </w:rPr>
        <w:t>我单位在参加本次投标，郑重承诺如下：</w:t>
      </w:r>
    </w:p>
    <w:p w14:paraId="3A45ED1E">
      <w:pPr>
        <w:spacing w:line="300" w:lineRule="auto"/>
        <w:rPr>
          <w:rFonts w:ascii="宋体" w:hAnsi="宋体" w:eastAsia="宋体" w:cs="Times New Roman"/>
          <w:kern w:val="0"/>
          <w:sz w:val="24"/>
          <w:szCs w:val="24"/>
        </w:rPr>
      </w:pPr>
      <w:r>
        <w:rPr>
          <w:rFonts w:hint="eastAsia" w:ascii="宋体" w:hAnsi="宋体" w:eastAsia="宋体" w:cs="Times New Roman"/>
          <w:kern w:val="0"/>
          <w:sz w:val="24"/>
          <w:szCs w:val="24"/>
        </w:rPr>
        <w:t xml:space="preserve">    1．本次投标提供的所有资料都是真实有效、准确完整的，并按时接受资格审查，如发现提供虚假资料，或与事实不符，将取消投标和中标资格，造成的任何法律和经济责任，完全由我方负责。</w:t>
      </w:r>
    </w:p>
    <w:p w14:paraId="1AED4F10">
      <w:pPr>
        <w:spacing w:line="300" w:lineRule="auto"/>
        <w:rPr>
          <w:rFonts w:ascii="宋体" w:hAnsi="宋体" w:eastAsia="宋体" w:cs="Times New Roman"/>
          <w:kern w:val="0"/>
          <w:sz w:val="24"/>
          <w:szCs w:val="24"/>
        </w:rPr>
      </w:pPr>
      <w:r>
        <w:rPr>
          <w:rFonts w:hint="eastAsia" w:ascii="宋体" w:hAnsi="宋体" w:eastAsia="宋体" w:cs="Times New Roman"/>
          <w:kern w:val="0"/>
          <w:sz w:val="24"/>
          <w:szCs w:val="24"/>
        </w:rPr>
        <w:t xml:space="preserve">    2．本次投标绝无资质挂靠、串标、围标情形，若经查证属实，立即取消我方投标和中标资格并承担相应的法律责任。</w:t>
      </w:r>
    </w:p>
    <w:p w14:paraId="0B00B13F">
      <w:pPr>
        <w:spacing w:line="300" w:lineRule="auto"/>
        <w:rPr>
          <w:rFonts w:ascii="宋体" w:hAnsi="宋体" w:eastAsia="宋体" w:cs="Times New Roman"/>
          <w:kern w:val="0"/>
          <w:sz w:val="24"/>
          <w:szCs w:val="24"/>
        </w:rPr>
      </w:pPr>
      <w:r>
        <w:rPr>
          <w:rFonts w:hint="eastAsia" w:ascii="宋体" w:hAnsi="宋体" w:eastAsia="宋体" w:cs="Times New Roman"/>
          <w:kern w:val="0"/>
          <w:sz w:val="24"/>
          <w:szCs w:val="24"/>
        </w:rPr>
        <w:t xml:space="preserve">    3．对招标人所委托项目负责人是与我单位签订劳动合同并依法办理了社会养老保险的正式职工，若经查证不符，立即取消我方投标和中标资格并承担相应的法律责任。</w:t>
      </w:r>
    </w:p>
    <w:p w14:paraId="13F81BFA">
      <w:pPr>
        <w:spacing w:line="300" w:lineRule="auto"/>
        <w:rPr>
          <w:rFonts w:ascii="宋体" w:hAnsi="宋体" w:eastAsia="宋体" w:cs="Times New Roman"/>
          <w:kern w:val="0"/>
          <w:sz w:val="24"/>
          <w:szCs w:val="24"/>
        </w:rPr>
      </w:pPr>
      <w:r>
        <w:rPr>
          <w:rFonts w:hint="eastAsia" w:ascii="宋体" w:hAnsi="宋体" w:eastAsia="宋体" w:cs="Times New Roman"/>
          <w:kern w:val="0"/>
          <w:sz w:val="24"/>
          <w:szCs w:val="24"/>
        </w:rPr>
        <w:t xml:space="preserve">    4．本次招标如我单位中标，除不可抗力外，决不因</w:t>
      </w:r>
      <w:r>
        <w:rPr>
          <w:rFonts w:hint="eastAsia" w:ascii="宋体" w:hAnsi="宋体" w:eastAsia="宋体" w:cs="Times New Roman"/>
          <w:kern w:val="0"/>
          <w:sz w:val="24"/>
          <w:szCs w:val="24"/>
          <w:lang w:eastAsia="zh-CN"/>
        </w:rPr>
        <w:t>任何其他</w:t>
      </w:r>
      <w:r>
        <w:rPr>
          <w:rFonts w:hint="eastAsia" w:ascii="宋体" w:hAnsi="宋体" w:eastAsia="宋体" w:cs="Times New Roman"/>
          <w:kern w:val="0"/>
          <w:sz w:val="24"/>
          <w:szCs w:val="24"/>
        </w:rPr>
        <w:t>原因放弃中标，否则将承担相应法律责任。</w:t>
      </w:r>
    </w:p>
    <w:p w14:paraId="2B824FC1">
      <w:pPr>
        <w:spacing w:line="300" w:lineRule="auto"/>
        <w:ind w:firstLine="480"/>
        <w:rPr>
          <w:rFonts w:ascii="宋体" w:hAnsi="宋体" w:eastAsia="宋体" w:cs="Times New Roman"/>
          <w:kern w:val="0"/>
          <w:sz w:val="24"/>
          <w:szCs w:val="24"/>
        </w:rPr>
      </w:pPr>
      <w:r>
        <w:rPr>
          <w:rFonts w:hint="eastAsia" w:ascii="宋体" w:hAnsi="宋体" w:eastAsia="宋体" w:cs="Times New Roman"/>
          <w:kern w:val="0"/>
          <w:sz w:val="24"/>
          <w:szCs w:val="24"/>
        </w:rPr>
        <w:t>5.我单位中标后，严格按照招标文件和投标文件的约定进行签订合同，否则承担相应的责任。</w:t>
      </w:r>
    </w:p>
    <w:p w14:paraId="6E14B1CE">
      <w:pPr>
        <w:spacing w:line="300" w:lineRule="auto"/>
        <w:ind w:firstLine="480"/>
        <w:rPr>
          <w:rFonts w:ascii="宋体" w:hAnsi="宋体" w:eastAsia="宋体" w:cs="Times New Roman"/>
          <w:kern w:val="0"/>
          <w:sz w:val="24"/>
          <w:szCs w:val="24"/>
        </w:rPr>
      </w:pPr>
      <w:r>
        <w:rPr>
          <w:rFonts w:hint="eastAsia" w:ascii="宋体" w:hAnsi="宋体" w:eastAsia="宋体" w:cs="Times New Roman"/>
          <w:kern w:val="0"/>
          <w:sz w:val="24"/>
          <w:szCs w:val="24"/>
        </w:rPr>
        <w:t>6、</w:t>
      </w:r>
      <w:r>
        <w:rPr>
          <w:rFonts w:hint="eastAsia" w:ascii="宋体" w:hAnsi="宋体" w:eastAsia="宋体" w:cs="Times New Roman"/>
          <w:kern w:val="0"/>
          <w:sz w:val="24"/>
          <w:szCs w:val="24"/>
          <w:lang w:val="zh-CN"/>
        </w:rPr>
        <w:t>近三年内（自招标公告发布之日起向前追溯三年）</w:t>
      </w:r>
      <w:r>
        <w:rPr>
          <w:rFonts w:hint="eastAsia" w:ascii="宋体" w:hAnsi="宋体" w:eastAsia="宋体" w:cs="Times New Roman"/>
          <w:kern w:val="0"/>
          <w:sz w:val="24"/>
          <w:szCs w:val="24"/>
        </w:rPr>
        <w:t>无以下行为：（1）被行政主管部门限制投标的；（2）有违法违规行为的；（3）有违法犯罪记录的；（4）有不良行为记录的。</w:t>
      </w:r>
    </w:p>
    <w:p w14:paraId="0FC05384">
      <w:pPr>
        <w:spacing w:line="300" w:lineRule="auto"/>
        <w:ind w:firstLine="480"/>
        <w:rPr>
          <w:rFonts w:ascii="宋体" w:hAnsi="宋体" w:eastAsia="宋体" w:cs="Times New Roman"/>
          <w:kern w:val="0"/>
          <w:sz w:val="24"/>
          <w:szCs w:val="24"/>
        </w:rPr>
      </w:pPr>
      <w:r>
        <w:rPr>
          <w:rFonts w:hint="eastAsia" w:ascii="宋体" w:hAnsi="宋体" w:eastAsia="宋体" w:cs="Times New Roman"/>
          <w:kern w:val="0"/>
          <w:sz w:val="24"/>
          <w:szCs w:val="24"/>
        </w:rPr>
        <w:t>7、入库后各中标人在服务期内，无论服务项目大小均需送货上门，中标人不得以任何理由推脱或不接受且不予增加其他费用，否则取消其服务资格。</w:t>
      </w:r>
    </w:p>
    <w:p w14:paraId="42BFBEDC">
      <w:pPr>
        <w:spacing w:line="300" w:lineRule="auto"/>
        <w:ind w:firstLine="480"/>
        <w:rPr>
          <w:rFonts w:ascii="宋体" w:hAnsi="宋体" w:eastAsia="宋体" w:cs="Times New Roman"/>
          <w:kern w:val="0"/>
          <w:sz w:val="24"/>
          <w:szCs w:val="24"/>
        </w:rPr>
      </w:pPr>
      <w:r>
        <w:rPr>
          <w:rFonts w:hint="eastAsia" w:ascii="宋体" w:hAnsi="宋体" w:eastAsia="宋体" w:cs="Times New Roman"/>
          <w:kern w:val="0"/>
          <w:sz w:val="24"/>
          <w:szCs w:val="24"/>
        </w:rPr>
        <w:t>8、投标人报价包含商品、安装、上门服务及售后、运输、损耗、税费等所产生的所有费用，后期招标人不再考虑，由投标人自行综合报价。</w:t>
      </w:r>
    </w:p>
    <w:p w14:paraId="2AD9C2E0">
      <w:pPr>
        <w:spacing w:line="300" w:lineRule="auto"/>
        <w:ind w:firstLine="480"/>
        <w:rPr>
          <w:rFonts w:ascii="宋体" w:hAnsi="宋体" w:eastAsia="宋体" w:cs="Times New Roman"/>
          <w:kern w:val="0"/>
          <w:sz w:val="24"/>
          <w:szCs w:val="24"/>
        </w:rPr>
      </w:pPr>
      <w:r>
        <w:rPr>
          <w:rFonts w:hint="eastAsia" w:ascii="宋体" w:hAnsi="宋体" w:eastAsia="宋体" w:cs="Times New Roman"/>
          <w:kern w:val="0"/>
          <w:sz w:val="24"/>
          <w:szCs w:val="24"/>
        </w:rPr>
        <w:t xml:space="preserve"> </w:t>
      </w:r>
    </w:p>
    <w:p w14:paraId="1B63D7FC">
      <w:pPr>
        <w:spacing w:line="300" w:lineRule="auto"/>
        <w:rPr>
          <w:rFonts w:ascii="宋体" w:hAnsi="Calibri" w:eastAsia="宋体" w:cs="Times New Roman"/>
          <w:sz w:val="24"/>
          <w:szCs w:val="24"/>
        </w:rPr>
      </w:pPr>
      <w:r>
        <w:rPr>
          <w:rFonts w:hint="eastAsia" w:ascii="宋体" w:hAnsi="宋体" w:eastAsia="宋体" w:cs="Times New Roman"/>
          <w:kern w:val="0"/>
          <w:sz w:val="24"/>
          <w:szCs w:val="24"/>
        </w:rPr>
        <w:t xml:space="preserve">    出现上述情形之一的，取消其中标资格，投标保证金不予退还。我方愿意接受处罚并承担所有经济损失和法律责任，同意一定期限内不参与</w:t>
      </w:r>
      <w:r>
        <w:rPr>
          <w:rFonts w:hint="eastAsia" w:ascii="宋体" w:hAnsi="宋体" w:eastAsia="宋体" w:cs="Times New Roman"/>
          <w:kern w:val="0"/>
          <w:sz w:val="24"/>
          <w:szCs w:val="24"/>
          <w:lang w:val="zh-CN"/>
        </w:rPr>
        <w:t>阜阳生态环境科技有限公司交易</w:t>
      </w:r>
      <w:r>
        <w:rPr>
          <w:rFonts w:hint="eastAsia" w:ascii="宋体" w:hAnsi="宋体" w:eastAsia="宋体" w:cs="Times New Roman"/>
          <w:kern w:val="0"/>
          <w:sz w:val="24"/>
          <w:szCs w:val="24"/>
        </w:rPr>
        <w:t>活动。</w:t>
      </w:r>
    </w:p>
    <w:p w14:paraId="109196A9">
      <w:pPr>
        <w:spacing w:line="300" w:lineRule="auto"/>
        <w:rPr>
          <w:rFonts w:ascii="宋体" w:hAnsi="Calibri" w:eastAsia="宋体" w:cs="Times New Roman"/>
          <w:sz w:val="24"/>
          <w:szCs w:val="24"/>
        </w:rPr>
      </w:pPr>
      <w:r>
        <w:rPr>
          <w:rFonts w:hint="eastAsia" w:ascii="宋体" w:hAnsi="Calibri" w:eastAsia="宋体" w:cs="Times New Roman"/>
          <w:sz w:val="24"/>
          <w:szCs w:val="24"/>
        </w:rPr>
        <w:t>（以上投标所提供资料的原件或证明，在中标公示后按招标人要求提供原件核对，不能按时提供或提供的资料与投标</w:t>
      </w:r>
      <w:r>
        <w:rPr>
          <w:rFonts w:hint="eastAsia" w:ascii="宋体" w:hAnsi="Calibri" w:eastAsia="宋体" w:cs="Times New Roman"/>
          <w:sz w:val="24"/>
          <w:szCs w:val="24"/>
          <w:lang w:eastAsia="zh-CN"/>
        </w:rPr>
        <w:t>文件</w:t>
      </w:r>
      <w:r>
        <w:rPr>
          <w:rFonts w:hint="eastAsia" w:ascii="宋体" w:hAnsi="Calibri" w:eastAsia="宋体" w:cs="Times New Roman"/>
          <w:sz w:val="24"/>
          <w:szCs w:val="24"/>
        </w:rPr>
        <w:t>不一致者，招标人有权对其进行处罚并取消其中标资格。）</w:t>
      </w:r>
    </w:p>
    <w:p w14:paraId="6A80981D">
      <w:pPr>
        <w:spacing w:line="300" w:lineRule="auto"/>
        <w:rPr>
          <w:rFonts w:ascii="宋体" w:hAnsi="Calibri" w:eastAsia="宋体" w:cs="Times New Roman"/>
          <w:sz w:val="24"/>
          <w:szCs w:val="24"/>
        </w:rPr>
      </w:pPr>
    </w:p>
    <w:p w14:paraId="1250645B">
      <w:pPr>
        <w:spacing w:line="300" w:lineRule="auto"/>
        <w:ind w:firstLine="2160" w:firstLineChars="900"/>
        <w:jc w:val="left"/>
        <w:rPr>
          <w:rFonts w:ascii="宋体" w:hAnsi="Calibri" w:eastAsia="宋体" w:cs="Times New Roman"/>
          <w:sz w:val="24"/>
          <w:szCs w:val="24"/>
        </w:rPr>
      </w:pPr>
      <w:r>
        <w:rPr>
          <w:rFonts w:hint="eastAsia" w:ascii="宋体" w:hAnsi="Calibri" w:eastAsia="宋体" w:cs="Times New Roman"/>
          <w:sz w:val="24"/>
          <w:szCs w:val="24"/>
        </w:rPr>
        <w:t xml:space="preserve">投标人（加盖公章）： </w:t>
      </w:r>
      <w:r>
        <w:rPr>
          <w:rFonts w:hint="eastAsia" w:ascii="宋体" w:hAnsi="Calibri" w:eastAsia="宋体" w:cs="Times New Roman"/>
          <w:sz w:val="24"/>
          <w:szCs w:val="24"/>
          <w:u w:val="single"/>
        </w:rPr>
        <w:t xml:space="preserve">                           </w:t>
      </w:r>
    </w:p>
    <w:p w14:paraId="7321D09B">
      <w:pPr>
        <w:spacing w:line="300" w:lineRule="auto"/>
        <w:ind w:firstLine="2160" w:firstLineChars="900"/>
        <w:jc w:val="left"/>
        <w:rPr>
          <w:rFonts w:ascii="宋体" w:hAnsi="Calibri" w:eastAsia="宋体" w:cs="Times New Roman"/>
          <w:sz w:val="24"/>
          <w:szCs w:val="24"/>
        </w:rPr>
      </w:pPr>
      <w:r>
        <w:rPr>
          <w:rFonts w:hint="eastAsia" w:ascii="宋体" w:hAnsi="Calibri" w:eastAsia="宋体" w:cs="Times New Roman"/>
          <w:sz w:val="24"/>
          <w:szCs w:val="24"/>
        </w:rPr>
        <w:t>法定代表人（或授权委托人）：</w:t>
      </w:r>
      <w:r>
        <w:rPr>
          <w:rFonts w:hint="eastAsia" w:ascii="宋体" w:hAnsi="Calibri" w:eastAsia="宋体" w:cs="Times New Roman"/>
          <w:sz w:val="24"/>
          <w:szCs w:val="24"/>
          <w:u w:val="single"/>
        </w:rPr>
        <w:t xml:space="preserve">     （签字或盖章） </w:t>
      </w:r>
    </w:p>
    <w:p w14:paraId="7408B120">
      <w:pPr>
        <w:adjustRightInd w:val="0"/>
        <w:snapToGrid w:val="0"/>
        <w:spacing w:before="62" w:beforeLines="20" w:after="62" w:afterLines="20" w:line="300" w:lineRule="auto"/>
        <w:jc w:val="left"/>
        <w:rPr>
          <w:rFonts w:ascii="宋体" w:hAnsi="Calibri" w:eastAsia="宋体" w:cs="Times New Roman"/>
          <w:sz w:val="24"/>
          <w:szCs w:val="24"/>
        </w:rPr>
      </w:pPr>
      <w:r>
        <w:rPr>
          <w:rFonts w:hint="eastAsia" w:ascii="宋体" w:hAnsi="Calibri" w:eastAsia="宋体" w:cs="Times New Roman"/>
          <w:sz w:val="24"/>
          <w:szCs w:val="24"/>
        </w:rPr>
        <w:t xml:space="preserve">                                                   年    月    日</w:t>
      </w:r>
    </w:p>
    <w:p w14:paraId="386960D4">
      <w:pPr>
        <w:rPr>
          <w:rFonts w:ascii="宋体" w:hAnsi="Calibri" w:eastAsia="宋体" w:cs="宋体"/>
          <w:szCs w:val="20"/>
        </w:rPr>
      </w:pPr>
    </w:p>
    <w:p w14:paraId="37EC295F">
      <w:pPr>
        <w:spacing w:line="360" w:lineRule="auto"/>
        <w:rPr>
          <w:rFonts w:hint="eastAsia" w:ascii="Arial Black" w:hAnsi="Arial Black" w:eastAsia="黑体" w:cs="Times New Roman"/>
          <w:b/>
          <w:spacing w:val="36"/>
          <w:sz w:val="28"/>
          <w:szCs w:val="28"/>
          <w14:shadow w14:blurRad="50800" w14:dist="38100" w14:dir="2700000" w14:sx="100000" w14:sy="100000" w14:kx="0" w14:ky="0" w14:algn="tl">
            <w14:srgbClr w14:val="000000">
              <w14:alpha w14:val="60000"/>
            </w14:srgbClr>
          </w14:shadow>
        </w:rPr>
      </w:pPr>
    </w:p>
    <w:p w14:paraId="3FAF69FF">
      <w:pPr>
        <w:spacing w:line="360" w:lineRule="auto"/>
        <w:jc w:val="center"/>
        <w:rPr>
          <w:rFonts w:ascii="Arial Black" w:hAnsi="Arial Black" w:eastAsia="黑体" w:cs="Times New Roman"/>
          <w:b/>
          <w:spacing w:val="36"/>
          <w:sz w:val="28"/>
          <w:szCs w:val="28"/>
          <w14:shadow w14:blurRad="50800" w14:dist="38100" w14:dir="2700000" w14:sx="100000" w14:sy="100000" w14:kx="0" w14:ky="0" w14:algn="tl">
            <w14:srgbClr w14:val="000000">
              <w14:alpha w14:val="60000"/>
            </w14:srgbClr>
          </w14:shadow>
        </w:rPr>
      </w:pPr>
      <w:r>
        <w:rPr>
          <w:rFonts w:hint="eastAsia" w:ascii="Arial Black" w:hAnsi="Arial Black" w:eastAsia="黑体" w:cs="Times New Roman"/>
          <w:b/>
          <w:spacing w:val="36"/>
          <w:sz w:val="28"/>
          <w:szCs w:val="28"/>
          <w14:shadow w14:blurRad="50800" w14:dist="38100" w14:dir="2700000" w14:sx="100000" w14:sy="100000" w14:kx="0" w14:ky="0" w14:algn="tl">
            <w14:srgbClr w14:val="000000">
              <w14:alpha w14:val="60000"/>
            </w14:srgbClr>
          </w14:shadow>
        </w:rPr>
        <w:t>（三）法定代表人身份证明</w:t>
      </w:r>
    </w:p>
    <w:p w14:paraId="54D0DE90">
      <w:pPr>
        <w:spacing w:line="300" w:lineRule="auto"/>
        <w:rPr>
          <w:rFonts w:ascii="Calibri" w:hAnsi="Calibri" w:eastAsia="宋体" w:cs="Times New Roman"/>
          <w:szCs w:val="21"/>
        </w:rPr>
      </w:pPr>
    </w:p>
    <w:p w14:paraId="0BA505CC">
      <w:pPr>
        <w:spacing w:line="48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投标人名称：</w:t>
      </w: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 xml:space="preserve"> </w:t>
      </w:r>
    </w:p>
    <w:p w14:paraId="7EB80F16">
      <w:pPr>
        <w:spacing w:line="48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单位性质：</w:t>
      </w: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 xml:space="preserve"> </w:t>
      </w:r>
    </w:p>
    <w:p w14:paraId="0941906E">
      <w:pPr>
        <w:spacing w:line="48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地址：</w:t>
      </w: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 xml:space="preserve"> </w:t>
      </w:r>
    </w:p>
    <w:p w14:paraId="266F717D">
      <w:pPr>
        <w:spacing w:line="48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成立时间：</w:t>
      </w: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年</w:t>
      </w: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月</w:t>
      </w: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＿日</w:t>
      </w:r>
    </w:p>
    <w:p w14:paraId="5DEC1BEB">
      <w:pPr>
        <w:spacing w:line="48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经营期限：</w:t>
      </w: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 xml:space="preserve"> </w:t>
      </w:r>
    </w:p>
    <w:p w14:paraId="4FBF370F">
      <w:pPr>
        <w:spacing w:line="48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姓名：</w:t>
      </w: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性别：</w:t>
      </w: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年龄：</w:t>
      </w: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职务：</w:t>
      </w: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_</w:t>
      </w:r>
    </w:p>
    <w:p w14:paraId="591C6DCE">
      <w:pPr>
        <w:spacing w:line="48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系</w:t>
      </w: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（投标人名称）的法定代表人。</w:t>
      </w:r>
    </w:p>
    <w:p w14:paraId="30D76322">
      <w:pPr>
        <w:spacing w:line="480" w:lineRule="auto"/>
        <w:ind w:firstLine="480" w:firstLineChars="200"/>
        <w:rPr>
          <w:rFonts w:ascii="宋体" w:hAnsi="宋体" w:eastAsia="宋体" w:cs="Times New Roman"/>
          <w:sz w:val="24"/>
          <w:szCs w:val="20"/>
        </w:rPr>
      </w:pPr>
      <w:r>
        <w:rPr>
          <w:rFonts w:hint="eastAsia" w:ascii="宋体" w:hAnsi="宋体" w:eastAsia="宋体" w:cs="Times New Roman"/>
          <w:sz w:val="24"/>
          <w:szCs w:val="20"/>
        </w:rPr>
        <w:t>特此证明。</w:t>
      </w:r>
    </w:p>
    <w:p w14:paraId="1CCA8A9A">
      <w:pPr>
        <w:spacing w:line="300" w:lineRule="auto"/>
        <w:rPr>
          <w:rFonts w:ascii="宋体" w:hAnsi="宋体" w:eastAsia="宋体" w:cs="Times New Roman"/>
          <w:b/>
          <w:sz w:val="24"/>
          <w:szCs w:val="24"/>
          <w:u w:val="thick"/>
        </w:rPr>
      </w:pPr>
      <w:r>
        <w:rPr>
          <w:rFonts w:hint="eastAsia" w:ascii="宋体" w:hAnsi="宋体" w:eastAsia="宋体" w:cs="Times New Roman"/>
          <w:b/>
          <w:sz w:val="26"/>
          <w:szCs w:val="20"/>
        </w:rPr>
        <w:t xml:space="preserve">   </w:t>
      </w:r>
      <w:r>
        <w:rPr>
          <w:rFonts w:ascii="宋体" w:hAnsi="宋体" w:eastAsia="宋体" w:cs="Times New Roman"/>
          <w:b/>
          <w:sz w:val="26"/>
          <w:szCs w:val="20"/>
        </w:rPr>
        <w:t xml:space="preserve"> </w:t>
      </w:r>
      <w:r>
        <w:rPr>
          <w:rFonts w:hint="eastAsia" w:ascii="宋体" w:hAnsi="宋体" w:eastAsia="宋体" w:cs="Times New Roman"/>
          <w:b/>
          <w:sz w:val="24"/>
          <w:szCs w:val="24"/>
          <w:u w:val="thick"/>
        </w:rPr>
        <w:t>附法定代表人身份证复印件</w:t>
      </w:r>
    </w:p>
    <w:p w14:paraId="1E61654A">
      <w:pPr>
        <w:spacing w:line="480" w:lineRule="auto"/>
        <w:ind w:firstLine="960" w:firstLineChars="400"/>
        <w:rPr>
          <w:rFonts w:ascii="宋体" w:hAnsi="宋体" w:eastAsia="宋体" w:cs="Times New Roman"/>
          <w:sz w:val="24"/>
          <w:szCs w:val="20"/>
        </w:rPr>
      </w:pPr>
    </w:p>
    <w:p w14:paraId="61F6EDFA">
      <w:pPr>
        <w:spacing w:line="300" w:lineRule="auto"/>
        <w:ind w:firstLine="480" w:firstLineChars="200"/>
        <w:rPr>
          <w:rFonts w:ascii="宋体" w:hAnsi="宋体" w:eastAsia="宋体" w:cs="Times New Roman"/>
          <w:sz w:val="24"/>
          <w:szCs w:val="20"/>
        </w:rPr>
      </w:pPr>
    </w:p>
    <w:p w14:paraId="04DFD339">
      <w:pPr>
        <w:spacing w:line="300" w:lineRule="auto"/>
        <w:ind w:firstLine="480" w:firstLineChars="200"/>
        <w:rPr>
          <w:rFonts w:ascii="宋体" w:hAnsi="宋体" w:eastAsia="宋体" w:cs="Times New Roman"/>
          <w:sz w:val="24"/>
          <w:szCs w:val="20"/>
        </w:rPr>
      </w:pPr>
    </w:p>
    <w:p w14:paraId="37E5D893">
      <w:pPr>
        <w:spacing w:line="300" w:lineRule="auto"/>
        <w:ind w:firstLine="480" w:firstLineChars="200"/>
        <w:rPr>
          <w:rFonts w:ascii="宋体" w:hAnsi="宋体" w:eastAsia="宋体" w:cs="Times New Roman"/>
          <w:sz w:val="24"/>
          <w:szCs w:val="20"/>
        </w:rPr>
      </w:pPr>
    </w:p>
    <w:p w14:paraId="2FB66CC7">
      <w:pPr>
        <w:spacing w:line="300" w:lineRule="auto"/>
        <w:ind w:firstLine="480" w:firstLineChars="200"/>
        <w:rPr>
          <w:rFonts w:ascii="宋体" w:hAnsi="宋体" w:eastAsia="宋体" w:cs="Times New Roman"/>
          <w:sz w:val="24"/>
          <w:szCs w:val="20"/>
        </w:rPr>
      </w:pPr>
    </w:p>
    <w:p w14:paraId="4F1321AD">
      <w:pPr>
        <w:spacing w:line="300" w:lineRule="auto"/>
        <w:ind w:firstLine="480" w:firstLineChars="200"/>
        <w:rPr>
          <w:rFonts w:ascii="宋体" w:hAnsi="宋体" w:eastAsia="宋体" w:cs="Times New Roman"/>
          <w:sz w:val="24"/>
          <w:szCs w:val="20"/>
        </w:rPr>
      </w:pPr>
    </w:p>
    <w:p w14:paraId="1A845BE6">
      <w:pPr>
        <w:spacing w:line="300" w:lineRule="auto"/>
        <w:ind w:firstLine="4200" w:firstLineChars="1750"/>
        <w:rPr>
          <w:rFonts w:ascii="宋体" w:hAnsi="宋体" w:eastAsia="宋体" w:cs="Times New Roman"/>
          <w:sz w:val="24"/>
          <w:szCs w:val="20"/>
        </w:rPr>
      </w:pPr>
    </w:p>
    <w:p w14:paraId="400A2834">
      <w:pPr>
        <w:spacing w:line="300" w:lineRule="auto"/>
        <w:ind w:firstLine="4200" w:firstLineChars="1750"/>
        <w:rPr>
          <w:rFonts w:ascii="宋体" w:hAnsi="宋体" w:eastAsia="宋体" w:cs="Times New Roman"/>
          <w:sz w:val="24"/>
          <w:szCs w:val="20"/>
        </w:rPr>
      </w:pPr>
    </w:p>
    <w:p w14:paraId="01E66B39">
      <w:pPr>
        <w:spacing w:line="300" w:lineRule="auto"/>
        <w:ind w:firstLine="4200" w:firstLineChars="1750"/>
        <w:rPr>
          <w:rFonts w:ascii="宋体" w:hAnsi="宋体" w:eastAsia="宋体" w:cs="Times New Roman"/>
          <w:sz w:val="24"/>
          <w:szCs w:val="20"/>
        </w:rPr>
      </w:pPr>
    </w:p>
    <w:p w14:paraId="027E4D94">
      <w:pPr>
        <w:spacing w:line="300" w:lineRule="auto"/>
        <w:rPr>
          <w:rFonts w:ascii="宋体" w:hAnsi="宋体" w:eastAsia="宋体" w:cs="Times New Roman"/>
          <w:sz w:val="24"/>
          <w:szCs w:val="20"/>
        </w:rPr>
      </w:pPr>
    </w:p>
    <w:p w14:paraId="77F5C53F">
      <w:pPr>
        <w:spacing w:line="360" w:lineRule="auto"/>
        <w:contextualSpacing/>
        <w:rPr>
          <w:rFonts w:ascii="Calibri" w:hAnsi="Calibri" w:eastAsia="宋体" w:cs="Times New Roman"/>
          <w:szCs w:val="20"/>
        </w:rPr>
      </w:pPr>
    </w:p>
    <w:p w14:paraId="7EFF796C">
      <w:pPr>
        <w:spacing w:line="360" w:lineRule="auto"/>
        <w:contextualSpacing/>
        <w:rPr>
          <w:rFonts w:ascii="Calibri" w:hAnsi="Calibri" w:eastAsia="宋体" w:cs="Times New Roman"/>
          <w:szCs w:val="20"/>
        </w:rPr>
      </w:pPr>
    </w:p>
    <w:p w14:paraId="357364EE">
      <w:pPr>
        <w:spacing w:line="360" w:lineRule="auto"/>
        <w:contextualSpacing/>
        <w:rPr>
          <w:rFonts w:hint="eastAsia" w:ascii="Calibri" w:hAnsi="Calibri" w:eastAsia="宋体" w:cs="Times New Roman"/>
          <w:szCs w:val="20"/>
        </w:rPr>
      </w:pPr>
    </w:p>
    <w:p w14:paraId="0BEA7952">
      <w:pPr>
        <w:spacing w:line="360" w:lineRule="auto"/>
        <w:contextualSpacing/>
        <w:rPr>
          <w:rFonts w:hint="eastAsia" w:ascii="Calibri" w:hAnsi="Calibri" w:eastAsia="宋体" w:cs="Times New Roman"/>
          <w:sz w:val="24"/>
        </w:rPr>
      </w:pPr>
    </w:p>
    <w:p w14:paraId="423F3A65">
      <w:pPr>
        <w:spacing w:line="300" w:lineRule="auto"/>
        <w:ind w:firstLine="4200" w:firstLineChars="1750"/>
        <w:rPr>
          <w:rFonts w:ascii="宋体" w:hAnsi="宋体" w:eastAsia="宋体" w:cs="Times New Roman"/>
          <w:sz w:val="24"/>
          <w:szCs w:val="20"/>
        </w:rPr>
      </w:pPr>
      <w:r>
        <w:rPr>
          <w:rFonts w:hint="eastAsia" w:ascii="宋体" w:hAnsi="宋体" w:eastAsia="宋体" w:cs="Times New Roman"/>
          <w:sz w:val="24"/>
          <w:szCs w:val="20"/>
        </w:rPr>
        <w:t>投标人：</w:t>
      </w: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（盖单位章）</w:t>
      </w:r>
    </w:p>
    <w:p w14:paraId="241B3E39">
      <w:pPr>
        <w:spacing w:line="300" w:lineRule="auto"/>
        <w:ind w:firstLine="5160" w:firstLineChars="2150"/>
        <w:rPr>
          <w:rFonts w:ascii="宋体" w:hAnsi="宋体" w:eastAsia="宋体" w:cs="Times New Roman"/>
          <w:sz w:val="24"/>
          <w:szCs w:val="20"/>
          <w:u w:val="single"/>
        </w:rPr>
      </w:pPr>
    </w:p>
    <w:p w14:paraId="420312EB">
      <w:pPr>
        <w:spacing w:line="300" w:lineRule="auto"/>
        <w:ind w:firstLine="5160" w:firstLineChars="2150"/>
        <w:rPr>
          <w:rFonts w:hint="eastAsia" w:ascii="宋体" w:hAnsi="宋体" w:eastAsia="宋体" w:cs="Times New Roman"/>
          <w:sz w:val="24"/>
          <w:szCs w:val="20"/>
        </w:rPr>
      </w:pP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年</w:t>
      </w: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月</w:t>
      </w:r>
      <w:r>
        <w:rPr>
          <w:rFonts w:hint="eastAsia" w:ascii="宋体" w:hAnsi="宋体" w:eastAsia="宋体" w:cs="Times New Roman"/>
          <w:sz w:val="24"/>
          <w:szCs w:val="20"/>
          <w:u w:val="single"/>
        </w:rPr>
        <w:t xml:space="preserve">     </w:t>
      </w:r>
      <w:r>
        <w:rPr>
          <w:rFonts w:hint="eastAsia" w:ascii="宋体" w:hAnsi="宋体" w:eastAsia="宋体" w:cs="Times New Roman"/>
          <w:sz w:val="24"/>
          <w:szCs w:val="20"/>
        </w:rPr>
        <w:t>日</w:t>
      </w:r>
      <w:bookmarkStart w:id="79" w:name="_Toc245520797"/>
      <w:bookmarkStart w:id="80" w:name="_Toc516969097"/>
      <w:bookmarkStart w:id="81" w:name="_Toc231892444"/>
    </w:p>
    <w:p w14:paraId="53A44032">
      <w:pPr>
        <w:tabs>
          <w:tab w:val="left" w:pos="420"/>
          <w:tab w:val="left" w:pos="4200"/>
        </w:tabs>
        <w:spacing w:line="360" w:lineRule="auto"/>
        <w:jc w:val="center"/>
        <w:rPr>
          <w:rFonts w:ascii="黑体" w:hAnsi="黑体" w:eastAsia="黑体" w:cs="Times New Roman"/>
          <w:b/>
          <w:spacing w:val="36"/>
          <w:sz w:val="28"/>
          <w:szCs w:val="28"/>
          <w14:shadow w14:blurRad="50800" w14:dist="38100" w14:dir="2700000" w14:sx="100000" w14:sy="100000" w14:kx="0" w14:ky="0" w14:algn="tl">
            <w14:srgbClr w14:val="000000">
              <w14:alpha w14:val="60000"/>
            </w14:srgbClr>
          </w14:shadow>
        </w:rPr>
      </w:pPr>
      <w:r>
        <w:rPr>
          <w:rFonts w:hint="eastAsia" w:ascii="黑体" w:hAnsi="黑体" w:eastAsia="黑体" w:cs="Times New Roman"/>
          <w:b/>
          <w:spacing w:val="36"/>
          <w:sz w:val="28"/>
          <w:szCs w:val="28"/>
          <w14:shadow w14:blurRad="50800" w14:dist="38100" w14:dir="2700000" w14:sx="100000" w14:sy="100000" w14:kx="0" w14:ky="0" w14:algn="tl">
            <w14:srgbClr w14:val="000000">
              <w14:alpha w14:val="60000"/>
            </w14:srgbClr>
          </w14:shadow>
        </w:rPr>
        <w:t>(四)授权委托书</w:t>
      </w:r>
    </w:p>
    <w:p w14:paraId="758356F6">
      <w:pPr>
        <w:jc w:val="center"/>
        <w:rPr>
          <w:rFonts w:ascii="宋体" w:hAnsi="Calibri" w:eastAsia="宋体" w:cs="Times New Roman"/>
          <w:szCs w:val="20"/>
        </w:rPr>
      </w:pPr>
    </w:p>
    <w:p w14:paraId="6A223FE2">
      <w:pPr>
        <w:spacing w:line="600" w:lineRule="exact"/>
        <w:rPr>
          <w:rFonts w:ascii="宋体" w:hAnsi="Calibri" w:eastAsia="宋体" w:cs="Times New Roman"/>
          <w:sz w:val="24"/>
          <w:szCs w:val="20"/>
        </w:rPr>
      </w:pPr>
      <w:r>
        <w:rPr>
          <w:rFonts w:ascii="宋体" w:hAnsi="宋体" w:eastAsia="宋体" w:cs="Times New Roman"/>
          <w:szCs w:val="20"/>
        </w:rPr>
        <w:t xml:space="preserve">   </w:t>
      </w:r>
      <w:r>
        <w:rPr>
          <w:rFonts w:ascii="宋体" w:hAnsi="宋体" w:eastAsia="宋体" w:cs="Times New Roman"/>
          <w:sz w:val="24"/>
          <w:szCs w:val="20"/>
        </w:rPr>
        <w:t xml:space="preserve"> </w:t>
      </w:r>
      <w:r>
        <w:rPr>
          <w:rFonts w:hint="eastAsia" w:ascii="宋体" w:hAnsi="宋体" w:eastAsia="宋体" w:cs="Times New Roman"/>
          <w:sz w:val="24"/>
          <w:szCs w:val="20"/>
        </w:rPr>
        <w:t>本人</w:t>
      </w:r>
      <w:r>
        <w:rPr>
          <w:rFonts w:ascii="宋体" w:hAnsi="宋体" w:eastAsia="宋体" w:cs="Times New Roman"/>
          <w:sz w:val="24"/>
          <w:szCs w:val="20"/>
          <w:u w:val="single"/>
        </w:rPr>
        <w:t xml:space="preserve">    (</w:t>
      </w:r>
      <w:r>
        <w:rPr>
          <w:rFonts w:hint="eastAsia" w:ascii="宋体" w:hAnsi="宋体" w:eastAsia="宋体" w:cs="Times New Roman"/>
          <w:sz w:val="24"/>
          <w:szCs w:val="20"/>
        </w:rPr>
        <w:t>姓名</w:t>
      </w:r>
      <w:r>
        <w:rPr>
          <w:rFonts w:ascii="宋体" w:hAnsi="宋体" w:eastAsia="宋体" w:cs="Times New Roman"/>
          <w:sz w:val="24"/>
          <w:szCs w:val="20"/>
        </w:rPr>
        <w:t>)</w:t>
      </w:r>
      <w:r>
        <w:rPr>
          <w:rFonts w:hint="eastAsia" w:ascii="宋体" w:hAnsi="宋体" w:eastAsia="宋体" w:cs="Times New Roman"/>
          <w:sz w:val="24"/>
          <w:szCs w:val="20"/>
        </w:rPr>
        <w:t>系</w:t>
      </w:r>
      <w:r>
        <w:rPr>
          <w:rFonts w:ascii="宋体" w:hAnsi="宋体" w:eastAsia="宋体" w:cs="Times New Roman"/>
          <w:sz w:val="24"/>
          <w:szCs w:val="20"/>
          <w:u w:val="single"/>
        </w:rPr>
        <w:t xml:space="preserve">    </w:t>
      </w:r>
      <w:r>
        <w:rPr>
          <w:rFonts w:hint="eastAsia" w:ascii="宋体" w:hAnsi="宋体" w:eastAsia="宋体" w:cs="Times New Roman"/>
          <w:sz w:val="24"/>
          <w:szCs w:val="20"/>
          <w:u w:val="single"/>
        </w:rPr>
        <w:t xml:space="preserve">    </w:t>
      </w:r>
      <w:r>
        <w:rPr>
          <w:rFonts w:ascii="宋体" w:hAnsi="宋体" w:eastAsia="宋体" w:cs="Times New Roman"/>
          <w:sz w:val="24"/>
          <w:szCs w:val="20"/>
        </w:rPr>
        <w:t>(</w:t>
      </w:r>
      <w:r>
        <w:rPr>
          <w:rFonts w:hint="eastAsia" w:ascii="宋体" w:hAnsi="宋体" w:eastAsia="宋体" w:cs="Times New Roman"/>
          <w:sz w:val="24"/>
          <w:szCs w:val="20"/>
        </w:rPr>
        <w:t>投标人名称</w:t>
      </w:r>
      <w:r>
        <w:rPr>
          <w:rFonts w:ascii="宋体" w:hAnsi="宋体" w:eastAsia="宋体" w:cs="Times New Roman"/>
          <w:sz w:val="24"/>
          <w:szCs w:val="20"/>
        </w:rPr>
        <w:t>)</w:t>
      </w:r>
      <w:r>
        <w:rPr>
          <w:rFonts w:hint="eastAsia" w:ascii="宋体" w:hAnsi="宋体" w:eastAsia="宋体" w:cs="Times New Roman"/>
          <w:sz w:val="24"/>
          <w:szCs w:val="20"/>
        </w:rPr>
        <w:t>的法定代表人，现委托</w:t>
      </w:r>
      <w:r>
        <w:rPr>
          <w:rFonts w:ascii="宋体" w:hAnsi="宋体" w:eastAsia="宋体" w:cs="Times New Roman"/>
          <w:sz w:val="24"/>
          <w:szCs w:val="20"/>
          <w:u w:val="single"/>
        </w:rPr>
        <w:t xml:space="preserve">       </w:t>
      </w:r>
      <w:r>
        <w:rPr>
          <w:rFonts w:hint="eastAsia" w:ascii="宋体" w:hAnsi="宋体" w:eastAsia="宋体" w:cs="Times New Roman"/>
          <w:sz w:val="24"/>
          <w:szCs w:val="20"/>
          <w:u w:val="single"/>
        </w:rPr>
        <w:t>（</w:t>
      </w:r>
      <w:r>
        <w:rPr>
          <w:rFonts w:hint="eastAsia" w:ascii="宋体" w:hAnsi="宋体" w:eastAsia="宋体" w:cs="Times New Roman"/>
          <w:sz w:val="24"/>
          <w:szCs w:val="20"/>
        </w:rPr>
        <w:t>姓名</w:t>
      </w:r>
      <w:r>
        <w:rPr>
          <w:rFonts w:ascii="宋体" w:hAnsi="宋体" w:eastAsia="宋体" w:cs="Times New Roman"/>
          <w:sz w:val="24"/>
          <w:szCs w:val="20"/>
        </w:rPr>
        <w:t>)</w:t>
      </w:r>
      <w:r>
        <w:rPr>
          <w:rFonts w:hint="eastAsia" w:ascii="宋体" w:hAnsi="宋体" w:eastAsia="宋体" w:cs="Times New Roman"/>
          <w:sz w:val="24"/>
          <w:szCs w:val="20"/>
        </w:rPr>
        <w:t>为我方代理人。代理人根据授权，以我方名义签署、澄清、说明、补正、递交、撤回、修改</w:t>
      </w:r>
      <w:r>
        <w:rPr>
          <w:rFonts w:ascii="宋体" w:hAnsi="宋体" w:eastAsia="宋体" w:cs="Times New Roman"/>
          <w:sz w:val="24"/>
          <w:szCs w:val="20"/>
        </w:rPr>
        <w:t xml:space="preserve"> </w:t>
      </w:r>
      <w:r>
        <w:rPr>
          <w:rFonts w:ascii="宋体" w:hAnsi="宋体" w:eastAsia="宋体" w:cs="Times New Roman"/>
          <w:sz w:val="24"/>
          <w:szCs w:val="20"/>
          <w:u w:val="single"/>
        </w:rPr>
        <w:t xml:space="preserve">    </w:t>
      </w:r>
      <w:r>
        <w:rPr>
          <w:rFonts w:hint="eastAsia" w:ascii="宋体" w:hAnsi="宋体" w:eastAsia="宋体" w:cs="Times New Roman"/>
          <w:sz w:val="24"/>
          <w:szCs w:val="20"/>
        </w:rPr>
        <w:t>（项目名称</w:t>
      </w:r>
      <w:r>
        <w:rPr>
          <w:rFonts w:ascii="宋体" w:hAnsi="宋体" w:eastAsia="宋体" w:cs="Times New Roman"/>
          <w:sz w:val="24"/>
          <w:szCs w:val="20"/>
        </w:rPr>
        <w:t>)</w:t>
      </w:r>
      <w:r>
        <w:rPr>
          <w:rFonts w:ascii="宋体" w:hAnsi="宋体" w:eastAsia="宋体" w:cs="Times New Roman"/>
          <w:sz w:val="24"/>
          <w:szCs w:val="20"/>
          <w:u w:val="single"/>
        </w:rPr>
        <w:t xml:space="preserve">     </w:t>
      </w:r>
      <w:r>
        <w:rPr>
          <w:rFonts w:hint="eastAsia" w:ascii="宋体" w:hAnsi="宋体" w:eastAsia="宋体" w:cs="Times New Roman"/>
          <w:sz w:val="24"/>
          <w:szCs w:val="20"/>
        </w:rPr>
        <w:t>投标文件、签订合同和处理有关事宜，其法律后果由我方承担。</w:t>
      </w:r>
    </w:p>
    <w:p w14:paraId="7C13B05D">
      <w:pPr>
        <w:spacing w:line="600" w:lineRule="exact"/>
        <w:rPr>
          <w:rFonts w:ascii="宋体" w:hAnsi="Calibri" w:eastAsia="宋体" w:cs="Times New Roman"/>
          <w:sz w:val="24"/>
          <w:szCs w:val="20"/>
        </w:rPr>
      </w:pPr>
      <w:r>
        <w:rPr>
          <w:rFonts w:ascii="宋体" w:hAnsi="宋体" w:eastAsia="宋体" w:cs="Times New Roman"/>
          <w:sz w:val="24"/>
          <w:szCs w:val="20"/>
        </w:rPr>
        <w:t xml:space="preserve">  </w:t>
      </w:r>
      <w:r>
        <w:rPr>
          <w:rFonts w:hint="eastAsia" w:ascii="宋体" w:hAnsi="宋体" w:eastAsia="宋体" w:cs="Times New Roman"/>
          <w:sz w:val="24"/>
          <w:szCs w:val="20"/>
        </w:rPr>
        <w:t>委托期限：</w:t>
      </w:r>
      <w:r>
        <w:rPr>
          <w:rFonts w:hint="eastAsia" w:ascii="宋体" w:hAnsi="宋体" w:eastAsia="宋体" w:cs="Times New Roman"/>
          <w:sz w:val="24"/>
          <w:szCs w:val="20"/>
          <w:u w:val="single"/>
        </w:rPr>
        <w:t>同投标有效期</w:t>
      </w:r>
      <w:r>
        <w:rPr>
          <w:rFonts w:hint="eastAsia" w:ascii="宋体" w:hAnsi="宋体" w:eastAsia="宋体" w:cs="Times New Roman"/>
          <w:sz w:val="24"/>
          <w:szCs w:val="20"/>
        </w:rPr>
        <w:t>。</w:t>
      </w:r>
    </w:p>
    <w:p w14:paraId="7B9B3EA8">
      <w:pPr>
        <w:spacing w:line="600" w:lineRule="exact"/>
        <w:rPr>
          <w:rFonts w:ascii="宋体" w:hAnsi="宋体" w:eastAsia="宋体" w:cs="Times New Roman"/>
          <w:sz w:val="24"/>
          <w:szCs w:val="20"/>
        </w:rPr>
      </w:pPr>
      <w:r>
        <w:rPr>
          <w:rFonts w:ascii="宋体" w:hAnsi="宋体" w:eastAsia="宋体" w:cs="Times New Roman"/>
          <w:sz w:val="24"/>
          <w:szCs w:val="20"/>
        </w:rPr>
        <w:t xml:space="preserve">  </w:t>
      </w:r>
      <w:r>
        <w:rPr>
          <w:rFonts w:hint="eastAsia" w:ascii="宋体" w:hAnsi="宋体" w:eastAsia="宋体" w:cs="Times New Roman"/>
          <w:sz w:val="24"/>
          <w:szCs w:val="20"/>
        </w:rPr>
        <w:t>代理人无转委托权。</w:t>
      </w:r>
    </w:p>
    <w:p w14:paraId="0553AB19">
      <w:pPr>
        <w:spacing w:line="600" w:lineRule="exact"/>
        <w:rPr>
          <w:rFonts w:ascii="宋体" w:hAnsi="宋体" w:eastAsia="宋体" w:cs="Times New Roman"/>
          <w:b/>
          <w:bCs/>
          <w:sz w:val="24"/>
          <w:szCs w:val="20"/>
        </w:rPr>
      </w:pPr>
      <w:r>
        <w:rPr>
          <w:rFonts w:hint="eastAsia" w:ascii="宋体" w:hAnsi="宋体" w:eastAsia="宋体" w:cs="Times New Roman"/>
          <w:b/>
          <w:bCs/>
          <w:sz w:val="24"/>
          <w:szCs w:val="20"/>
        </w:rPr>
        <w:t>附：授权委托人身份证复印件</w:t>
      </w:r>
    </w:p>
    <w:p w14:paraId="6B234A0E">
      <w:pPr>
        <w:spacing w:line="600" w:lineRule="exact"/>
        <w:rPr>
          <w:rFonts w:ascii="宋体" w:hAnsi="宋体" w:eastAsia="宋体" w:cs="Times New Roman"/>
          <w:sz w:val="24"/>
          <w:szCs w:val="20"/>
        </w:rPr>
      </w:pPr>
    </w:p>
    <w:p w14:paraId="77F3EFAC">
      <w:pPr>
        <w:spacing w:line="600" w:lineRule="exact"/>
        <w:rPr>
          <w:rFonts w:ascii="宋体" w:hAnsi="宋体" w:eastAsia="宋体" w:cs="Times New Roman"/>
          <w:sz w:val="24"/>
          <w:szCs w:val="20"/>
        </w:rPr>
      </w:pPr>
    </w:p>
    <w:p w14:paraId="0A6F8E34">
      <w:pPr>
        <w:spacing w:line="600" w:lineRule="exact"/>
        <w:rPr>
          <w:rFonts w:ascii="宋体" w:hAnsi="宋体" w:eastAsia="宋体" w:cs="Times New Roman"/>
          <w:sz w:val="24"/>
          <w:szCs w:val="20"/>
        </w:rPr>
      </w:pPr>
    </w:p>
    <w:p w14:paraId="4F858FCB">
      <w:pPr>
        <w:spacing w:line="600" w:lineRule="exact"/>
        <w:rPr>
          <w:rFonts w:ascii="宋体" w:hAnsi="Calibri" w:eastAsia="宋体" w:cs="Times New Roman"/>
          <w:sz w:val="24"/>
          <w:szCs w:val="20"/>
        </w:rPr>
      </w:pPr>
    </w:p>
    <w:p w14:paraId="6685D05D">
      <w:pPr>
        <w:spacing w:after="120"/>
        <w:ind w:left="420" w:leftChars="200" w:firstLine="420" w:firstLineChars="200"/>
        <w:rPr>
          <w:rFonts w:ascii="Calibri" w:hAnsi="Calibri" w:eastAsia="宋体" w:cs="Times New Roman"/>
          <w:szCs w:val="20"/>
        </w:rPr>
      </w:pPr>
    </w:p>
    <w:p w14:paraId="05CCC5A9">
      <w:pPr>
        <w:spacing w:line="360" w:lineRule="auto"/>
        <w:ind w:left="480" w:hanging="480" w:hangingChars="200"/>
        <w:contextualSpacing/>
        <w:rPr>
          <w:rFonts w:ascii="Calibri" w:hAnsi="Calibri" w:eastAsia="宋体" w:cs="Times New Roman"/>
          <w:sz w:val="24"/>
        </w:rPr>
      </w:pPr>
    </w:p>
    <w:p w14:paraId="7EB4535E">
      <w:pPr>
        <w:spacing w:line="360" w:lineRule="auto"/>
        <w:ind w:left="480" w:hanging="480" w:hangingChars="200"/>
        <w:contextualSpacing/>
        <w:rPr>
          <w:rFonts w:ascii="Calibri" w:hAnsi="Calibri" w:eastAsia="宋体" w:cs="Times New Roman"/>
          <w:sz w:val="24"/>
        </w:rPr>
      </w:pPr>
    </w:p>
    <w:p w14:paraId="75525321">
      <w:pPr>
        <w:spacing w:line="360" w:lineRule="auto"/>
        <w:ind w:left="480" w:hanging="480" w:hangingChars="200"/>
        <w:contextualSpacing/>
        <w:rPr>
          <w:rFonts w:ascii="Calibri" w:hAnsi="Calibri" w:eastAsia="宋体" w:cs="Times New Roman"/>
          <w:sz w:val="24"/>
        </w:rPr>
      </w:pPr>
    </w:p>
    <w:p w14:paraId="4847AC98">
      <w:pPr>
        <w:spacing w:line="360" w:lineRule="auto"/>
        <w:ind w:left="480" w:hanging="480" w:hangingChars="200"/>
        <w:contextualSpacing/>
        <w:rPr>
          <w:rFonts w:ascii="Calibri" w:hAnsi="Calibri" w:eastAsia="宋体" w:cs="Times New Roman"/>
          <w:sz w:val="24"/>
        </w:rPr>
      </w:pPr>
    </w:p>
    <w:p w14:paraId="325D8441">
      <w:pPr>
        <w:spacing w:line="600" w:lineRule="exact"/>
        <w:ind w:firstLine="3600" w:firstLineChars="1500"/>
        <w:rPr>
          <w:rFonts w:ascii="宋体" w:hAnsi="Calibri" w:eastAsia="宋体" w:cs="Times New Roman"/>
          <w:sz w:val="24"/>
          <w:szCs w:val="20"/>
        </w:rPr>
      </w:pPr>
      <w:r>
        <w:rPr>
          <w:rFonts w:hint="eastAsia" w:ascii="宋体" w:hAnsi="宋体" w:eastAsia="宋体" w:cs="Times New Roman"/>
          <w:sz w:val="24"/>
          <w:szCs w:val="20"/>
        </w:rPr>
        <w:t>投标人：</w:t>
      </w:r>
      <w:r>
        <w:rPr>
          <w:rFonts w:ascii="宋体" w:hAnsi="宋体" w:eastAsia="宋体" w:cs="Times New Roman"/>
          <w:sz w:val="24"/>
          <w:szCs w:val="20"/>
          <w:u w:val="single"/>
        </w:rPr>
        <w:t xml:space="preserve">                    </w:t>
      </w:r>
      <w:r>
        <w:rPr>
          <w:rFonts w:hint="eastAsia" w:ascii="宋体" w:hAnsi="宋体" w:eastAsia="宋体" w:cs="Times New Roman"/>
          <w:sz w:val="24"/>
          <w:szCs w:val="20"/>
        </w:rPr>
        <w:t>（盖单位章）</w:t>
      </w:r>
    </w:p>
    <w:p w14:paraId="7312DA8D">
      <w:pPr>
        <w:spacing w:line="600" w:lineRule="exact"/>
        <w:ind w:firstLine="3600" w:firstLineChars="1500"/>
        <w:rPr>
          <w:rFonts w:ascii="宋体" w:hAnsi="Calibri" w:eastAsia="宋体" w:cs="Times New Roman"/>
          <w:sz w:val="24"/>
          <w:szCs w:val="20"/>
        </w:rPr>
      </w:pPr>
      <w:r>
        <w:rPr>
          <w:rFonts w:hint="eastAsia" w:ascii="宋体" w:hAnsi="宋体" w:eastAsia="宋体" w:cs="Times New Roman"/>
          <w:sz w:val="24"/>
          <w:szCs w:val="20"/>
        </w:rPr>
        <w:t>法定代表人：</w:t>
      </w:r>
      <w:r>
        <w:rPr>
          <w:rFonts w:ascii="宋体" w:hAnsi="宋体" w:eastAsia="宋体" w:cs="Times New Roman"/>
          <w:sz w:val="24"/>
          <w:szCs w:val="20"/>
          <w:u w:val="single"/>
        </w:rPr>
        <w:t xml:space="preserve">              </w:t>
      </w:r>
      <w:r>
        <w:rPr>
          <w:rFonts w:hint="eastAsia" w:ascii="宋体" w:hAnsi="宋体" w:eastAsia="宋体" w:cs="Times New Roman"/>
          <w:sz w:val="24"/>
          <w:szCs w:val="20"/>
        </w:rPr>
        <w:t>（签字或盖章）</w:t>
      </w:r>
    </w:p>
    <w:p w14:paraId="50ADA099">
      <w:pPr>
        <w:spacing w:line="600" w:lineRule="exact"/>
        <w:ind w:firstLine="3600" w:firstLineChars="1500"/>
        <w:rPr>
          <w:rFonts w:ascii="宋体" w:hAnsi="Calibri" w:eastAsia="宋体" w:cs="Times New Roman"/>
          <w:sz w:val="24"/>
          <w:szCs w:val="20"/>
          <w:u w:val="single"/>
        </w:rPr>
      </w:pPr>
      <w:r>
        <w:rPr>
          <w:rFonts w:hint="eastAsia" w:ascii="宋体" w:hAnsi="宋体" w:eastAsia="宋体" w:cs="Times New Roman"/>
          <w:sz w:val="24"/>
          <w:szCs w:val="20"/>
        </w:rPr>
        <w:t>身份证号码：</w:t>
      </w:r>
      <w:r>
        <w:rPr>
          <w:rFonts w:ascii="宋体" w:hAnsi="宋体" w:eastAsia="宋体" w:cs="Times New Roman"/>
          <w:sz w:val="24"/>
          <w:szCs w:val="20"/>
          <w:u w:val="single"/>
        </w:rPr>
        <w:t xml:space="preserve">                        </w:t>
      </w:r>
    </w:p>
    <w:p w14:paraId="637351E1">
      <w:pPr>
        <w:spacing w:line="600" w:lineRule="exact"/>
        <w:ind w:firstLine="3600" w:firstLineChars="1500"/>
        <w:rPr>
          <w:rFonts w:ascii="宋体" w:hAnsi="Calibri" w:eastAsia="宋体" w:cs="Times New Roman"/>
          <w:sz w:val="24"/>
          <w:szCs w:val="20"/>
        </w:rPr>
      </w:pPr>
      <w:r>
        <w:rPr>
          <w:rFonts w:hint="eastAsia" w:ascii="宋体" w:hAnsi="宋体" w:eastAsia="宋体" w:cs="Times New Roman"/>
          <w:sz w:val="24"/>
          <w:szCs w:val="20"/>
        </w:rPr>
        <w:t>委托代理人：</w:t>
      </w:r>
      <w:r>
        <w:rPr>
          <w:rFonts w:ascii="宋体" w:hAnsi="宋体" w:eastAsia="宋体" w:cs="Times New Roman"/>
          <w:sz w:val="24"/>
          <w:szCs w:val="20"/>
          <w:u w:val="single"/>
        </w:rPr>
        <w:t xml:space="preserve">              </w:t>
      </w:r>
      <w:r>
        <w:rPr>
          <w:rFonts w:hint="eastAsia" w:ascii="宋体" w:hAnsi="宋体" w:eastAsia="宋体" w:cs="Times New Roman"/>
          <w:sz w:val="24"/>
          <w:szCs w:val="20"/>
          <w:u w:val="single"/>
        </w:rPr>
        <w:t>（</w:t>
      </w:r>
      <w:r>
        <w:rPr>
          <w:rFonts w:hint="eastAsia" w:ascii="宋体" w:hAnsi="宋体" w:eastAsia="宋体" w:cs="Times New Roman"/>
          <w:sz w:val="24"/>
          <w:szCs w:val="20"/>
        </w:rPr>
        <w:t>签字或盖章）</w:t>
      </w:r>
    </w:p>
    <w:p w14:paraId="5D9F5192">
      <w:pPr>
        <w:spacing w:line="600" w:lineRule="exact"/>
        <w:ind w:firstLine="3600" w:firstLineChars="1500"/>
        <w:rPr>
          <w:rFonts w:ascii="宋体" w:hAnsi="宋体" w:eastAsia="宋体" w:cs="Times New Roman"/>
          <w:sz w:val="24"/>
          <w:szCs w:val="20"/>
          <w:u w:val="single"/>
        </w:rPr>
      </w:pPr>
      <w:r>
        <w:rPr>
          <w:rFonts w:hint="eastAsia" w:ascii="宋体" w:hAnsi="宋体" w:eastAsia="宋体" w:cs="Times New Roman"/>
          <w:sz w:val="24"/>
          <w:szCs w:val="20"/>
        </w:rPr>
        <w:t>身份证号码：</w:t>
      </w:r>
      <w:r>
        <w:rPr>
          <w:rFonts w:ascii="宋体" w:hAnsi="宋体" w:eastAsia="宋体" w:cs="Times New Roman"/>
          <w:sz w:val="24"/>
          <w:szCs w:val="20"/>
          <w:u w:val="single"/>
        </w:rPr>
        <w:t xml:space="preserve">                        </w:t>
      </w:r>
    </w:p>
    <w:p w14:paraId="704365A1">
      <w:pPr>
        <w:spacing w:line="600" w:lineRule="exact"/>
        <w:ind w:firstLine="3600" w:firstLineChars="1500"/>
        <w:rPr>
          <w:rFonts w:ascii="宋体" w:hAnsi="宋体" w:eastAsia="宋体" w:cs="Times New Roman"/>
          <w:sz w:val="24"/>
          <w:szCs w:val="20"/>
          <w:u w:val="single"/>
        </w:rPr>
      </w:pPr>
      <w:r>
        <w:rPr>
          <w:rFonts w:hint="eastAsia" w:ascii="宋体" w:hAnsi="宋体" w:eastAsia="宋体" w:cs="Times New Roman"/>
          <w:sz w:val="24"/>
          <w:szCs w:val="20"/>
        </w:rPr>
        <w:t>联系电话：</w:t>
      </w:r>
      <w:r>
        <w:rPr>
          <w:rFonts w:hint="eastAsia" w:ascii="宋体" w:hAnsi="宋体" w:eastAsia="宋体" w:cs="Times New Roman"/>
          <w:sz w:val="24"/>
          <w:szCs w:val="20"/>
          <w:u w:val="single"/>
        </w:rPr>
        <w:t xml:space="preserve">                           </w:t>
      </w:r>
    </w:p>
    <w:bookmarkEnd w:id="79"/>
    <w:bookmarkEnd w:id="80"/>
    <w:bookmarkEnd w:id="81"/>
    <w:p w14:paraId="1ADA6AD4">
      <w:pPr>
        <w:tabs>
          <w:tab w:val="left" w:pos="420"/>
          <w:tab w:val="left" w:pos="4200"/>
        </w:tabs>
        <w:jc w:val="center"/>
        <w:rPr>
          <w:rFonts w:ascii="黑体" w:hAnsi="黑体" w:eastAsia="黑体" w:cs="Times New Roman"/>
          <w:b/>
          <w:spacing w:val="36"/>
          <w:sz w:val="28"/>
          <w:szCs w:val="28"/>
          <w14:shadow w14:blurRad="50800" w14:dist="38100" w14:dir="2700000" w14:sx="100000" w14:sy="100000" w14:kx="0" w14:ky="0" w14:algn="tl">
            <w14:srgbClr w14:val="000000">
              <w14:alpha w14:val="60000"/>
            </w14:srgbClr>
          </w14:shadow>
        </w:rPr>
      </w:pPr>
      <w:r>
        <w:rPr>
          <w:rFonts w:hint="eastAsia" w:ascii="黑体" w:hAnsi="黑体" w:eastAsia="黑体" w:cs="Times New Roman"/>
          <w:spacing w:val="36"/>
          <w:sz w:val="28"/>
          <w:szCs w:val="28"/>
          <w14:shadow w14:blurRad="50800" w14:dist="38100" w14:dir="2700000" w14:sx="100000" w14:sy="100000" w14:kx="0" w14:ky="0" w14:algn="tl">
            <w14:srgbClr w14:val="000000">
              <w14:alpha w14:val="60000"/>
            </w14:srgbClr>
          </w14:shadow>
        </w:rPr>
        <w:t>(五)综合情况简介</w:t>
      </w:r>
    </w:p>
    <w:tbl>
      <w:tblPr>
        <w:tblStyle w:val="51"/>
        <w:tblpPr w:leftFromText="180" w:rightFromText="180" w:vertAnchor="text" w:horzAnchor="page" w:tblpX="1971" w:tblpY="645"/>
        <w:tblOverlap w:val="never"/>
        <w:tblW w:w="86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983"/>
        <w:gridCol w:w="1576"/>
        <w:gridCol w:w="1133"/>
        <w:gridCol w:w="1144"/>
        <w:gridCol w:w="151"/>
        <w:gridCol w:w="680"/>
        <w:gridCol w:w="1207"/>
      </w:tblGrid>
      <w:tr w14:paraId="6D274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755" w:type="dxa"/>
            <w:vAlign w:val="center"/>
          </w:tcPr>
          <w:p w14:paraId="6F712D2B">
            <w:pPr>
              <w:spacing w:line="360" w:lineRule="auto"/>
              <w:jc w:val="center"/>
              <w:rPr>
                <w:rFonts w:ascii="宋体" w:hAnsi="宋体" w:eastAsia="宋体" w:cs="宋体"/>
                <w:bCs/>
                <w:szCs w:val="21"/>
              </w:rPr>
            </w:pPr>
            <w:r>
              <w:rPr>
                <w:rFonts w:hint="eastAsia" w:ascii="宋体" w:hAnsi="宋体" w:eastAsia="宋体" w:cs="宋体"/>
                <w:bCs/>
                <w:szCs w:val="21"/>
              </w:rPr>
              <w:t>投标人名称</w:t>
            </w:r>
          </w:p>
        </w:tc>
        <w:tc>
          <w:tcPr>
            <w:tcW w:w="6874" w:type="dxa"/>
            <w:gridSpan w:val="7"/>
          </w:tcPr>
          <w:p w14:paraId="752CE2DA">
            <w:pPr>
              <w:spacing w:line="360" w:lineRule="auto"/>
              <w:jc w:val="center"/>
              <w:rPr>
                <w:rFonts w:ascii="宋体" w:hAnsi="宋体" w:eastAsia="宋体" w:cs="宋体"/>
                <w:bCs/>
                <w:szCs w:val="21"/>
              </w:rPr>
            </w:pPr>
          </w:p>
        </w:tc>
      </w:tr>
      <w:tr w14:paraId="06D7E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1755" w:type="dxa"/>
          </w:tcPr>
          <w:p w14:paraId="22287707">
            <w:pPr>
              <w:spacing w:line="360" w:lineRule="auto"/>
              <w:jc w:val="center"/>
              <w:rPr>
                <w:rFonts w:ascii="宋体" w:hAnsi="宋体" w:eastAsia="宋体" w:cs="宋体"/>
                <w:bCs/>
                <w:szCs w:val="21"/>
              </w:rPr>
            </w:pPr>
            <w:r>
              <w:rPr>
                <w:rFonts w:hint="eastAsia" w:ascii="宋体" w:hAnsi="宋体" w:eastAsia="宋体" w:cs="宋体"/>
                <w:bCs/>
                <w:szCs w:val="21"/>
              </w:rPr>
              <w:t>注册地址</w:t>
            </w:r>
          </w:p>
        </w:tc>
        <w:tc>
          <w:tcPr>
            <w:tcW w:w="3692" w:type="dxa"/>
            <w:gridSpan w:val="3"/>
          </w:tcPr>
          <w:p w14:paraId="30C92E47">
            <w:pPr>
              <w:spacing w:line="360" w:lineRule="auto"/>
              <w:jc w:val="center"/>
              <w:rPr>
                <w:rFonts w:ascii="宋体" w:hAnsi="宋体" w:eastAsia="宋体" w:cs="宋体"/>
                <w:bCs/>
                <w:szCs w:val="21"/>
              </w:rPr>
            </w:pPr>
          </w:p>
        </w:tc>
        <w:tc>
          <w:tcPr>
            <w:tcW w:w="1144" w:type="dxa"/>
          </w:tcPr>
          <w:p w14:paraId="080F592D">
            <w:pPr>
              <w:spacing w:line="360" w:lineRule="auto"/>
              <w:jc w:val="center"/>
              <w:rPr>
                <w:rFonts w:ascii="宋体" w:hAnsi="宋体" w:eastAsia="宋体" w:cs="宋体"/>
                <w:bCs/>
                <w:szCs w:val="21"/>
              </w:rPr>
            </w:pPr>
            <w:r>
              <w:rPr>
                <w:rFonts w:hint="eastAsia" w:ascii="宋体" w:hAnsi="宋体" w:eastAsia="宋体" w:cs="宋体"/>
                <w:bCs/>
                <w:szCs w:val="21"/>
              </w:rPr>
              <w:t>邮政编码</w:t>
            </w:r>
          </w:p>
        </w:tc>
        <w:tc>
          <w:tcPr>
            <w:tcW w:w="2038" w:type="dxa"/>
            <w:gridSpan w:val="3"/>
          </w:tcPr>
          <w:p w14:paraId="0D274411">
            <w:pPr>
              <w:spacing w:line="360" w:lineRule="auto"/>
              <w:rPr>
                <w:rFonts w:ascii="宋体" w:hAnsi="宋体" w:eastAsia="宋体" w:cs="宋体"/>
                <w:bCs/>
                <w:szCs w:val="21"/>
              </w:rPr>
            </w:pPr>
          </w:p>
        </w:tc>
      </w:tr>
      <w:tr w14:paraId="5C7D4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1755" w:type="dxa"/>
            <w:vMerge w:val="restart"/>
            <w:vAlign w:val="center"/>
          </w:tcPr>
          <w:p w14:paraId="4030F319">
            <w:pPr>
              <w:spacing w:line="360" w:lineRule="auto"/>
              <w:jc w:val="center"/>
              <w:rPr>
                <w:rFonts w:ascii="宋体" w:hAnsi="宋体" w:eastAsia="宋体" w:cs="宋体"/>
                <w:bCs/>
                <w:szCs w:val="21"/>
              </w:rPr>
            </w:pPr>
            <w:r>
              <w:rPr>
                <w:rFonts w:hint="eastAsia" w:ascii="宋体" w:hAnsi="宋体" w:eastAsia="宋体" w:cs="宋体"/>
                <w:bCs/>
                <w:szCs w:val="21"/>
              </w:rPr>
              <w:t>联系方式</w:t>
            </w:r>
          </w:p>
        </w:tc>
        <w:tc>
          <w:tcPr>
            <w:tcW w:w="983" w:type="dxa"/>
            <w:vAlign w:val="center"/>
          </w:tcPr>
          <w:p w14:paraId="163B7B23">
            <w:pPr>
              <w:spacing w:line="360" w:lineRule="auto"/>
              <w:jc w:val="center"/>
              <w:rPr>
                <w:rFonts w:ascii="宋体" w:hAnsi="宋体" w:eastAsia="宋体" w:cs="宋体"/>
                <w:bCs/>
                <w:szCs w:val="21"/>
              </w:rPr>
            </w:pPr>
            <w:r>
              <w:rPr>
                <w:rFonts w:hint="eastAsia" w:ascii="宋体" w:hAnsi="宋体" w:eastAsia="宋体" w:cs="宋体"/>
                <w:bCs/>
                <w:szCs w:val="21"/>
              </w:rPr>
              <w:t>联系人</w:t>
            </w:r>
          </w:p>
        </w:tc>
        <w:tc>
          <w:tcPr>
            <w:tcW w:w="2709" w:type="dxa"/>
            <w:gridSpan w:val="2"/>
            <w:vAlign w:val="center"/>
          </w:tcPr>
          <w:p w14:paraId="7CBA5DB4">
            <w:pPr>
              <w:spacing w:line="360" w:lineRule="auto"/>
              <w:jc w:val="center"/>
              <w:rPr>
                <w:rFonts w:ascii="宋体" w:hAnsi="宋体" w:eastAsia="宋体" w:cs="宋体"/>
                <w:bCs/>
                <w:szCs w:val="21"/>
              </w:rPr>
            </w:pPr>
          </w:p>
        </w:tc>
        <w:tc>
          <w:tcPr>
            <w:tcW w:w="1144" w:type="dxa"/>
            <w:vAlign w:val="center"/>
          </w:tcPr>
          <w:p w14:paraId="7690802F">
            <w:pPr>
              <w:spacing w:line="360" w:lineRule="auto"/>
              <w:jc w:val="center"/>
              <w:rPr>
                <w:rFonts w:ascii="宋体" w:hAnsi="宋体" w:eastAsia="宋体" w:cs="宋体"/>
                <w:bCs/>
                <w:szCs w:val="21"/>
              </w:rPr>
            </w:pPr>
            <w:r>
              <w:rPr>
                <w:rFonts w:hint="eastAsia" w:ascii="宋体" w:hAnsi="宋体" w:eastAsia="宋体" w:cs="宋体"/>
                <w:bCs/>
                <w:szCs w:val="21"/>
              </w:rPr>
              <w:t>电话</w:t>
            </w:r>
          </w:p>
        </w:tc>
        <w:tc>
          <w:tcPr>
            <w:tcW w:w="2038" w:type="dxa"/>
            <w:gridSpan w:val="3"/>
          </w:tcPr>
          <w:p w14:paraId="4839CE65">
            <w:pPr>
              <w:spacing w:line="360" w:lineRule="auto"/>
              <w:rPr>
                <w:rFonts w:ascii="宋体" w:hAnsi="宋体" w:eastAsia="宋体" w:cs="宋体"/>
                <w:bCs/>
                <w:szCs w:val="21"/>
              </w:rPr>
            </w:pPr>
          </w:p>
        </w:tc>
      </w:tr>
      <w:tr w14:paraId="6312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trPr>
        <w:tc>
          <w:tcPr>
            <w:tcW w:w="1755" w:type="dxa"/>
            <w:vMerge w:val="continue"/>
            <w:vAlign w:val="center"/>
          </w:tcPr>
          <w:p w14:paraId="019EF761">
            <w:pPr>
              <w:rPr>
                <w:rFonts w:ascii="宋体" w:hAnsi="宋体" w:eastAsia="宋体" w:cs="宋体"/>
                <w:bCs/>
                <w:szCs w:val="20"/>
              </w:rPr>
            </w:pPr>
          </w:p>
        </w:tc>
        <w:tc>
          <w:tcPr>
            <w:tcW w:w="983" w:type="dxa"/>
            <w:vAlign w:val="center"/>
          </w:tcPr>
          <w:p w14:paraId="76767875">
            <w:pPr>
              <w:spacing w:line="360" w:lineRule="auto"/>
              <w:jc w:val="center"/>
              <w:rPr>
                <w:rFonts w:ascii="宋体" w:hAnsi="宋体" w:eastAsia="宋体" w:cs="宋体"/>
                <w:bCs/>
                <w:szCs w:val="21"/>
              </w:rPr>
            </w:pPr>
            <w:r>
              <w:rPr>
                <w:rFonts w:hint="eastAsia" w:ascii="宋体" w:hAnsi="宋体" w:eastAsia="宋体" w:cs="宋体"/>
                <w:bCs/>
                <w:szCs w:val="21"/>
              </w:rPr>
              <w:t>传真</w:t>
            </w:r>
          </w:p>
        </w:tc>
        <w:tc>
          <w:tcPr>
            <w:tcW w:w="2709" w:type="dxa"/>
            <w:gridSpan w:val="2"/>
            <w:vAlign w:val="center"/>
          </w:tcPr>
          <w:p w14:paraId="189758DC">
            <w:pPr>
              <w:spacing w:line="360" w:lineRule="auto"/>
              <w:jc w:val="center"/>
              <w:rPr>
                <w:rFonts w:ascii="宋体" w:hAnsi="宋体" w:eastAsia="宋体" w:cs="宋体"/>
                <w:bCs/>
                <w:szCs w:val="21"/>
              </w:rPr>
            </w:pPr>
          </w:p>
        </w:tc>
        <w:tc>
          <w:tcPr>
            <w:tcW w:w="1144" w:type="dxa"/>
            <w:vAlign w:val="center"/>
          </w:tcPr>
          <w:p w14:paraId="51436C27">
            <w:pPr>
              <w:spacing w:line="360" w:lineRule="auto"/>
              <w:jc w:val="center"/>
              <w:rPr>
                <w:rFonts w:ascii="宋体" w:hAnsi="宋体" w:eastAsia="宋体" w:cs="宋体"/>
                <w:bCs/>
                <w:szCs w:val="21"/>
              </w:rPr>
            </w:pPr>
            <w:r>
              <w:rPr>
                <w:rFonts w:hint="eastAsia" w:ascii="宋体" w:hAnsi="宋体" w:eastAsia="宋体" w:cs="宋体"/>
                <w:bCs/>
                <w:szCs w:val="21"/>
              </w:rPr>
              <w:t>网址</w:t>
            </w:r>
          </w:p>
        </w:tc>
        <w:tc>
          <w:tcPr>
            <w:tcW w:w="2038" w:type="dxa"/>
            <w:gridSpan w:val="3"/>
          </w:tcPr>
          <w:p w14:paraId="20CEF70C">
            <w:pPr>
              <w:spacing w:line="360" w:lineRule="auto"/>
              <w:rPr>
                <w:rFonts w:ascii="宋体" w:hAnsi="宋体" w:eastAsia="宋体" w:cs="宋体"/>
                <w:bCs/>
                <w:szCs w:val="21"/>
              </w:rPr>
            </w:pPr>
          </w:p>
        </w:tc>
      </w:tr>
      <w:tr w14:paraId="7F44C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755" w:type="dxa"/>
            <w:vAlign w:val="center"/>
          </w:tcPr>
          <w:p w14:paraId="083617B2">
            <w:pPr>
              <w:spacing w:line="360" w:lineRule="auto"/>
              <w:jc w:val="center"/>
              <w:rPr>
                <w:rFonts w:ascii="宋体" w:hAnsi="宋体" w:eastAsia="宋体" w:cs="宋体"/>
                <w:bCs/>
                <w:szCs w:val="21"/>
              </w:rPr>
            </w:pPr>
            <w:r>
              <w:rPr>
                <w:rFonts w:hint="eastAsia" w:ascii="宋体" w:hAnsi="宋体" w:eastAsia="宋体" w:cs="宋体"/>
                <w:bCs/>
                <w:szCs w:val="21"/>
              </w:rPr>
              <w:t>组织结构</w:t>
            </w:r>
          </w:p>
        </w:tc>
        <w:tc>
          <w:tcPr>
            <w:tcW w:w="6874" w:type="dxa"/>
            <w:gridSpan w:val="7"/>
            <w:vAlign w:val="center"/>
          </w:tcPr>
          <w:p w14:paraId="66DBC368">
            <w:pPr>
              <w:spacing w:line="360" w:lineRule="auto"/>
              <w:jc w:val="center"/>
              <w:rPr>
                <w:rFonts w:ascii="宋体" w:hAnsi="宋体" w:eastAsia="宋体" w:cs="宋体"/>
                <w:bCs/>
                <w:szCs w:val="21"/>
              </w:rPr>
            </w:pPr>
          </w:p>
        </w:tc>
      </w:tr>
      <w:tr w14:paraId="3D752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755" w:type="dxa"/>
            <w:vAlign w:val="center"/>
          </w:tcPr>
          <w:p w14:paraId="2435C993">
            <w:pPr>
              <w:spacing w:line="360" w:lineRule="auto"/>
              <w:jc w:val="center"/>
              <w:rPr>
                <w:rFonts w:ascii="宋体" w:hAnsi="宋体" w:eastAsia="宋体" w:cs="宋体"/>
                <w:bCs/>
                <w:szCs w:val="21"/>
              </w:rPr>
            </w:pPr>
            <w:r>
              <w:rPr>
                <w:rFonts w:hint="eastAsia" w:ascii="宋体" w:hAnsi="宋体" w:eastAsia="宋体" w:cs="宋体"/>
                <w:bCs/>
                <w:szCs w:val="21"/>
              </w:rPr>
              <w:t>法定代表人</w:t>
            </w:r>
          </w:p>
        </w:tc>
        <w:tc>
          <w:tcPr>
            <w:tcW w:w="983" w:type="dxa"/>
            <w:vAlign w:val="center"/>
          </w:tcPr>
          <w:p w14:paraId="2F7D4CE9">
            <w:pPr>
              <w:spacing w:line="360" w:lineRule="auto"/>
              <w:jc w:val="center"/>
              <w:rPr>
                <w:rFonts w:ascii="宋体" w:hAnsi="宋体" w:eastAsia="宋体" w:cs="宋体"/>
                <w:bCs/>
                <w:szCs w:val="21"/>
              </w:rPr>
            </w:pPr>
            <w:r>
              <w:rPr>
                <w:rFonts w:hint="eastAsia" w:ascii="宋体" w:hAnsi="宋体" w:eastAsia="宋体" w:cs="宋体"/>
                <w:bCs/>
                <w:szCs w:val="21"/>
              </w:rPr>
              <w:t>姓名</w:t>
            </w:r>
          </w:p>
        </w:tc>
        <w:tc>
          <w:tcPr>
            <w:tcW w:w="1576" w:type="dxa"/>
            <w:vAlign w:val="center"/>
          </w:tcPr>
          <w:p w14:paraId="44DBD9C9">
            <w:pPr>
              <w:spacing w:line="360" w:lineRule="auto"/>
              <w:jc w:val="center"/>
              <w:rPr>
                <w:rFonts w:ascii="宋体" w:hAnsi="宋体" w:eastAsia="宋体" w:cs="宋体"/>
                <w:bCs/>
                <w:szCs w:val="21"/>
              </w:rPr>
            </w:pPr>
          </w:p>
        </w:tc>
        <w:tc>
          <w:tcPr>
            <w:tcW w:w="1133" w:type="dxa"/>
            <w:vAlign w:val="center"/>
          </w:tcPr>
          <w:p w14:paraId="68EA4198">
            <w:pPr>
              <w:spacing w:line="360" w:lineRule="auto"/>
              <w:jc w:val="center"/>
              <w:rPr>
                <w:rFonts w:ascii="宋体" w:hAnsi="宋体" w:eastAsia="宋体" w:cs="宋体"/>
                <w:bCs/>
                <w:szCs w:val="21"/>
              </w:rPr>
            </w:pPr>
            <w:r>
              <w:rPr>
                <w:rFonts w:hint="eastAsia" w:ascii="宋体" w:hAnsi="宋体" w:eastAsia="宋体" w:cs="宋体"/>
                <w:bCs/>
                <w:szCs w:val="21"/>
              </w:rPr>
              <w:t>年龄</w:t>
            </w:r>
          </w:p>
        </w:tc>
        <w:tc>
          <w:tcPr>
            <w:tcW w:w="1295" w:type="dxa"/>
            <w:gridSpan w:val="2"/>
            <w:vAlign w:val="center"/>
          </w:tcPr>
          <w:p w14:paraId="6C656BC2">
            <w:pPr>
              <w:spacing w:line="360" w:lineRule="auto"/>
              <w:jc w:val="center"/>
              <w:rPr>
                <w:rFonts w:ascii="宋体" w:hAnsi="宋体" w:eastAsia="宋体" w:cs="宋体"/>
                <w:bCs/>
                <w:szCs w:val="21"/>
              </w:rPr>
            </w:pPr>
          </w:p>
        </w:tc>
        <w:tc>
          <w:tcPr>
            <w:tcW w:w="680" w:type="dxa"/>
            <w:vAlign w:val="center"/>
          </w:tcPr>
          <w:p w14:paraId="46BA060E">
            <w:pPr>
              <w:spacing w:line="360" w:lineRule="auto"/>
              <w:jc w:val="center"/>
              <w:rPr>
                <w:rFonts w:ascii="宋体" w:hAnsi="宋体" w:eastAsia="宋体" w:cs="宋体"/>
                <w:bCs/>
                <w:szCs w:val="21"/>
              </w:rPr>
            </w:pPr>
            <w:r>
              <w:rPr>
                <w:rFonts w:hint="eastAsia" w:ascii="宋体" w:hAnsi="宋体" w:eastAsia="宋体" w:cs="宋体"/>
                <w:bCs/>
                <w:szCs w:val="21"/>
              </w:rPr>
              <w:t>电话</w:t>
            </w:r>
          </w:p>
        </w:tc>
        <w:tc>
          <w:tcPr>
            <w:tcW w:w="1207" w:type="dxa"/>
            <w:vAlign w:val="center"/>
          </w:tcPr>
          <w:p w14:paraId="29280863">
            <w:pPr>
              <w:spacing w:line="360" w:lineRule="auto"/>
              <w:jc w:val="center"/>
              <w:rPr>
                <w:rFonts w:ascii="宋体" w:hAnsi="宋体" w:eastAsia="宋体" w:cs="宋体"/>
                <w:bCs/>
                <w:szCs w:val="21"/>
              </w:rPr>
            </w:pPr>
          </w:p>
        </w:tc>
      </w:tr>
      <w:tr w14:paraId="0BDCA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755" w:type="dxa"/>
            <w:vAlign w:val="center"/>
          </w:tcPr>
          <w:p w14:paraId="58BD99D0">
            <w:pPr>
              <w:spacing w:line="360" w:lineRule="auto"/>
              <w:jc w:val="center"/>
              <w:rPr>
                <w:rFonts w:ascii="宋体" w:hAnsi="宋体" w:eastAsia="宋体" w:cs="宋体"/>
                <w:bCs/>
                <w:szCs w:val="21"/>
              </w:rPr>
            </w:pPr>
            <w:r>
              <w:rPr>
                <w:rFonts w:hint="eastAsia" w:ascii="宋体" w:hAnsi="宋体" w:eastAsia="宋体" w:cs="宋体"/>
                <w:bCs/>
                <w:szCs w:val="21"/>
              </w:rPr>
              <w:t>项目负责人</w:t>
            </w:r>
          </w:p>
        </w:tc>
        <w:tc>
          <w:tcPr>
            <w:tcW w:w="983" w:type="dxa"/>
            <w:vAlign w:val="center"/>
          </w:tcPr>
          <w:p w14:paraId="424E06B5">
            <w:pPr>
              <w:spacing w:line="360" w:lineRule="auto"/>
              <w:jc w:val="center"/>
              <w:rPr>
                <w:rFonts w:ascii="宋体" w:hAnsi="宋体" w:eastAsia="宋体" w:cs="宋体"/>
                <w:bCs/>
                <w:szCs w:val="21"/>
              </w:rPr>
            </w:pPr>
            <w:r>
              <w:rPr>
                <w:rFonts w:hint="eastAsia" w:ascii="宋体" w:hAnsi="宋体" w:eastAsia="宋体" w:cs="宋体"/>
                <w:bCs/>
                <w:szCs w:val="21"/>
              </w:rPr>
              <w:t>姓名</w:t>
            </w:r>
          </w:p>
        </w:tc>
        <w:tc>
          <w:tcPr>
            <w:tcW w:w="1576" w:type="dxa"/>
            <w:vAlign w:val="center"/>
          </w:tcPr>
          <w:p w14:paraId="7F31CDF9">
            <w:pPr>
              <w:spacing w:line="360" w:lineRule="auto"/>
              <w:jc w:val="center"/>
              <w:rPr>
                <w:rFonts w:ascii="宋体" w:hAnsi="宋体" w:eastAsia="宋体" w:cs="宋体"/>
                <w:bCs/>
                <w:szCs w:val="21"/>
              </w:rPr>
            </w:pPr>
          </w:p>
        </w:tc>
        <w:tc>
          <w:tcPr>
            <w:tcW w:w="1133" w:type="dxa"/>
            <w:vAlign w:val="center"/>
          </w:tcPr>
          <w:p w14:paraId="1908021C">
            <w:pPr>
              <w:spacing w:line="360" w:lineRule="auto"/>
              <w:jc w:val="center"/>
              <w:rPr>
                <w:rFonts w:ascii="宋体" w:hAnsi="宋体" w:eastAsia="宋体" w:cs="宋体"/>
                <w:bCs/>
                <w:szCs w:val="21"/>
              </w:rPr>
            </w:pPr>
            <w:r>
              <w:rPr>
                <w:rFonts w:hint="eastAsia" w:ascii="宋体" w:hAnsi="宋体" w:eastAsia="宋体" w:cs="宋体"/>
                <w:bCs/>
                <w:szCs w:val="21"/>
              </w:rPr>
              <w:t>年龄</w:t>
            </w:r>
          </w:p>
        </w:tc>
        <w:tc>
          <w:tcPr>
            <w:tcW w:w="1295" w:type="dxa"/>
            <w:gridSpan w:val="2"/>
            <w:vAlign w:val="center"/>
          </w:tcPr>
          <w:p w14:paraId="34156CA4">
            <w:pPr>
              <w:spacing w:line="360" w:lineRule="auto"/>
              <w:jc w:val="center"/>
              <w:rPr>
                <w:rFonts w:ascii="宋体" w:hAnsi="宋体" w:eastAsia="宋体" w:cs="宋体"/>
                <w:bCs/>
                <w:szCs w:val="21"/>
              </w:rPr>
            </w:pPr>
          </w:p>
        </w:tc>
        <w:tc>
          <w:tcPr>
            <w:tcW w:w="680" w:type="dxa"/>
            <w:vAlign w:val="center"/>
          </w:tcPr>
          <w:p w14:paraId="78EAF421">
            <w:pPr>
              <w:spacing w:line="360" w:lineRule="auto"/>
              <w:jc w:val="center"/>
              <w:rPr>
                <w:rFonts w:ascii="宋体" w:hAnsi="宋体" w:eastAsia="宋体" w:cs="宋体"/>
                <w:bCs/>
                <w:szCs w:val="21"/>
              </w:rPr>
            </w:pPr>
            <w:r>
              <w:rPr>
                <w:rFonts w:hint="eastAsia" w:ascii="宋体" w:hAnsi="宋体" w:eastAsia="宋体" w:cs="宋体"/>
                <w:bCs/>
                <w:szCs w:val="21"/>
              </w:rPr>
              <w:t>电话</w:t>
            </w:r>
          </w:p>
        </w:tc>
        <w:tc>
          <w:tcPr>
            <w:tcW w:w="1207" w:type="dxa"/>
            <w:vAlign w:val="center"/>
          </w:tcPr>
          <w:p w14:paraId="69D7765B">
            <w:pPr>
              <w:spacing w:line="360" w:lineRule="auto"/>
              <w:jc w:val="center"/>
              <w:rPr>
                <w:rFonts w:ascii="宋体" w:hAnsi="宋体" w:eastAsia="宋体" w:cs="宋体"/>
                <w:bCs/>
                <w:szCs w:val="21"/>
              </w:rPr>
            </w:pPr>
          </w:p>
        </w:tc>
      </w:tr>
      <w:tr w14:paraId="03289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55" w:type="dxa"/>
            <w:vAlign w:val="center"/>
          </w:tcPr>
          <w:p w14:paraId="41BFBD75">
            <w:pPr>
              <w:spacing w:line="360" w:lineRule="auto"/>
              <w:jc w:val="center"/>
              <w:rPr>
                <w:rFonts w:ascii="宋体" w:hAnsi="宋体" w:eastAsia="宋体" w:cs="宋体"/>
                <w:bCs/>
                <w:szCs w:val="21"/>
              </w:rPr>
            </w:pPr>
            <w:r>
              <w:rPr>
                <w:rFonts w:hint="eastAsia" w:ascii="宋体" w:hAnsi="宋体" w:eastAsia="宋体" w:cs="宋体"/>
                <w:bCs/>
                <w:szCs w:val="21"/>
              </w:rPr>
              <w:t>成立时间</w:t>
            </w:r>
          </w:p>
        </w:tc>
        <w:tc>
          <w:tcPr>
            <w:tcW w:w="6874" w:type="dxa"/>
            <w:gridSpan w:val="7"/>
            <w:vAlign w:val="center"/>
          </w:tcPr>
          <w:p w14:paraId="131DC1FB">
            <w:pPr>
              <w:spacing w:line="360" w:lineRule="auto"/>
              <w:jc w:val="center"/>
              <w:rPr>
                <w:rFonts w:ascii="宋体" w:hAnsi="宋体" w:eastAsia="宋体" w:cs="宋体"/>
                <w:bCs/>
                <w:szCs w:val="21"/>
              </w:rPr>
            </w:pPr>
          </w:p>
        </w:tc>
      </w:tr>
      <w:tr w14:paraId="3783C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755" w:type="dxa"/>
            <w:vAlign w:val="center"/>
          </w:tcPr>
          <w:p w14:paraId="0F326302">
            <w:pPr>
              <w:spacing w:line="360" w:lineRule="auto"/>
              <w:jc w:val="center"/>
              <w:rPr>
                <w:rFonts w:ascii="宋体" w:hAnsi="宋体" w:eastAsia="宋体" w:cs="宋体"/>
                <w:bCs/>
                <w:szCs w:val="21"/>
              </w:rPr>
            </w:pPr>
            <w:r>
              <w:rPr>
                <w:rFonts w:hint="eastAsia" w:ascii="宋体" w:hAnsi="宋体" w:eastAsia="宋体" w:cs="宋体"/>
                <w:bCs/>
                <w:szCs w:val="21"/>
              </w:rPr>
              <w:t>营业执照号</w:t>
            </w:r>
          </w:p>
        </w:tc>
        <w:tc>
          <w:tcPr>
            <w:tcW w:w="6874" w:type="dxa"/>
            <w:gridSpan w:val="7"/>
            <w:vAlign w:val="center"/>
          </w:tcPr>
          <w:p w14:paraId="33D8DDB9">
            <w:pPr>
              <w:spacing w:line="360" w:lineRule="auto"/>
              <w:jc w:val="center"/>
              <w:rPr>
                <w:rFonts w:ascii="宋体" w:hAnsi="宋体" w:eastAsia="宋体" w:cs="宋体"/>
                <w:bCs/>
                <w:szCs w:val="21"/>
              </w:rPr>
            </w:pPr>
          </w:p>
        </w:tc>
      </w:tr>
      <w:tr w14:paraId="7C3F9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1755" w:type="dxa"/>
            <w:vAlign w:val="center"/>
          </w:tcPr>
          <w:p w14:paraId="77BE75E9">
            <w:pPr>
              <w:spacing w:line="360" w:lineRule="auto"/>
              <w:jc w:val="center"/>
              <w:rPr>
                <w:rFonts w:ascii="宋体" w:hAnsi="宋体" w:eastAsia="宋体" w:cs="宋体"/>
                <w:bCs/>
                <w:szCs w:val="21"/>
              </w:rPr>
            </w:pPr>
            <w:r>
              <w:rPr>
                <w:rFonts w:hint="eastAsia" w:ascii="宋体" w:hAnsi="宋体" w:eastAsia="宋体" w:cs="宋体"/>
                <w:bCs/>
                <w:szCs w:val="21"/>
              </w:rPr>
              <w:t>注册资金</w:t>
            </w:r>
          </w:p>
        </w:tc>
        <w:tc>
          <w:tcPr>
            <w:tcW w:w="6874" w:type="dxa"/>
            <w:gridSpan w:val="7"/>
            <w:vAlign w:val="center"/>
          </w:tcPr>
          <w:p w14:paraId="2302EBDE">
            <w:pPr>
              <w:spacing w:line="360" w:lineRule="auto"/>
              <w:jc w:val="center"/>
              <w:rPr>
                <w:rFonts w:ascii="宋体" w:hAnsi="宋体" w:eastAsia="宋体" w:cs="宋体"/>
                <w:bCs/>
                <w:szCs w:val="21"/>
              </w:rPr>
            </w:pPr>
          </w:p>
        </w:tc>
      </w:tr>
      <w:tr w14:paraId="1A33D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755" w:type="dxa"/>
            <w:vAlign w:val="center"/>
          </w:tcPr>
          <w:p w14:paraId="066924D5">
            <w:pPr>
              <w:spacing w:line="360" w:lineRule="auto"/>
              <w:jc w:val="center"/>
              <w:rPr>
                <w:rFonts w:ascii="宋体" w:hAnsi="宋体" w:eastAsia="宋体" w:cs="宋体"/>
                <w:bCs/>
                <w:szCs w:val="21"/>
              </w:rPr>
            </w:pPr>
            <w:r>
              <w:rPr>
                <w:rFonts w:hint="eastAsia" w:ascii="宋体" w:hAnsi="宋体" w:eastAsia="宋体" w:cs="宋体"/>
                <w:bCs/>
                <w:szCs w:val="21"/>
              </w:rPr>
              <w:t>开户银行</w:t>
            </w:r>
          </w:p>
        </w:tc>
        <w:tc>
          <w:tcPr>
            <w:tcW w:w="6874" w:type="dxa"/>
            <w:gridSpan w:val="7"/>
            <w:vAlign w:val="center"/>
          </w:tcPr>
          <w:p w14:paraId="57C94329">
            <w:pPr>
              <w:spacing w:line="360" w:lineRule="auto"/>
              <w:jc w:val="center"/>
              <w:rPr>
                <w:rFonts w:ascii="宋体" w:hAnsi="宋体" w:eastAsia="宋体" w:cs="宋体"/>
                <w:bCs/>
                <w:szCs w:val="21"/>
              </w:rPr>
            </w:pPr>
          </w:p>
        </w:tc>
      </w:tr>
      <w:tr w14:paraId="25FFC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755" w:type="dxa"/>
            <w:vAlign w:val="center"/>
          </w:tcPr>
          <w:p w14:paraId="74D68E45">
            <w:pPr>
              <w:spacing w:line="360" w:lineRule="auto"/>
              <w:jc w:val="center"/>
              <w:rPr>
                <w:rFonts w:ascii="宋体" w:hAnsi="宋体" w:eastAsia="宋体" w:cs="宋体"/>
                <w:bCs/>
                <w:szCs w:val="21"/>
              </w:rPr>
            </w:pPr>
            <w:r>
              <w:rPr>
                <w:rFonts w:hint="eastAsia" w:ascii="宋体" w:hAnsi="宋体" w:eastAsia="宋体" w:cs="宋体"/>
                <w:bCs/>
                <w:szCs w:val="21"/>
              </w:rPr>
              <w:t>账号</w:t>
            </w:r>
          </w:p>
        </w:tc>
        <w:tc>
          <w:tcPr>
            <w:tcW w:w="6874" w:type="dxa"/>
            <w:gridSpan w:val="7"/>
            <w:vAlign w:val="center"/>
          </w:tcPr>
          <w:p w14:paraId="049E44E9">
            <w:pPr>
              <w:spacing w:line="360" w:lineRule="auto"/>
              <w:jc w:val="center"/>
              <w:rPr>
                <w:rFonts w:ascii="宋体" w:hAnsi="宋体" w:eastAsia="宋体" w:cs="宋体"/>
                <w:bCs/>
                <w:szCs w:val="21"/>
              </w:rPr>
            </w:pPr>
          </w:p>
        </w:tc>
      </w:tr>
      <w:tr w14:paraId="10E9C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1755" w:type="dxa"/>
            <w:vAlign w:val="center"/>
          </w:tcPr>
          <w:p w14:paraId="391F069C">
            <w:pPr>
              <w:spacing w:line="360" w:lineRule="auto"/>
              <w:jc w:val="center"/>
              <w:rPr>
                <w:rFonts w:ascii="宋体" w:hAnsi="宋体" w:eastAsia="宋体" w:cs="宋体"/>
                <w:bCs/>
                <w:szCs w:val="21"/>
              </w:rPr>
            </w:pPr>
            <w:r>
              <w:rPr>
                <w:rFonts w:hint="eastAsia" w:ascii="宋体" w:hAnsi="宋体" w:eastAsia="宋体" w:cs="宋体"/>
                <w:bCs/>
                <w:szCs w:val="21"/>
              </w:rPr>
              <w:t>经营范围</w:t>
            </w:r>
          </w:p>
        </w:tc>
        <w:tc>
          <w:tcPr>
            <w:tcW w:w="6874" w:type="dxa"/>
            <w:gridSpan w:val="7"/>
            <w:vAlign w:val="center"/>
          </w:tcPr>
          <w:p w14:paraId="06A1B225">
            <w:pPr>
              <w:spacing w:line="360" w:lineRule="auto"/>
              <w:ind w:firstLine="420" w:firstLineChars="200"/>
              <w:jc w:val="center"/>
              <w:rPr>
                <w:rFonts w:ascii="宋体" w:hAnsi="宋体" w:eastAsia="宋体" w:cs="宋体"/>
                <w:bCs/>
                <w:szCs w:val="21"/>
              </w:rPr>
            </w:pPr>
          </w:p>
        </w:tc>
      </w:tr>
      <w:tr w14:paraId="5A593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 w:hRule="atLeast"/>
        </w:trPr>
        <w:tc>
          <w:tcPr>
            <w:tcW w:w="1755" w:type="dxa"/>
          </w:tcPr>
          <w:p w14:paraId="33E0354A">
            <w:pPr>
              <w:spacing w:line="360" w:lineRule="auto"/>
              <w:jc w:val="center"/>
              <w:rPr>
                <w:rFonts w:ascii="宋体" w:hAnsi="宋体" w:eastAsia="宋体" w:cs="宋体"/>
                <w:bCs/>
                <w:szCs w:val="21"/>
              </w:rPr>
            </w:pPr>
            <w:r>
              <w:rPr>
                <w:rFonts w:hint="eastAsia" w:ascii="宋体" w:hAnsi="宋体" w:eastAsia="宋体" w:cs="宋体"/>
                <w:bCs/>
                <w:szCs w:val="21"/>
              </w:rPr>
              <w:t>备注</w:t>
            </w:r>
          </w:p>
        </w:tc>
        <w:tc>
          <w:tcPr>
            <w:tcW w:w="6874" w:type="dxa"/>
            <w:gridSpan w:val="7"/>
          </w:tcPr>
          <w:p w14:paraId="66A38161">
            <w:pPr>
              <w:spacing w:line="360" w:lineRule="auto"/>
              <w:ind w:firstLine="420" w:firstLineChars="200"/>
              <w:rPr>
                <w:rFonts w:ascii="宋体" w:hAnsi="宋体" w:eastAsia="宋体" w:cs="宋体"/>
                <w:bCs/>
                <w:szCs w:val="21"/>
              </w:rPr>
            </w:pPr>
          </w:p>
        </w:tc>
      </w:tr>
    </w:tbl>
    <w:p w14:paraId="35B4CE38">
      <w:pPr>
        <w:rPr>
          <w:rFonts w:hint="eastAsia" w:ascii="Calibri" w:hAnsi="Calibri" w:eastAsia="宋体" w:cs="Times New Roman"/>
          <w:szCs w:val="20"/>
        </w:rPr>
      </w:pPr>
    </w:p>
    <w:p w14:paraId="556BE642">
      <w:pPr>
        <w:spacing w:line="360" w:lineRule="auto"/>
        <w:rPr>
          <w:rFonts w:ascii="宋体" w:hAnsi="宋体" w:eastAsia="宋体" w:cs="宋体"/>
          <w:bCs/>
          <w:szCs w:val="21"/>
        </w:rPr>
      </w:pPr>
    </w:p>
    <w:p w14:paraId="3DB86BDA">
      <w:pPr>
        <w:spacing w:line="360" w:lineRule="auto"/>
        <w:ind w:firstLine="840" w:firstLineChars="400"/>
        <w:rPr>
          <w:rFonts w:hint="eastAsia" w:ascii="宋体" w:hAnsi="宋体" w:eastAsia="宋体" w:cs="宋体"/>
          <w:bCs/>
          <w:kern w:val="0"/>
          <w:szCs w:val="21"/>
        </w:rPr>
      </w:pPr>
      <w:r>
        <w:rPr>
          <w:rFonts w:hint="eastAsia" w:ascii="宋体" w:hAnsi="宋体" w:eastAsia="宋体" w:cs="宋体"/>
          <w:bCs/>
          <w:szCs w:val="21"/>
        </w:rPr>
        <w:t>注：本表后应附投标人</w:t>
      </w:r>
      <w:r>
        <w:rPr>
          <w:rFonts w:hint="eastAsia" w:ascii="宋体" w:hAnsi="宋体" w:eastAsia="宋体" w:cs="宋体"/>
          <w:bCs/>
          <w:kern w:val="0"/>
          <w:szCs w:val="21"/>
        </w:rPr>
        <w:t>营业执照、基本开户账户信息等，以上证件为复印件。</w:t>
      </w:r>
    </w:p>
    <w:p w14:paraId="3ECDBE45">
      <w:pPr>
        <w:tabs>
          <w:tab w:val="left" w:pos="420"/>
          <w:tab w:val="left" w:pos="4200"/>
        </w:tabs>
        <w:jc w:val="center"/>
        <w:rPr>
          <w:rFonts w:ascii="Arial Black" w:hAnsi="Arial Black" w:eastAsia="黑体" w:cs="Times New Roman"/>
          <w:spacing w:val="36"/>
          <w:sz w:val="28"/>
          <w:szCs w:val="28"/>
          <w14:shadow w14:blurRad="50800" w14:dist="38100" w14:dir="2700000" w14:sx="100000" w14:sy="100000" w14:kx="0" w14:ky="0" w14:algn="tl">
            <w14:srgbClr w14:val="000000">
              <w14:alpha w14:val="60000"/>
            </w14:srgbClr>
          </w14:shadow>
        </w:rPr>
      </w:pPr>
      <w:r>
        <w:rPr>
          <w:rFonts w:hint="eastAsia" w:ascii="Arial Black" w:hAnsi="Arial Black" w:eastAsia="黑体" w:cs="Times New Roman"/>
          <w:spacing w:val="36"/>
          <w:sz w:val="28"/>
          <w:szCs w:val="28"/>
          <w14:shadow w14:blurRad="50800" w14:dist="38100" w14:dir="2700000" w14:sx="100000" w14:sy="100000" w14:kx="0" w14:ky="0" w14:algn="tl">
            <w14:srgbClr w14:val="000000">
              <w14:alpha w14:val="60000"/>
            </w14:srgbClr>
          </w14:shadow>
        </w:rPr>
        <w:t>（六）、投标人业绩表</w:t>
      </w:r>
    </w:p>
    <w:tbl>
      <w:tblPr>
        <w:tblStyle w:val="51"/>
        <w:tblW w:w="90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5"/>
        <w:gridCol w:w="2340"/>
        <w:gridCol w:w="1800"/>
        <w:gridCol w:w="2180"/>
      </w:tblGrid>
      <w:tr w14:paraId="0E8FB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85" w:type="dxa"/>
          </w:tcPr>
          <w:p w14:paraId="4BA08916">
            <w:pPr>
              <w:spacing w:line="520" w:lineRule="exact"/>
              <w:jc w:val="center"/>
              <w:rPr>
                <w:rFonts w:ascii="宋体" w:hAnsi="Calibri" w:eastAsia="宋体" w:cs="Times New Roman"/>
                <w:sz w:val="24"/>
                <w:szCs w:val="20"/>
              </w:rPr>
            </w:pPr>
            <w:r>
              <w:rPr>
                <w:rFonts w:hint="eastAsia" w:ascii="宋体" w:hAnsi="宋体" w:eastAsia="宋体" w:cs="Times New Roman"/>
                <w:sz w:val="24"/>
                <w:szCs w:val="20"/>
              </w:rPr>
              <w:t>项目名称</w:t>
            </w:r>
          </w:p>
        </w:tc>
        <w:tc>
          <w:tcPr>
            <w:tcW w:w="2340" w:type="dxa"/>
          </w:tcPr>
          <w:p w14:paraId="1D53312A">
            <w:pPr>
              <w:spacing w:line="520" w:lineRule="exact"/>
              <w:rPr>
                <w:rFonts w:ascii="Calibri" w:hAnsi="Calibri" w:eastAsia="宋体" w:cs="Times New Roman"/>
                <w:szCs w:val="20"/>
              </w:rPr>
            </w:pPr>
          </w:p>
          <w:p w14:paraId="0DDE32E2">
            <w:pPr>
              <w:spacing w:after="120"/>
              <w:ind w:left="420" w:leftChars="200" w:firstLine="420" w:firstLineChars="200"/>
              <w:rPr>
                <w:rFonts w:ascii="Calibri" w:hAnsi="Calibri" w:eastAsia="宋体" w:cs="Times New Roman"/>
                <w:szCs w:val="20"/>
              </w:rPr>
            </w:pPr>
          </w:p>
        </w:tc>
        <w:tc>
          <w:tcPr>
            <w:tcW w:w="1800" w:type="dxa"/>
          </w:tcPr>
          <w:p w14:paraId="3FFE91BD">
            <w:pPr>
              <w:spacing w:line="520" w:lineRule="exact"/>
              <w:jc w:val="center"/>
              <w:rPr>
                <w:rFonts w:ascii="宋体" w:hAnsi="Calibri" w:eastAsia="宋体" w:cs="Times New Roman"/>
                <w:sz w:val="24"/>
                <w:szCs w:val="20"/>
              </w:rPr>
            </w:pPr>
            <w:r>
              <w:rPr>
                <w:rFonts w:hint="eastAsia" w:ascii="宋体" w:hAnsi="宋体" w:eastAsia="宋体" w:cs="Times New Roman"/>
                <w:sz w:val="24"/>
                <w:szCs w:val="20"/>
              </w:rPr>
              <w:t>委托人</w:t>
            </w:r>
          </w:p>
        </w:tc>
        <w:tc>
          <w:tcPr>
            <w:tcW w:w="2180" w:type="dxa"/>
          </w:tcPr>
          <w:p w14:paraId="5E87411C">
            <w:pPr>
              <w:spacing w:line="520" w:lineRule="exact"/>
              <w:rPr>
                <w:rFonts w:ascii="宋体" w:hAnsi="Calibri" w:eastAsia="宋体" w:cs="Times New Roman"/>
                <w:sz w:val="24"/>
                <w:szCs w:val="20"/>
              </w:rPr>
            </w:pPr>
          </w:p>
        </w:tc>
      </w:tr>
      <w:tr w14:paraId="7ABDF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85" w:type="dxa"/>
          </w:tcPr>
          <w:p w14:paraId="203CA803">
            <w:pPr>
              <w:spacing w:line="520" w:lineRule="exact"/>
              <w:jc w:val="center"/>
              <w:rPr>
                <w:rFonts w:ascii="宋体" w:hAnsi="Calibri" w:eastAsia="宋体" w:cs="Times New Roman"/>
                <w:sz w:val="24"/>
                <w:szCs w:val="20"/>
              </w:rPr>
            </w:pPr>
            <w:r>
              <w:rPr>
                <w:rFonts w:hint="eastAsia" w:ascii="宋体" w:hAnsi="宋体" w:eastAsia="宋体" w:cs="Times New Roman"/>
                <w:sz w:val="24"/>
                <w:szCs w:val="20"/>
              </w:rPr>
              <w:t>项目地点</w:t>
            </w:r>
          </w:p>
        </w:tc>
        <w:tc>
          <w:tcPr>
            <w:tcW w:w="2340" w:type="dxa"/>
          </w:tcPr>
          <w:p w14:paraId="29F620E3">
            <w:pPr>
              <w:spacing w:line="520" w:lineRule="exact"/>
              <w:rPr>
                <w:rFonts w:ascii="宋体" w:hAnsi="Calibri" w:eastAsia="宋体" w:cs="Times New Roman"/>
                <w:sz w:val="24"/>
                <w:szCs w:val="20"/>
              </w:rPr>
            </w:pPr>
          </w:p>
        </w:tc>
        <w:tc>
          <w:tcPr>
            <w:tcW w:w="1800" w:type="dxa"/>
          </w:tcPr>
          <w:p w14:paraId="62148CE7">
            <w:pPr>
              <w:spacing w:line="520" w:lineRule="exact"/>
              <w:jc w:val="center"/>
              <w:rPr>
                <w:rFonts w:ascii="宋体" w:hAnsi="Calibri" w:eastAsia="宋体" w:cs="Times New Roman"/>
                <w:sz w:val="24"/>
                <w:szCs w:val="20"/>
              </w:rPr>
            </w:pPr>
            <w:r>
              <w:rPr>
                <w:rFonts w:hint="eastAsia" w:ascii="宋体" w:hAnsi="宋体" w:eastAsia="宋体" w:cs="Times New Roman"/>
                <w:sz w:val="24"/>
                <w:szCs w:val="20"/>
              </w:rPr>
              <w:t>规模（投资、金额、数量等）</w:t>
            </w:r>
          </w:p>
        </w:tc>
        <w:tc>
          <w:tcPr>
            <w:tcW w:w="2180" w:type="dxa"/>
          </w:tcPr>
          <w:p w14:paraId="667867E9">
            <w:pPr>
              <w:spacing w:line="520" w:lineRule="exact"/>
              <w:rPr>
                <w:rFonts w:ascii="宋体" w:hAnsi="Calibri" w:eastAsia="宋体" w:cs="Times New Roman"/>
                <w:sz w:val="24"/>
                <w:szCs w:val="20"/>
              </w:rPr>
            </w:pPr>
          </w:p>
        </w:tc>
      </w:tr>
      <w:tr w14:paraId="7853B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2685" w:type="dxa"/>
            <w:vAlign w:val="center"/>
          </w:tcPr>
          <w:p w14:paraId="2C40282F">
            <w:pPr>
              <w:spacing w:line="520" w:lineRule="exact"/>
              <w:ind w:firstLine="720" w:firstLineChars="300"/>
              <w:rPr>
                <w:rFonts w:ascii="宋体" w:hAnsi="Calibri" w:eastAsia="宋体" w:cs="Times New Roman"/>
                <w:sz w:val="24"/>
                <w:szCs w:val="20"/>
              </w:rPr>
            </w:pPr>
            <w:r>
              <w:rPr>
                <w:rFonts w:hint="eastAsia" w:ascii="宋体" w:hAnsi="宋体" w:eastAsia="宋体" w:cs="Times New Roman"/>
                <w:sz w:val="24"/>
                <w:szCs w:val="20"/>
              </w:rPr>
              <w:t>供货类别</w:t>
            </w:r>
          </w:p>
        </w:tc>
        <w:tc>
          <w:tcPr>
            <w:tcW w:w="6320" w:type="dxa"/>
            <w:gridSpan w:val="3"/>
          </w:tcPr>
          <w:p w14:paraId="013383B5">
            <w:pPr>
              <w:spacing w:line="520" w:lineRule="exact"/>
              <w:rPr>
                <w:rFonts w:ascii="Calibri" w:hAnsi="Calibri" w:eastAsia="宋体" w:cs="Times New Roman"/>
                <w:szCs w:val="20"/>
              </w:rPr>
            </w:pPr>
          </w:p>
          <w:p w14:paraId="34A14B0E">
            <w:pPr>
              <w:spacing w:after="120"/>
              <w:ind w:left="420" w:leftChars="200" w:firstLine="480" w:firstLineChars="200"/>
              <w:rPr>
                <w:rFonts w:ascii="宋体" w:hAnsi="宋体" w:eastAsia="宋体" w:cs="宋体"/>
                <w:sz w:val="24"/>
                <w:szCs w:val="24"/>
              </w:rPr>
            </w:pPr>
            <w:r>
              <w:rPr>
                <w:rFonts w:hint="eastAsia" w:ascii="宋体" w:hAnsi="宋体" w:eastAsia="宋体" w:cs="宋体"/>
                <w:sz w:val="24"/>
                <w:szCs w:val="24"/>
              </w:rPr>
              <w:t>（填写“1”或“2”）</w:t>
            </w:r>
          </w:p>
          <w:p w14:paraId="1B775705">
            <w:pPr>
              <w:spacing w:after="120"/>
              <w:ind w:left="420" w:leftChars="200"/>
              <w:rPr>
                <w:rFonts w:ascii="Calibri" w:hAnsi="Calibri" w:eastAsia="宋体" w:cs="Times New Roman"/>
                <w:szCs w:val="20"/>
              </w:rPr>
            </w:pPr>
          </w:p>
        </w:tc>
      </w:tr>
      <w:tr w14:paraId="57F11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9" w:hRule="atLeast"/>
          <w:jc w:val="center"/>
        </w:trPr>
        <w:tc>
          <w:tcPr>
            <w:tcW w:w="2685" w:type="dxa"/>
            <w:vAlign w:val="center"/>
          </w:tcPr>
          <w:p w14:paraId="2AD09AF0">
            <w:pPr>
              <w:spacing w:line="520" w:lineRule="exact"/>
              <w:jc w:val="center"/>
              <w:rPr>
                <w:rFonts w:ascii="宋体" w:hAnsi="Calibri" w:eastAsia="宋体" w:cs="Times New Roman"/>
                <w:sz w:val="24"/>
                <w:szCs w:val="20"/>
              </w:rPr>
            </w:pPr>
            <w:r>
              <w:rPr>
                <w:rFonts w:hint="eastAsia" w:ascii="宋体" w:hAnsi="宋体" w:eastAsia="宋体" w:cs="Times New Roman"/>
                <w:sz w:val="24"/>
                <w:szCs w:val="20"/>
              </w:rPr>
              <w:t>项目概况</w:t>
            </w:r>
          </w:p>
        </w:tc>
        <w:tc>
          <w:tcPr>
            <w:tcW w:w="6320" w:type="dxa"/>
            <w:gridSpan w:val="3"/>
          </w:tcPr>
          <w:p w14:paraId="40151DFA">
            <w:pPr>
              <w:spacing w:line="520" w:lineRule="exact"/>
              <w:rPr>
                <w:rFonts w:ascii="宋体" w:hAnsi="Calibri" w:eastAsia="宋体" w:cs="Times New Roman"/>
                <w:sz w:val="24"/>
                <w:szCs w:val="20"/>
              </w:rPr>
            </w:pPr>
          </w:p>
        </w:tc>
      </w:tr>
      <w:tr w14:paraId="2E81E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jc w:val="center"/>
        </w:trPr>
        <w:tc>
          <w:tcPr>
            <w:tcW w:w="2685" w:type="dxa"/>
            <w:vAlign w:val="center"/>
          </w:tcPr>
          <w:p w14:paraId="6D33603D">
            <w:pPr>
              <w:spacing w:line="520" w:lineRule="exact"/>
              <w:jc w:val="center"/>
              <w:rPr>
                <w:rFonts w:ascii="宋体" w:hAnsi="Calibri" w:eastAsia="宋体" w:cs="Times New Roman"/>
                <w:sz w:val="24"/>
                <w:szCs w:val="20"/>
              </w:rPr>
            </w:pPr>
            <w:r>
              <w:rPr>
                <w:rFonts w:hint="eastAsia" w:ascii="宋体" w:hAnsi="宋体" w:eastAsia="宋体" w:cs="Times New Roman"/>
                <w:sz w:val="24"/>
                <w:szCs w:val="20"/>
              </w:rPr>
              <w:t>情况介绍</w:t>
            </w:r>
          </w:p>
        </w:tc>
        <w:tc>
          <w:tcPr>
            <w:tcW w:w="6320" w:type="dxa"/>
            <w:gridSpan w:val="3"/>
          </w:tcPr>
          <w:p w14:paraId="6C22DD57">
            <w:pPr>
              <w:spacing w:after="120"/>
              <w:ind w:left="420" w:leftChars="200" w:firstLine="420" w:firstLineChars="200"/>
              <w:rPr>
                <w:rFonts w:ascii="Calibri" w:hAnsi="Calibri" w:eastAsia="宋体" w:cs="Times New Roman"/>
                <w:szCs w:val="20"/>
              </w:rPr>
            </w:pPr>
          </w:p>
          <w:p w14:paraId="092F2898">
            <w:pPr>
              <w:spacing w:after="120"/>
              <w:ind w:left="420" w:leftChars="200" w:firstLine="420" w:firstLineChars="200"/>
              <w:rPr>
                <w:rFonts w:ascii="Calibri" w:hAnsi="Calibri" w:eastAsia="宋体" w:cs="Times New Roman"/>
                <w:szCs w:val="20"/>
              </w:rPr>
            </w:pPr>
          </w:p>
          <w:p w14:paraId="212A57F8">
            <w:pPr>
              <w:spacing w:after="120"/>
              <w:ind w:left="420" w:leftChars="200" w:firstLine="420" w:firstLineChars="200"/>
              <w:rPr>
                <w:rFonts w:ascii="Calibri" w:hAnsi="Calibri" w:eastAsia="宋体" w:cs="Times New Roman"/>
                <w:szCs w:val="20"/>
              </w:rPr>
            </w:pPr>
          </w:p>
          <w:p w14:paraId="77075743">
            <w:pPr>
              <w:spacing w:after="120"/>
              <w:ind w:left="420" w:leftChars="200" w:firstLine="420" w:firstLineChars="200"/>
              <w:rPr>
                <w:rFonts w:ascii="Calibri" w:hAnsi="Calibri" w:eastAsia="宋体" w:cs="Times New Roman"/>
                <w:szCs w:val="20"/>
              </w:rPr>
            </w:pPr>
          </w:p>
        </w:tc>
      </w:tr>
      <w:tr w14:paraId="54030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2685" w:type="dxa"/>
            <w:vAlign w:val="center"/>
          </w:tcPr>
          <w:p w14:paraId="0A44A65D">
            <w:pPr>
              <w:spacing w:line="520" w:lineRule="exact"/>
              <w:jc w:val="center"/>
              <w:rPr>
                <w:rFonts w:ascii="宋体" w:hAnsi="Calibri" w:eastAsia="宋体" w:cs="Times New Roman"/>
                <w:sz w:val="24"/>
                <w:szCs w:val="20"/>
              </w:rPr>
            </w:pPr>
            <w:r>
              <w:rPr>
                <w:rFonts w:hint="eastAsia" w:ascii="宋体" w:hAnsi="Calibri" w:eastAsia="宋体" w:cs="Times New Roman"/>
                <w:sz w:val="24"/>
                <w:szCs w:val="20"/>
                <w:lang w:eastAsia="zh-CN"/>
              </w:rPr>
              <w:t>是否为</w:t>
            </w:r>
            <w:r>
              <w:rPr>
                <w:rFonts w:hint="eastAsia" w:ascii="宋体" w:hAnsi="宋体" w:eastAsia="宋体" w:cs="宋体"/>
                <w:sz w:val="24"/>
                <w:szCs w:val="24"/>
              </w:rPr>
              <w:t>政府部门或事业单位或国有企业单位供货服务业绩</w:t>
            </w:r>
          </w:p>
          <w:p w14:paraId="468C7C7C">
            <w:pPr>
              <w:spacing w:line="520" w:lineRule="exact"/>
              <w:jc w:val="center"/>
              <w:rPr>
                <w:rFonts w:ascii="宋体" w:hAnsi="Calibri" w:eastAsia="宋体" w:cs="Times New Roman"/>
                <w:sz w:val="24"/>
                <w:szCs w:val="20"/>
              </w:rPr>
            </w:pPr>
          </w:p>
        </w:tc>
        <w:tc>
          <w:tcPr>
            <w:tcW w:w="6320" w:type="dxa"/>
            <w:gridSpan w:val="3"/>
          </w:tcPr>
          <w:p w14:paraId="6BB21A7E">
            <w:pPr>
              <w:spacing w:line="520" w:lineRule="exact"/>
              <w:rPr>
                <w:rFonts w:ascii="Calibri" w:hAnsi="Calibri" w:eastAsia="宋体" w:cs="Times New Roman"/>
                <w:szCs w:val="20"/>
              </w:rPr>
            </w:pPr>
          </w:p>
          <w:p w14:paraId="46365A7C">
            <w:pPr>
              <w:spacing w:after="120"/>
              <w:ind w:left="420" w:leftChars="200" w:firstLine="480" w:firstLineChars="200"/>
              <w:rPr>
                <w:rFonts w:ascii="宋体" w:hAnsi="Calibri" w:eastAsia="宋体" w:cs="Times New Roman"/>
                <w:sz w:val="24"/>
                <w:szCs w:val="20"/>
              </w:rPr>
            </w:pPr>
          </w:p>
          <w:p w14:paraId="70E5C771">
            <w:pPr>
              <w:spacing w:after="120"/>
              <w:ind w:left="420" w:leftChars="200" w:firstLine="480" w:firstLineChars="200"/>
              <w:rPr>
                <w:rFonts w:ascii="宋体" w:hAnsi="宋体" w:eastAsia="宋体" w:cs="宋体"/>
                <w:sz w:val="24"/>
                <w:szCs w:val="24"/>
              </w:rPr>
            </w:pPr>
            <w:r>
              <w:rPr>
                <w:rFonts w:hint="eastAsia" w:ascii="宋体" w:hAnsi="宋体" w:eastAsia="宋体" w:cs="宋体"/>
                <w:sz w:val="24"/>
                <w:szCs w:val="24"/>
              </w:rPr>
              <w:t>（填写是或否）</w:t>
            </w:r>
          </w:p>
          <w:p w14:paraId="43148F47">
            <w:pPr>
              <w:spacing w:after="120"/>
              <w:ind w:left="420" w:leftChars="200" w:firstLine="480" w:firstLineChars="200"/>
              <w:rPr>
                <w:rFonts w:ascii="宋体" w:hAnsi="Calibri" w:eastAsia="宋体" w:cs="Times New Roman"/>
                <w:sz w:val="24"/>
                <w:szCs w:val="20"/>
              </w:rPr>
            </w:pPr>
          </w:p>
          <w:p w14:paraId="672C47FA">
            <w:pPr>
              <w:spacing w:after="120"/>
              <w:ind w:left="420" w:leftChars="200" w:firstLine="480" w:firstLineChars="200"/>
              <w:rPr>
                <w:rFonts w:ascii="宋体" w:hAnsi="Calibri" w:eastAsia="宋体" w:cs="Times New Roman"/>
                <w:sz w:val="24"/>
                <w:szCs w:val="20"/>
              </w:rPr>
            </w:pPr>
          </w:p>
          <w:p w14:paraId="2814024E">
            <w:pPr>
              <w:spacing w:after="120"/>
              <w:ind w:left="420" w:leftChars="200" w:firstLine="480" w:firstLineChars="200"/>
              <w:rPr>
                <w:rFonts w:ascii="宋体" w:hAnsi="Calibri" w:eastAsia="宋体" w:cs="Times New Roman"/>
                <w:sz w:val="24"/>
                <w:szCs w:val="20"/>
              </w:rPr>
            </w:pPr>
          </w:p>
          <w:p w14:paraId="35F10EC5">
            <w:pPr>
              <w:spacing w:after="120"/>
              <w:ind w:left="420" w:leftChars="200"/>
              <w:rPr>
                <w:rFonts w:ascii="宋体" w:hAnsi="Calibri" w:eastAsia="宋体" w:cs="Times New Roman"/>
                <w:sz w:val="24"/>
                <w:szCs w:val="20"/>
              </w:rPr>
            </w:pPr>
          </w:p>
          <w:p w14:paraId="14EF68B8">
            <w:pPr>
              <w:spacing w:after="120"/>
              <w:ind w:left="420" w:leftChars="200" w:firstLine="480" w:firstLineChars="200"/>
              <w:rPr>
                <w:rFonts w:ascii="宋体" w:hAnsi="Calibri" w:eastAsia="宋体" w:cs="Times New Roman"/>
                <w:sz w:val="24"/>
                <w:szCs w:val="20"/>
              </w:rPr>
            </w:pPr>
          </w:p>
        </w:tc>
      </w:tr>
    </w:tbl>
    <w:p w14:paraId="3BE3E007">
      <w:pPr>
        <w:spacing w:line="360" w:lineRule="auto"/>
        <w:ind w:firstLine="630"/>
        <w:rPr>
          <w:rFonts w:ascii="宋体" w:hAnsi="Calibri" w:eastAsia="宋体" w:cs="Times New Roman"/>
          <w:sz w:val="24"/>
          <w:szCs w:val="20"/>
        </w:rPr>
      </w:pPr>
    </w:p>
    <w:p w14:paraId="301C83BE">
      <w:pPr>
        <w:spacing w:line="360" w:lineRule="auto"/>
        <w:ind w:firstLine="630"/>
        <w:rPr>
          <w:rFonts w:ascii="宋体" w:hAnsi="Calibri" w:eastAsia="宋体" w:cs="Times New Roman"/>
          <w:sz w:val="24"/>
          <w:szCs w:val="20"/>
        </w:rPr>
      </w:pPr>
      <w:r>
        <w:rPr>
          <w:rFonts w:hint="eastAsia" w:ascii="宋体" w:hAnsi="宋体" w:eastAsia="宋体" w:cs="Times New Roman"/>
          <w:sz w:val="24"/>
          <w:szCs w:val="20"/>
        </w:rPr>
        <w:t>注：</w:t>
      </w:r>
      <w:r>
        <w:rPr>
          <w:rFonts w:ascii="宋体" w:hAnsi="宋体" w:eastAsia="宋体" w:cs="Times New Roman"/>
          <w:sz w:val="24"/>
          <w:szCs w:val="20"/>
        </w:rPr>
        <w:t>1</w:t>
      </w:r>
      <w:r>
        <w:rPr>
          <w:rFonts w:hint="eastAsia" w:ascii="宋体" w:hAnsi="宋体" w:eastAsia="宋体" w:cs="Times New Roman"/>
          <w:sz w:val="24"/>
          <w:szCs w:val="20"/>
        </w:rPr>
        <w:t>、本表按项目填写，多个项目时，可复制本表；</w:t>
      </w:r>
    </w:p>
    <w:p w14:paraId="0CB2C6F7">
      <w:pPr>
        <w:spacing w:line="360" w:lineRule="auto"/>
        <w:ind w:firstLine="1200" w:firstLineChars="500"/>
        <w:rPr>
          <w:rFonts w:hint="eastAsia" w:ascii="宋体" w:hAnsi="Calibri" w:eastAsia="宋体" w:cs="Times New Roman"/>
          <w:sz w:val="24"/>
          <w:szCs w:val="20"/>
        </w:rPr>
      </w:pPr>
      <w:r>
        <w:rPr>
          <w:rFonts w:ascii="宋体" w:hAnsi="宋体" w:eastAsia="宋体" w:cs="Times New Roman"/>
          <w:sz w:val="24"/>
          <w:szCs w:val="20"/>
        </w:rPr>
        <w:t>2</w:t>
      </w:r>
      <w:r>
        <w:rPr>
          <w:rFonts w:hint="eastAsia" w:ascii="宋体" w:hAnsi="宋体" w:eastAsia="宋体" w:cs="Times New Roman"/>
          <w:sz w:val="24"/>
          <w:szCs w:val="20"/>
        </w:rPr>
        <w:t>、后附证明材料复印件。</w:t>
      </w:r>
    </w:p>
    <w:p w14:paraId="0C594FA7">
      <w:pPr>
        <w:tabs>
          <w:tab w:val="left" w:pos="360"/>
          <w:tab w:val="left" w:pos="900"/>
        </w:tabs>
        <w:spacing w:line="300" w:lineRule="auto"/>
        <w:jc w:val="center"/>
        <w:rPr>
          <w:rFonts w:hint="eastAsia" w:ascii="黑体" w:hAnsi="黑体" w:eastAsia="黑体" w:cs="Times New Roman"/>
          <w:b/>
          <w:sz w:val="28"/>
          <w:szCs w:val="28"/>
        </w:rPr>
      </w:pPr>
    </w:p>
    <w:p w14:paraId="51D58E55">
      <w:pPr>
        <w:tabs>
          <w:tab w:val="left" w:pos="360"/>
          <w:tab w:val="left" w:pos="900"/>
        </w:tabs>
        <w:spacing w:line="300" w:lineRule="auto"/>
        <w:jc w:val="center"/>
        <w:rPr>
          <w:rFonts w:ascii="黑体" w:hAnsi="黑体" w:eastAsia="黑体" w:cs="Times New Roman"/>
          <w:b/>
          <w:sz w:val="28"/>
          <w:szCs w:val="28"/>
        </w:rPr>
      </w:pPr>
      <w:r>
        <w:rPr>
          <w:rFonts w:hint="eastAsia" w:ascii="黑体" w:hAnsi="黑体" w:eastAsia="黑体" w:cs="Times New Roman"/>
          <w:b/>
          <w:sz w:val="28"/>
          <w:szCs w:val="28"/>
        </w:rPr>
        <w:t>（七）、其他相关证明材料复印件</w:t>
      </w:r>
    </w:p>
    <w:p w14:paraId="432A45E4">
      <w:pPr>
        <w:spacing w:before="100" w:after="100" w:line="560" w:lineRule="exact"/>
        <w:rPr>
          <w:rFonts w:ascii="宋体" w:hAnsi="宋体" w:eastAsia="宋体" w:cs="Times New Roman"/>
          <w:b/>
          <w:sz w:val="24"/>
          <w:szCs w:val="20"/>
        </w:rPr>
      </w:pPr>
      <w:r>
        <w:rPr>
          <w:rFonts w:hint="eastAsia" w:ascii="宋体" w:hAnsi="宋体" w:eastAsia="宋体" w:cs="Times New Roman"/>
          <w:b/>
          <w:sz w:val="24"/>
          <w:szCs w:val="20"/>
        </w:rPr>
        <w:t>1、营业执照</w:t>
      </w:r>
    </w:p>
    <w:p w14:paraId="0F641C52">
      <w:pPr>
        <w:spacing w:after="120"/>
        <w:ind w:left="420" w:leftChars="200" w:firstLine="420" w:firstLineChars="200"/>
        <w:rPr>
          <w:rFonts w:ascii="Calibri" w:hAnsi="Calibri" w:eastAsia="宋体" w:cs="Times New Roman"/>
          <w:szCs w:val="20"/>
        </w:rPr>
      </w:pPr>
    </w:p>
    <w:p w14:paraId="34BAFA9C">
      <w:pPr>
        <w:spacing w:after="120"/>
        <w:ind w:left="420" w:leftChars="200"/>
        <w:rPr>
          <w:rFonts w:ascii="宋体" w:hAnsi="宋体" w:eastAsia="宋体" w:cs="Times New Roman"/>
          <w:b/>
          <w:sz w:val="24"/>
        </w:rPr>
      </w:pPr>
    </w:p>
    <w:p w14:paraId="2F91FD04">
      <w:pPr>
        <w:spacing w:after="120"/>
        <w:ind w:left="420" w:leftChars="200"/>
        <w:rPr>
          <w:rFonts w:ascii="宋体" w:hAnsi="宋体" w:eastAsia="宋体" w:cs="Times New Roman"/>
          <w:b/>
          <w:sz w:val="24"/>
        </w:rPr>
      </w:pPr>
    </w:p>
    <w:p w14:paraId="0D8FE49C">
      <w:pPr>
        <w:spacing w:after="120"/>
        <w:rPr>
          <w:rFonts w:ascii="宋体" w:hAnsi="宋体" w:eastAsia="宋体" w:cs="Times New Roman"/>
          <w:b/>
          <w:sz w:val="24"/>
        </w:rPr>
      </w:pPr>
      <w:r>
        <w:rPr>
          <w:rFonts w:ascii="宋体" w:hAnsi="宋体" w:eastAsia="宋体" w:cs="Times New Roman"/>
          <w:b/>
          <w:sz w:val="24"/>
        </w:rPr>
        <w:t>2</w:t>
      </w:r>
      <w:r>
        <w:rPr>
          <w:rFonts w:hint="eastAsia" w:ascii="宋体" w:hAnsi="宋体" w:eastAsia="宋体" w:cs="Times New Roman"/>
          <w:b/>
          <w:sz w:val="24"/>
        </w:rPr>
        <w:t>、其他资料</w:t>
      </w:r>
    </w:p>
    <w:p w14:paraId="2EB40167">
      <w:pPr>
        <w:spacing w:before="100" w:after="100" w:line="560" w:lineRule="exact"/>
        <w:jc w:val="center"/>
        <w:rPr>
          <w:rFonts w:ascii="宋体" w:hAnsi="宋体" w:eastAsia="宋体" w:cs="Times New Roman"/>
          <w:b/>
          <w:sz w:val="24"/>
          <w:szCs w:val="20"/>
        </w:rPr>
      </w:pPr>
    </w:p>
    <w:p w14:paraId="172C555B">
      <w:pPr>
        <w:spacing w:before="100" w:after="100" w:line="560" w:lineRule="exact"/>
        <w:jc w:val="center"/>
        <w:rPr>
          <w:rFonts w:ascii="宋体" w:hAnsi="宋体" w:eastAsia="宋体" w:cs="Times New Roman"/>
          <w:b/>
          <w:sz w:val="24"/>
          <w:szCs w:val="20"/>
        </w:rPr>
      </w:pPr>
    </w:p>
    <w:p w14:paraId="46D9C9AB">
      <w:pPr>
        <w:spacing w:before="100" w:after="100" w:line="560" w:lineRule="exact"/>
        <w:jc w:val="center"/>
        <w:rPr>
          <w:rFonts w:ascii="宋体" w:hAnsi="宋体" w:eastAsia="宋体" w:cs="Times New Roman"/>
          <w:b/>
          <w:sz w:val="24"/>
          <w:szCs w:val="20"/>
        </w:rPr>
      </w:pPr>
    </w:p>
    <w:p w14:paraId="188A2A56">
      <w:pPr>
        <w:spacing w:before="100" w:after="100" w:line="560" w:lineRule="exact"/>
        <w:jc w:val="center"/>
        <w:rPr>
          <w:rFonts w:ascii="宋体" w:hAnsi="宋体" w:eastAsia="宋体" w:cs="Times New Roman"/>
          <w:b/>
          <w:sz w:val="24"/>
          <w:szCs w:val="20"/>
        </w:rPr>
      </w:pPr>
    </w:p>
    <w:p w14:paraId="0D81C24E">
      <w:pPr>
        <w:spacing w:before="100" w:after="100" w:line="560" w:lineRule="exact"/>
        <w:jc w:val="center"/>
        <w:rPr>
          <w:rFonts w:ascii="宋体" w:hAnsi="宋体" w:eastAsia="宋体" w:cs="Times New Roman"/>
          <w:b/>
          <w:sz w:val="24"/>
          <w:szCs w:val="20"/>
        </w:rPr>
      </w:pPr>
    </w:p>
    <w:p w14:paraId="0513E4B1">
      <w:pPr>
        <w:spacing w:before="100" w:after="100" w:line="560" w:lineRule="exact"/>
        <w:jc w:val="center"/>
        <w:rPr>
          <w:rFonts w:ascii="宋体" w:hAnsi="宋体" w:eastAsia="宋体" w:cs="Times New Roman"/>
          <w:b/>
          <w:sz w:val="24"/>
          <w:szCs w:val="20"/>
        </w:rPr>
      </w:pPr>
    </w:p>
    <w:p w14:paraId="772F48C6">
      <w:pPr>
        <w:spacing w:before="100" w:after="100" w:line="560" w:lineRule="exact"/>
        <w:jc w:val="center"/>
        <w:rPr>
          <w:rFonts w:ascii="宋体" w:hAnsi="宋体" w:eastAsia="宋体" w:cs="Times New Roman"/>
          <w:b/>
          <w:sz w:val="24"/>
          <w:szCs w:val="20"/>
        </w:rPr>
      </w:pPr>
    </w:p>
    <w:p w14:paraId="783D1860">
      <w:pPr>
        <w:spacing w:before="100" w:after="100" w:line="560" w:lineRule="exact"/>
        <w:jc w:val="center"/>
        <w:rPr>
          <w:rFonts w:ascii="宋体" w:hAnsi="宋体" w:eastAsia="宋体" w:cs="Times New Roman"/>
          <w:b/>
          <w:sz w:val="24"/>
          <w:szCs w:val="20"/>
        </w:rPr>
      </w:pPr>
    </w:p>
    <w:p w14:paraId="66543C12">
      <w:pPr>
        <w:rPr>
          <w:rFonts w:ascii="Calibri" w:hAnsi="Calibri" w:eastAsia="宋体" w:cs="Times New Roman"/>
          <w:szCs w:val="20"/>
        </w:rPr>
      </w:pPr>
    </w:p>
    <w:p w14:paraId="7ACBD2F8"/>
    <w:p w14:paraId="33D79101">
      <w:pPr>
        <w:widowControl/>
        <w:jc w:val="left"/>
      </w:pPr>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幼圆">
    <w:altName w:val="宋体"/>
    <w:panose1 w:val="0201050906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Black">
    <w:panose1 w:val="020B0A04020102020204"/>
    <w:charset w:val="00"/>
    <w:family w:val="swiss"/>
    <w:pitch w:val="default"/>
    <w:sig w:usb0="A00002AF" w:usb1="400078FB" w:usb2="00000000" w:usb3="00000000" w:csb0="6000009F" w:csb1="DFD7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61C46">
    <w:pPr>
      <w:pStyle w:val="31"/>
      <w:jc w:val="center"/>
      <w:rPr>
        <w:rFonts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83048815"/>
    </w:sdtPr>
    <w:sdtContent>
      <w:p w14:paraId="34492A23">
        <w:pPr>
          <w:pStyle w:val="31"/>
          <w:jc w:val="center"/>
        </w:pPr>
        <w:r>
          <w:fldChar w:fldCharType="begin"/>
        </w:r>
        <w:r>
          <w:instrText xml:space="preserve">PAGE   \* MERGEFORMAT</w:instrText>
        </w:r>
        <w:r>
          <w:fldChar w:fldCharType="separate"/>
        </w:r>
        <w:r>
          <w:rPr>
            <w:lang w:val="zh-CN"/>
          </w:rPr>
          <w:t>2</w:t>
        </w:r>
        <w:r>
          <w:fldChar w:fldCharType="end"/>
        </w:r>
      </w:p>
    </w:sdtContent>
  </w:sdt>
  <w:p w14:paraId="75AECC55">
    <w:pPr>
      <w:pStyle w:val="31"/>
      <w:jc w:val="center"/>
      <w:rPr>
        <w:rFonts w:ascii="宋体" w:hAnsi="宋体"/>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87003039"/>
    </w:sdtPr>
    <w:sdtContent>
      <w:p w14:paraId="33839ADB">
        <w:pPr>
          <w:pStyle w:val="31"/>
          <w:jc w:val="center"/>
        </w:pPr>
        <w:r>
          <w:fldChar w:fldCharType="begin"/>
        </w:r>
        <w:r>
          <w:instrText xml:space="preserve">PAGE   \* MERGEFORMAT</w:instrText>
        </w:r>
        <w:r>
          <w:fldChar w:fldCharType="separate"/>
        </w:r>
        <w:r>
          <w:rPr>
            <w:lang w:val="zh-CN"/>
          </w:rPr>
          <w:t>2</w:t>
        </w:r>
        <w:r>
          <w:fldChar w:fldCharType="end"/>
        </w:r>
      </w:p>
    </w:sdtContent>
  </w:sdt>
  <w:p w14:paraId="5E694DA2">
    <w:pPr>
      <w:pStyle w:val="31"/>
    </w:pPr>
  </w:p>
  <w:p w14:paraId="49B0D9A6"/>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5D6E9">
    <w:pPr>
      <w:pStyle w:val="3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decimal"/>
      <w:suff w:val="nothing"/>
      <w:lvlText w:val="%1、"/>
      <w:lvlJc w:val="left"/>
      <w:rPr>
        <w:rFonts w:cs="Times New Roman"/>
      </w:rPr>
    </w:lvl>
  </w:abstractNum>
  <w:abstractNum w:abstractNumId="1">
    <w:nsid w:val="31A07FF6"/>
    <w:multiLevelType w:val="singleLevel"/>
    <w:tmpl w:val="31A07FF6"/>
    <w:lvl w:ilvl="0" w:tentative="0">
      <w:start w:val="1"/>
      <w:numFmt w:val="decimal"/>
      <w:suff w:val="nothing"/>
      <w:lvlText w:val="%1、"/>
      <w:lvlJc w:val="left"/>
    </w:lvl>
  </w:abstractNum>
  <w:abstractNum w:abstractNumId="2">
    <w:nsid w:val="58180A46"/>
    <w:multiLevelType w:val="singleLevel"/>
    <w:tmpl w:val="58180A46"/>
    <w:lvl w:ilvl="0" w:tentative="0">
      <w:start w:val="1"/>
      <w:numFmt w:val="chineseCounting"/>
      <w:suff w:val="nothing"/>
      <w:lvlText w:val="（%1）"/>
      <w:lvlJc w:val="left"/>
    </w:lvl>
  </w:abstractNum>
  <w:abstractNum w:abstractNumId="3">
    <w:nsid w:val="59AD16F0"/>
    <w:multiLevelType w:val="singleLevel"/>
    <w:tmpl w:val="59AD16F0"/>
    <w:lvl w:ilvl="0" w:tentative="0">
      <w:start w:val="2"/>
      <w:numFmt w:val="chineseCounting"/>
      <w:suff w:val="nothing"/>
      <w:lvlText w:val="%1、"/>
      <w:lvlJc w:val="left"/>
    </w:lvl>
  </w:abstractNum>
  <w:abstractNum w:abstractNumId="4">
    <w:nsid w:val="5A3C613A"/>
    <w:multiLevelType w:val="singleLevel"/>
    <w:tmpl w:val="5A3C613A"/>
    <w:lvl w:ilvl="0" w:tentative="0">
      <w:start w:val="1"/>
      <w:numFmt w:val="decimal"/>
      <w:suff w:val="nothing"/>
      <w:lvlText w:val="%1、"/>
      <w:lvlJc w:val="left"/>
    </w:lvl>
  </w:abstractNum>
  <w:abstractNum w:abstractNumId="5">
    <w:nsid w:val="7C387929"/>
    <w:multiLevelType w:val="singleLevel"/>
    <w:tmpl w:val="7C387929"/>
    <w:lvl w:ilvl="0" w:tentative="0">
      <w:start w:val="1"/>
      <w:numFmt w:val="decimal"/>
      <w:suff w:val="nothing"/>
      <w:lvlText w:val="（%1）"/>
      <w:lvlJc w:val="left"/>
    </w:lvl>
  </w:abstractNum>
  <w:num w:numId="1">
    <w:abstractNumId w:val="3"/>
  </w:num>
  <w:num w:numId="2">
    <w:abstractNumId w:val="0"/>
  </w:num>
  <w:num w:numId="3">
    <w:abstractNumId w:val="4"/>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Q2NTBjZTRhZmYzY2EwZmYyZjRlMGYwMjc4MTg5ZGMifQ=="/>
  </w:docVars>
  <w:rsids>
    <w:rsidRoot w:val="00021E0F"/>
    <w:rsid w:val="00021E0F"/>
    <w:rsid w:val="00346819"/>
    <w:rsid w:val="00362720"/>
    <w:rsid w:val="003A53FA"/>
    <w:rsid w:val="00427722"/>
    <w:rsid w:val="00462DA5"/>
    <w:rsid w:val="005B49AF"/>
    <w:rsid w:val="005D51F4"/>
    <w:rsid w:val="00623DD3"/>
    <w:rsid w:val="00694687"/>
    <w:rsid w:val="007669B9"/>
    <w:rsid w:val="00B11867"/>
    <w:rsid w:val="00B53D33"/>
    <w:rsid w:val="00B56B07"/>
    <w:rsid w:val="00B65907"/>
    <w:rsid w:val="00C00556"/>
    <w:rsid w:val="00D40B94"/>
    <w:rsid w:val="00DA4031"/>
    <w:rsid w:val="00E06559"/>
    <w:rsid w:val="00E92D6A"/>
    <w:rsid w:val="00EA5787"/>
    <w:rsid w:val="00EC1725"/>
    <w:rsid w:val="00ED3BA5"/>
    <w:rsid w:val="00F173D5"/>
    <w:rsid w:val="0429790E"/>
    <w:rsid w:val="0DAF3E8A"/>
    <w:rsid w:val="15A84F1F"/>
    <w:rsid w:val="17D35397"/>
    <w:rsid w:val="186D6DB5"/>
    <w:rsid w:val="19836D6C"/>
    <w:rsid w:val="1C1A7E4C"/>
    <w:rsid w:val="20071DC5"/>
    <w:rsid w:val="292913D7"/>
    <w:rsid w:val="30F23EDD"/>
    <w:rsid w:val="32AC094E"/>
    <w:rsid w:val="40F331A8"/>
    <w:rsid w:val="42D26A0C"/>
    <w:rsid w:val="504D2B68"/>
    <w:rsid w:val="58821997"/>
    <w:rsid w:val="5A970715"/>
    <w:rsid w:val="63016C97"/>
    <w:rsid w:val="64EB7BD6"/>
    <w:rsid w:val="6CB22A29"/>
    <w:rsid w:val="6DDF6C9F"/>
    <w:rsid w:val="736F7B2B"/>
    <w:rsid w:val="759274D3"/>
    <w:rsid w:val="7FDF44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9" w:name="heading 8"/>
    <w:lsdException w:qFormat="1" w:uiPriority="9" w:name="heading 9"/>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qFormat="1" w:unhideWhenUsed="0" w:uiPriority="0" w:semiHidden="0" w:name="table of authorities"/>
    <w:lsdException w:uiPriority="99" w:name="macro"/>
    <w:lsdException w:qFormat="1" w:unhideWhenUsed="0" w:uiPriority="0" w:semiHidden="0" w:name="toa heading"/>
    <w:lsdException w:qFormat="1"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99"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70"/>
    <w:qFormat/>
    <w:uiPriority w:val="0"/>
    <w:pPr>
      <w:keepNext/>
      <w:keepLines/>
      <w:spacing w:before="340" w:after="330" w:line="576" w:lineRule="auto"/>
      <w:outlineLvl w:val="0"/>
    </w:pPr>
    <w:rPr>
      <w:rFonts w:ascii="Calibri" w:hAnsi="Calibri" w:eastAsia="宋体" w:cs="Times New Roman"/>
      <w:b/>
      <w:kern w:val="44"/>
      <w:sz w:val="30"/>
      <w:szCs w:val="20"/>
    </w:rPr>
  </w:style>
  <w:style w:type="paragraph" w:styleId="3">
    <w:name w:val="heading 2"/>
    <w:basedOn w:val="1"/>
    <w:next w:val="1"/>
    <w:link w:val="71"/>
    <w:qFormat/>
    <w:uiPriority w:val="0"/>
    <w:pPr>
      <w:keepNext/>
      <w:keepLines/>
      <w:spacing w:before="260" w:after="260" w:line="413" w:lineRule="auto"/>
      <w:ind w:firstLine="628"/>
      <w:jc w:val="center"/>
      <w:outlineLvl w:val="1"/>
    </w:pPr>
    <w:rPr>
      <w:rFonts w:ascii="Arial" w:hAnsi="Arial" w:eastAsia="黑体" w:cs="Times New Roman"/>
      <w:b/>
      <w:sz w:val="32"/>
      <w:szCs w:val="20"/>
    </w:rPr>
  </w:style>
  <w:style w:type="paragraph" w:styleId="4">
    <w:name w:val="heading 3"/>
    <w:basedOn w:val="1"/>
    <w:next w:val="1"/>
    <w:link w:val="72"/>
    <w:qFormat/>
    <w:uiPriority w:val="0"/>
    <w:pPr>
      <w:keepNext/>
      <w:keepLines/>
      <w:spacing w:before="260" w:after="260" w:line="413" w:lineRule="auto"/>
      <w:jc w:val="center"/>
      <w:outlineLvl w:val="2"/>
    </w:pPr>
    <w:rPr>
      <w:rFonts w:ascii="宋体" w:hAnsi="Calibri" w:eastAsia="宋体" w:cs="Times New Roman"/>
      <w:b/>
      <w:sz w:val="32"/>
      <w:szCs w:val="20"/>
    </w:rPr>
  </w:style>
  <w:style w:type="paragraph" w:styleId="5">
    <w:name w:val="heading 4"/>
    <w:basedOn w:val="1"/>
    <w:next w:val="1"/>
    <w:link w:val="73"/>
    <w:qFormat/>
    <w:uiPriority w:val="0"/>
    <w:pPr>
      <w:keepNext/>
      <w:keepLines/>
      <w:spacing w:before="280" w:after="290" w:line="372" w:lineRule="auto"/>
      <w:outlineLvl w:val="3"/>
    </w:pPr>
    <w:rPr>
      <w:rFonts w:ascii="Arial" w:hAnsi="Arial" w:eastAsia="黑体" w:cs="Times New Roman"/>
      <w:b/>
      <w:sz w:val="28"/>
      <w:szCs w:val="20"/>
    </w:rPr>
  </w:style>
  <w:style w:type="paragraph" w:styleId="6">
    <w:name w:val="heading 5"/>
    <w:basedOn w:val="1"/>
    <w:next w:val="1"/>
    <w:link w:val="74"/>
    <w:qFormat/>
    <w:uiPriority w:val="0"/>
    <w:pPr>
      <w:keepNext/>
      <w:outlineLvl w:val="4"/>
    </w:pPr>
    <w:rPr>
      <w:rFonts w:ascii="宋体" w:hAnsi="Arial" w:eastAsia="宋体" w:cs="Times New Roman"/>
      <w:sz w:val="28"/>
      <w:szCs w:val="20"/>
    </w:rPr>
  </w:style>
  <w:style w:type="paragraph" w:styleId="7">
    <w:name w:val="heading 6"/>
    <w:basedOn w:val="1"/>
    <w:next w:val="1"/>
    <w:link w:val="75"/>
    <w:qFormat/>
    <w:uiPriority w:val="0"/>
    <w:pPr>
      <w:keepNext/>
      <w:autoSpaceDE w:val="0"/>
      <w:autoSpaceDN w:val="0"/>
      <w:adjustRightInd w:val="0"/>
      <w:spacing w:beforeLines="50" w:afterLines="50" w:line="300" w:lineRule="exact"/>
      <w:jc w:val="center"/>
      <w:outlineLvl w:val="5"/>
    </w:pPr>
    <w:rPr>
      <w:rFonts w:ascii="宋体" w:hAnsi="宋体" w:eastAsia="宋体" w:cs="Times New Roman"/>
      <w:kern w:val="0"/>
      <w:sz w:val="28"/>
      <w:szCs w:val="20"/>
    </w:rPr>
  </w:style>
  <w:style w:type="paragraph" w:styleId="8">
    <w:name w:val="heading 7"/>
    <w:basedOn w:val="1"/>
    <w:next w:val="1"/>
    <w:link w:val="76"/>
    <w:qFormat/>
    <w:uiPriority w:val="0"/>
    <w:pPr>
      <w:keepNext/>
      <w:keepLines/>
      <w:spacing w:before="240" w:after="64" w:line="317" w:lineRule="auto"/>
      <w:ind w:right="-10" w:rightChars="-10" w:firstLine="464" w:firstLineChars="225"/>
      <w:jc w:val="left"/>
      <w:outlineLvl w:val="6"/>
    </w:pPr>
    <w:rPr>
      <w:rFonts w:ascii="Arial" w:hAnsi="Arial" w:eastAsia="仿宋_GB2312" w:cs="Times New Roman"/>
      <w:b/>
      <w:spacing w:val="-4"/>
      <w:sz w:val="24"/>
      <w:szCs w:val="20"/>
    </w:rPr>
  </w:style>
  <w:style w:type="character" w:default="1" w:styleId="53">
    <w:name w:val="Default Paragraph Font"/>
    <w:unhideWhenUsed/>
    <w:qFormat/>
    <w:uiPriority w:val="1"/>
  </w:style>
  <w:style w:type="table" w:default="1" w:styleId="51">
    <w:name w:val="Normal Table"/>
    <w:unhideWhenUsed/>
    <w:qFormat/>
    <w:uiPriority w:val="99"/>
    <w:tblPr>
      <w:tblCellMar>
        <w:top w:w="0" w:type="dxa"/>
        <w:left w:w="108" w:type="dxa"/>
        <w:bottom w:w="0" w:type="dxa"/>
        <w:right w:w="108" w:type="dxa"/>
      </w:tblCellMar>
    </w:tblPr>
  </w:style>
  <w:style w:type="paragraph" w:styleId="9">
    <w:name w:val="toc 7"/>
    <w:basedOn w:val="1"/>
    <w:next w:val="1"/>
    <w:qFormat/>
    <w:uiPriority w:val="0"/>
    <w:pPr>
      <w:ind w:left="2520" w:leftChars="1200"/>
    </w:pPr>
    <w:rPr>
      <w:rFonts w:ascii="Calibri" w:hAnsi="Calibri" w:eastAsia="宋体" w:cs="Times New Roman"/>
      <w:szCs w:val="20"/>
    </w:rPr>
  </w:style>
  <w:style w:type="paragraph" w:styleId="10">
    <w:name w:val="table of authorities"/>
    <w:basedOn w:val="1"/>
    <w:next w:val="1"/>
    <w:qFormat/>
    <w:uiPriority w:val="0"/>
    <w:pPr>
      <w:ind w:left="420" w:leftChars="200"/>
    </w:pPr>
    <w:rPr>
      <w:rFonts w:ascii="Calibri" w:hAnsi="Calibri" w:eastAsia="宋体" w:cs="Times New Roman"/>
      <w:szCs w:val="20"/>
    </w:rPr>
  </w:style>
  <w:style w:type="paragraph" w:styleId="11">
    <w:name w:val="index 8"/>
    <w:basedOn w:val="1"/>
    <w:next w:val="1"/>
    <w:qFormat/>
    <w:uiPriority w:val="0"/>
    <w:pPr>
      <w:ind w:left="1400" w:leftChars="1400"/>
    </w:pPr>
    <w:rPr>
      <w:rFonts w:ascii="Calibri" w:hAnsi="Calibri" w:eastAsia="宋体" w:cs="Times New Roman"/>
      <w:szCs w:val="20"/>
    </w:rPr>
  </w:style>
  <w:style w:type="paragraph" w:styleId="12">
    <w:name w:val="Normal Indent"/>
    <w:basedOn w:val="1"/>
    <w:qFormat/>
    <w:uiPriority w:val="0"/>
    <w:pPr>
      <w:ind w:firstLine="420" w:firstLineChars="200"/>
    </w:pPr>
    <w:rPr>
      <w:rFonts w:ascii="Calibri" w:hAnsi="Calibri" w:eastAsia="宋体" w:cs="Times New Roman"/>
      <w:szCs w:val="20"/>
    </w:rPr>
  </w:style>
  <w:style w:type="paragraph" w:styleId="13">
    <w:name w:val="index 5"/>
    <w:basedOn w:val="1"/>
    <w:next w:val="1"/>
    <w:qFormat/>
    <w:uiPriority w:val="0"/>
    <w:pPr>
      <w:ind w:left="800" w:leftChars="800"/>
    </w:pPr>
    <w:rPr>
      <w:rFonts w:ascii="Calibri" w:hAnsi="Calibri" w:eastAsia="宋体" w:cs="Times New Roman"/>
      <w:szCs w:val="20"/>
    </w:rPr>
  </w:style>
  <w:style w:type="paragraph" w:styleId="14">
    <w:name w:val="Document Map"/>
    <w:basedOn w:val="1"/>
    <w:link w:val="79"/>
    <w:qFormat/>
    <w:uiPriority w:val="0"/>
    <w:pPr>
      <w:shd w:val="clear" w:color="auto" w:fill="000080"/>
    </w:pPr>
    <w:rPr>
      <w:rFonts w:ascii="Calibri" w:hAnsi="Calibri" w:eastAsia="宋体" w:cs="Times New Roman"/>
      <w:szCs w:val="20"/>
    </w:rPr>
  </w:style>
  <w:style w:type="paragraph" w:styleId="15">
    <w:name w:val="toa heading"/>
    <w:basedOn w:val="1"/>
    <w:next w:val="1"/>
    <w:qFormat/>
    <w:uiPriority w:val="0"/>
    <w:pPr>
      <w:spacing w:before="120"/>
    </w:pPr>
    <w:rPr>
      <w:rFonts w:ascii="Arial" w:hAnsi="Arial" w:eastAsia="宋体" w:cs="Times New Roman"/>
      <w:b/>
      <w:szCs w:val="20"/>
    </w:rPr>
  </w:style>
  <w:style w:type="paragraph" w:styleId="16">
    <w:name w:val="annotation text"/>
    <w:basedOn w:val="1"/>
    <w:link w:val="80"/>
    <w:qFormat/>
    <w:uiPriority w:val="0"/>
    <w:pPr>
      <w:jc w:val="left"/>
    </w:pPr>
    <w:rPr>
      <w:rFonts w:ascii="Calibri" w:hAnsi="Calibri" w:eastAsia="宋体" w:cs="Times New Roman"/>
      <w:szCs w:val="20"/>
    </w:rPr>
  </w:style>
  <w:style w:type="paragraph" w:styleId="17">
    <w:name w:val="index 6"/>
    <w:basedOn w:val="1"/>
    <w:next w:val="1"/>
    <w:qFormat/>
    <w:uiPriority w:val="0"/>
    <w:pPr>
      <w:ind w:left="1000" w:leftChars="1000"/>
    </w:pPr>
    <w:rPr>
      <w:rFonts w:ascii="Calibri" w:hAnsi="Calibri" w:eastAsia="宋体" w:cs="Times New Roman"/>
      <w:szCs w:val="20"/>
    </w:rPr>
  </w:style>
  <w:style w:type="paragraph" w:styleId="18">
    <w:name w:val="Body Text 3"/>
    <w:basedOn w:val="1"/>
    <w:link w:val="81"/>
    <w:qFormat/>
    <w:uiPriority w:val="0"/>
    <w:rPr>
      <w:rFonts w:ascii="黑体" w:hAnsi="Arial" w:eastAsia="黑体" w:cs="Times New Roman"/>
      <w:b/>
      <w:sz w:val="28"/>
      <w:szCs w:val="20"/>
    </w:rPr>
  </w:style>
  <w:style w:type="paragraph" w:styleId="19">
    <w:name w:val="Body Text"/>
    <w:basedOn w:val="1"/>
    <w:next w:val="20"/>
    <w:link w:val="82"/>
    <w:qFormat/>
    <w:uiPriority w:val="0"/>
    <w:rPr>
      <w:rFonts w:ascii="宋体" w:hAnsi="Arial" w:eastAsia="宋体" w:cs="Times New Roman"/>
      <w:sz w:val="28"/>
      <w:szCs w:val="20"/>
    </w:rPr>
  </w:style>
  <w:style w:type="paragraph" w:styleId="20">
    <w:name w:val="Title"/>
    <w:basedOn w:val="1"/>
    <w:next w:val="1"/>
    <w:link w:val="83"/>
    <w:qFormat/>
    <w:uiPriority w:val="0"/>
    <w:pPr>
      <w:widowControl/>
      <w:spacing w:before="240" w:after="60"/>
      <w:jc w:val="center"/>
      <w:outlineLvl w:val="0"/>
    </w:pPr>
    <w:rPr>
      <w:rFonts w:ascii="Arial" w:hAnsi="Arial" w:eastAsia="宋体" w:cs="Arial"/>
      <w:b/>
      <w:bCs/>
      <w:kern w:val="0"/>
      <w:sz w:val="32"/>
      <w:szCs w:val="32"/>
    </w:rPr>
  </w:style>
  <w:style w:type="paragraph" w:styleId="21">
    <w:name w:val="Body Text Indent"/>
    <w:basedOn w:val="1"/>
    <w:link w:val="77"/>
    <w:unhideWhenUsed/>
    <w:qFormat/>
    <w:uiPriority w:val="0"/>
    <w:pPr>
      <w:spacing w:after="120"/>
      <w:ind w:left="420" w:leftChars="200"/>
    </w:pPr>
    <w:rPr>
      <w:rFonts w:ascii="Calibri" w:hAnsi="Calibri" w:eastAsia="宋体" w:cs="Times New Roman"/>
      <w:szCs w:val="20"/>
    </w:rPr>
  </w:style>
  <w:style w:type="paragraph" w:styleId="22">
    <w:name w:val="index 4"/>
    <w:basedOn w:val="1"/>
    <w:next w:val="1"/>
    <w:qFormat/>
    <w:uiPriority w:val="0"/>
    <w:pPr>
      <w:ind w:left="600" w:leftChars="600"/>
    </w:pPr>
    <w:rPr>
      <w:rFonts w:ascii="Calibri" w:hAnsi="Calibri" w:eastAsia="宋体" w:cs="Times New Roman"/>
      <w:szCs w:val="20"/>
    </w:rPr>
  </w:style>
  <w:style w:type="paragraph" w:styleId="23">
    <w:name w:val="toc 5"/>
    <w:basedOn w:val="1"/>
    <w:next w:val="1"/>
    <w:qFormat/>
    <w:uiPriority w:val="0"/>
    <w:pPr>
      <w:ind w:left="1680" w:leftChars="800"/>
    </w:pPr>
    <w:rPr>
      <w:rFonts w:ascii="Calibri" w:hAnsi="Calibri" w:eastAsia="宋体" w:cs="Times New Roman"/>
      <w:szCs w:val="20"/>
    </w:rPr>
  </w:style>
  <w:style w:type="paragraph" w:styleId="24">
    <w:name w:val="toc 3"/>
    <w:basedOn w:val="1"/>
    <w:next w:val="1"/>
    <w:qFormat/>
    <w:uiPriority w:val="0"/>
    <w:pPr>
      <w:ind w:left="840" w:leftChars="400"/>
    </w:pPr>
    <w:rPr>
      <w:rFonts w:ascii="Calibri" w:hAnsi="Calibri" w:eastAsia="宋体" w:cs="Times New Roman"/>
      <w:szCs w:val="20"/>
    </w:rPr>
  </w:style>
  <w:style w:type="paragraph" w:styleId="25">
    <w:name w:val="Plain Text"/>
    <w:basedOn w:val="1"/>
    <w:link w:val="84"/>
    <w:qFormat/>
    <w:uiPriority w:val="0"/>
    <w:rPr>
      <w:rFonts w:ascii="宋体" w:hAnsi="Courier New" w:eastAsia="宋体" w:cs="Times New Roman"/>
      <w:szCs w:val="20"/>
    </w:rPr>
  </w:style>
  <w:style w:type="paragraph" w:styleId="26">
    <w:name w:val="toc 8"/>
    <w:basedOn w:val="1"/>
    <w:next w:val="1"/>
    <w:qFormat/>
    <w:uiPriority w:val="0"/>
    <w:pPr>
      <w:ind w:left="2940" w:leftChars="1400"/>
    </w:pPr>
    <w:rPr>
      <w:rFonts w:ascii="Calibri" w:hAnsi="Calibri" w:eastAsia="宋体" w:cs="Times New Roman"/>
      <w:szCs w:val="20"/>
    </w:rPr>
  </w:style>
  <w:style w:type="paragraph" w:styleId="27">
    <w:name w:val="index 3"/>
    <w:basedOn w:val="1"/>
    <w:next w:val="1"/>
    <w:qFormat/>
    <w:uiPriority w:val="0"/>
    <w:pPr>
      <w:ind w:left="400" w:leftChars="400"/>
    </w:pPr>
    <w:rPr>
      <w:rFonts w:ascii="Calibri" w:hAnsi="Calibri" w:eastAsia="宋体" w:cs="Times New Roman"/>
      <w:szCs w:val="20"/>
    </w:rPr>
  </w:style>
  <w:style w:type="paragraph" w:styleId="28">
    <w:name w:val="Date"/>
    <w:basedOn w:val="1"/>
    <w:next w:val="1"/>
    <w:link w:val="85"/>
    <w:qFormat/>
    <w:uiPriority w:val="0"/>
    <w:rPr>
      <w:rFonts w:ascii="Calibri" w:hAnsi="Calibri" w:eastAsia="宋体" w:cs="Times New Roman"/>
      <w:b/>
      <w:sz w:val="28"/>
      <w:szCs w:val="20"/>
    </w:rPr>
  </w:style>
  <w:style w:type="paragraph" w:styleId="29">
    <w:name w:val="Body Text Indent 2"/>
    <w:basedOn w:val="1"/>
    <w:link w:val="86"/>
    <w:qFormat/>
    <w:uiPriority w:val="0"/>
    <w:pPr>
      <w:ind w:left="630" w:firstLine="645"/>
    </w:pPr>
    <w:rPr>
      <w:rFonts w:ascii="Arial" w:hAnsi="Arial" w:eastAsia="仿宋_GB2312" w:cs="Times New Roman"/>
      <w:sz w:val="32"/>
      <w:szCs w:val="20"/>
    </w:rPr>
  </w:style>
  <w:style w:type="paragraph" w:styleId="30">
    <w:name w:val="Balloon Text"/>
    <w:basedOn w:val="1"/>
    <w:link w:val="87"/>
    <w:qFormat/>
    <w:uiPriority w:val="0"/>
    <w:rPr>
      <w:rFonts w:ascii="Calibri" w:hAnsi="Calibri" w:eastAsia="宋体" w:cs="Times New Roman"/>
      <w:sz w:val="18"/>
      <w:szCs w:val="20"/>
    </w:rPr>
  </w:style>
  <w:style w:type="paragraph" w:styleId="31">
    <w:name w:val="footer"/>
    <w:basedOn w:val="1"/>
    <w:link w:val="69"/>
    <w:unhideWhenUsed/>
    <w:qFormat/>
    <w:uiPriority w:val="99"/>
    <w:pPr>
      <w:tabs>
        <w:tab w:val="center" w:pos="4153"/>
        <w:tab w:val="right" w:pos="8306"/>
      </w:tabs>
      <w:snapToGrid w:val="0"/>
      <w:jc w:val="left"/>
    </w:pPr>
    <w:rPr>
      <w:sz w:val="18"/>
      <w:szCs w:val="18"/>
    </w:rPr>
  </w:style>
  <w:style w:type="paragraph" w:styleId="32">
    <w:name w:val="envelope return"/>
    <w:basedOn w:val="1"/>
    <w:qFormat/>
    <w:uiPriority w:val="0"/>
    <w:pPr>
      <w:snapToGrid w:val="0"/>
    </w:pPr>
    <w:rPr>
      <w:rFonts w:ascii="Arial" w:hAnsi="Arial" w:eastAsia="宋体" w:cs="Times New Roman"/>
      <w:szCs w:val="20"/>
    </w:rPr>
  </w:style>
  <w:style w:type="paragraph" w:styleId="33">
    <w:name w:val="header"/>
    <w:basedOn w:val="1"/>
    <w:link w:val="68"/>
    <w:unhideWhenUsed/>
    <w:qFormat/>
    <w:uiPriority w:val="0"/>
    <w:pPr>
      <w:pBdr>
        <w:bottom w:val="single" w:color="auto" w:sz="6" w:space="1"/>
      </w:pBdr>
      <w:tabs>
        <w:tab w:val="center" w:pos="4153"/>
        <w:tab w:val="right" w:pos="8306"/>
      </w:tabs>
      <w:snapToGrid w:val="0"/>
      <w:jc w:val="center"/>
    </w:pPr>
    <w:rPr>
      <w:sz w:val="18"/>
      <w:szCs w:val="18"/>
    </w:rPr>
  </w:style>
  <w:style w:type="paragraph" w:styleId="34">
    <w:name w:val="toc 1"/>
    <w:basedOn w:val="1"/>
    <w:next w:val="1"/>
    <w:qFormat/>
    <w:uiPriority w:val="0"/>
    <w:rPr>
      <w:rFonts w:ascii="Calibri" w:hAnsi="Calibri" w:eastAsia="宋体" w:cs="Times New Roman"/>
      <w:szCs w:val="20"/>
    </w:rPr>
  </w:style>
  <w:style w:type="paragraph" w:styleId="35">
    <w:name w:val="toc 4"/>
    <w:basedOn w:val="1"/>
    <w:next w:val="1"/>
    <w:qFormat/>
    <w:uiPriority w:val="0"/>
    <w:pPr>
      <w:ind w:left="1260" w:leftChars="600"/>
    </w:pPr>
    <w:rPr>
      <w:rFonts w:ascii="Calibri" w:hAnsi="Calibri" w:eastAsia="宋体" w:cs="Times New Roman"/>
      <w:szCs w:val="20"/>
    </w:rPr>
  </w:style>
  <w:style w:type="paragraph" w:styleId="36">
    <w:name w:val="index heading"/>
    <w:basedOn w:val="1"/>
    <w:next w:val="37"/>
    <w:qFormat/>
    <w:uiPriority w:val="0"/>
    <w:rPr>
      <w:rFonts w:ascii="Calibri" w:hAnsi="Calibri" w:eastAsia="宋体" w:cs="Times New Roman"/>
      <w:szCs w:val="20"/>
    </w:rPr>
  </w:style>
  <w:style w:type="paragraph" w:styleId="37">
    <w:name w:val="index 1"/>
    <w:basedOn w:val="1"/>
    <w:next w:val="1"/>
    <w:unhideWhenUsed/>
    <w:qFormat/>
    <w:uiPriority w:val="0"/>
    <w:rPr>
      <w:rFonts w:ascii="Calibri" w:hAnsi="Calibri" w:eastAsia="宋体" w:cs="Times New Roman"/>
      <w:szCs w:val="20"/>
    </w:rPr>
  </w:style>
  <w:style w:type="paragraph" w:styleId="38">
    <w:name w:val="List"/>
    <w:basedOn w:val="1"/>
    <w:unhideWhenUsed/>
    <w:qFormat/>
    <w:uiPriority w:val="0"/>
    <w:pPr>
      <w:spacing w:line="360" w:lineRule="auto"/>
      <w:ind w:left="200" w:hanging="200" w:hangingChars="200"/>
      <w:contextualSpacing/>
    </w:pPr>
    <w:rPr>
      <w:rFonts w:ascii="Calibri" w:hAnsi="Calibri" w:eastAsia="宋体" w:cs="Times New Roman"/>
      <w:sz w:val="24"/>
    </w:rPr>
  </w:style>
  <w:style w:type="paragraph" w:styleId="39">
    <w:name w:val="toc 6"/>
    <w:basedOn w:val="1"/>
    <w:next w:val="1"/>
    <w:qFormat/>
    <w:uiPriority w:val="0"/>
    <w:pPr>
      <w:ind w:left="2100" w:leftChars="1000"/>
    </w:pPr>
    <w:rPr>
      <w:rFonts w:ascii="Calibri" w:hAnsi="Calibri" w:eastAsia="宋体" w:cs="Times New Roman"/>
      <w:szCs w:val="20"/>
    </w:rPr>
  </w:style>
  <w:style w:type="paragraph" w:styleId="40">
    <w:name w:val="Body Text Indent 3"/>
    <w:basedOn w:val="1"/>
    <w:link w:val="88"/>
    <w:qFormat/>
    <w:uiPriority w:val="0"/>
    <w:pPr>
      <w:ind w:firstLine="645"/>
    </w:pPr>
    <w:rPr>
      <w:rFonts w:ascii="仿宋_GB2312" w:hAnsi="Arial" w:eastAsia="仿宋_GB2312" w:cs="Times New Roman"/>
      <w:color w:val="000000"/>
      <w:sz w:val="30"/>
      <w:szCs w:val="20"/>
    </w:rPr>
  </w:style>
  <w:style w:type="paragraph" w:styleId="41">
    <w:name w:val="index 7"/>
    <w:basedOn w:val="1"/>
    <w:next w:val="1"/>
    <w:qFormat/>
    <w:uiPriority w:val="0"/>
    <w:pPr>
      <w:ind w:left="1200" w:leftChars="1200"/>
    </w:pPr>
    <w:rPr>
      <w:rFonts w:ascii="Calibri" w:hAnsi="Calibri" w:eastAsia="宋体" w:cs="Times New Roman"/>
      <w:szCs w:val="20"/>
    </w:rPr>
  </w:style>
  <w:style w:type="paragraph" w:styleId="42">
    <w:name w:val="index 9"/>
    <w:basedOn w:val="1"/>
    <w:next w:val="1"/>
    <w:qFormat/>
    <w:uiPriority w:val="0"/>
    <w:pPr>
      <w:ind w:left="1600" w:leftChars="1600"/>
    </w:pPr>
    <w:rPr>
      <w:rFonts w:ascii="Calibri" w:hAnsi="Calibri" w:eastAsia="宋体" w:cs="Times New Roman"/>
      <w:szCs w:val="20"/>
    </w:rPr>
  </w:style>
  <w:style w:type="paragraph" w:styleId="43">
    <w:name w:val="toc 2"/>
    <w:basedOn w:val="1"/>
    <w:next w:val="1"/>
    <w:qFormat/>
    <w:uiPriority w:val="0"/>
    <w:pPr>
      <w:ind w:left="420" w:leftChars="200"/>
    </w:pPr>
    <w:rPr>
      <w:rFonts w:ascii="Calibri" w:hAnsi="Calibri" w:eastAsia="宋体" w:cs="Times New Roman"/>
      <w:szCs w:val="20"/>
    </w:rPr>
  </w:style>
  <w:style w:type="paragraph" w:styleId="44">
    <w:name w:val="toc 9"/>
    <w:basedOn w:val="1"/>
    <w:next w:val="1"/>
    <w:qFormat/>
    <w:uiPriority w:val="0"/>
    <w:pPr>
      <w:ind w:left="3360" w:leftChars="1600"/>
    </w:pPr>
    <w:rPr>
      <w:rFonts w:ascii="Calibri" w:hAnsi="Calibri" w:eastAsia="宋体" w:cs="Times New Roman"/>
      <w:szCs w:val="20"/>
    </w:rPr>
  </w:style>
  <w:style w:type="paragraph" w:styleId="45">
    <w:name w:val="Body Text 2"/>
    <w:basedOn w:val="1"/>
    <w:link w:val="89"/>
    <w:qFormat/>
    <w:uiPriority w:val="0"/>
    <w:rPr>
      <w:rFonts w:ascii="仿宋_GB2312" w:hAnsi="Calibri" w:eastAsia="仿宋_GB2312" w:cs="Times New Roman"/>
      <w:b/>
      <w:sz w:val="24"/>
      <w:szCs w:val="20"/>
    </w:rPr>
  </w:style>
  <w:style w:type="paragraph" w:styleId="46">
    <w:name w:val="Normal (Web)"/>
    <w:basedOn w:val="1"/>
    <w:next w:val="1"/>
    <w:qFormat/>
    <w:uiPriority w:val="0"/>
    <w:pPr>
      <w:widowControl/>
      <w:spacing w:before="100" w:beforeAutospacing="1" w:after="100" w:afterAutospacing="1"/>
      <w:jc w:val="left"/>
    </w:pPr>
    <w:rPr>
      <w:rFonts w:ascii="宋体" w:hAnsi="宋体" w:eastAsia="宋体" w:cs="Times New Roman"/>
      <w:kern w:val="0"/>
      <w:sz w:val="24"/>
      <w:szCs w:val="20"/>
    </w:rPr>
  </w:style>
  <w:style w:type="paragraph" w:styleId="47">
    <w:name w:val="index 2"/>
    <w:basedOn w:val="1"/>
    <w:next w:val="1"/>
    <w:qFormat/>
    <w:uiPriority w:val="0"/>
    <w:pPr>
      <w:ind w:left="200" w:leftChars="200"/>
    </w:pPr>
    <w:rPr>
      <w:rFonts w:ascii="Calibri" w:hAnsi="Calibri" w:eastAsia="宋体" w:cs="Times New Roman"/>
      <w:szCs w:val="20"/>
    </w:rPr>
  </w:style>
  <w:style w:type="paragraph" w:styleId="48">
    <w:name w:val="annotation subject"/>
    <w:basedOn w:val="16"/>
    <w:next w:val="16"/>
    <w:link w:val="90"/>
    <w:qFormat/>
    <w:uiPriority w:val="0"/>
    <w:rPr>
      <w:b/>
      <w:bCs/>
    </w:rPr>
  </w:style>
  <w:style w:type="paragraph" w:styleId="49">
    <w:name w:val="Body Text First Indent"/>
    <w:basedOn w:val="1"/>
    <w:link w:val="91"/>
    <w:qFormat/>
    <w:uiPriority w:val="0"/>
    <w:pPr>
      <w:autoSpaceDE w:val="0"/>
      <w:autoSpaceDN w:val="0"/>
      <w:adjustRightInd w:val="0"/>
      <w:spacing w:line="360" w:lineRule="auto"/>
      <w:ind w:right="-10" w:rightChars="-10" w:firstLine="425" w:firstLineChars="225"/>
    </w:pPr>
    <w:rPr>
      <w:rFonts w:ascii="Arial" w:hAnsi="Arial" w:eastAsia="仿宋_GB2312" w:cs="Times New Roman"/>
      <w:kern w:val="0"/>
      <w:sz w:val="24"/>
      <w:szCs w:val="20"/>
    </w:rPr>
  </w:style>
  <w:style w:type="paragraph" w:styleId="50">
    <w:name w:val="Body Text First Indent 2"/>
    <w:basedOn w:val="21"/>
    <w:link w:val="78"/>
    <w:unhideWhenUsed/>
    <w:qFormat/>
    <w:uiPriority w:val="0"/>
    <w:pPr>
      <w:ind w:firstLine="420" w:firstLineChars="200"/>
    </w:pPr>
  </w:style>
  <w:style w:type="table" w:styleId="52">
    <w:name w:val="Table Grid"/>
    <w:basedOn w:val="5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4">
    <w:name w:val="Strong"/>
    <w:qFormat/>
    <w:uiPriority w:val="0"/>
    <w:rPr>
      <w:b/>
      <w:bCs/>
    </w:rPr>
  </w:style>
  <w:style w:type="character" w:styleId="55">
    <w:name w:val="page number"/>
    <w:basedOn w:val="53"/>
    <w:qFormat/>
    <w:uiPriority w:val="0"/>
  </w:style>
  <w:style w:type="character" w:styleId="56">
    <w:name w:val="FollowedHyperlink"/>
    <w:qFormat/>
    <w:uiPriority w:val="0"/>
    <w:rPr>
      <w:color w:val="800080"/>
      <w:u w:val="none"/>
    </w:rPr>
  </w:style>
  <w:style w:type="character" w:styleId="57">
    <w:name w:val="Emphasis"/>
    <w:qFormat/>
    <w:uiPriority w:val="0"/>
    <w:rPr>
      <w:color w:val="CC0033"/>
    </w:rPr>
  </w:style>
  <w:style w:type="character" w:styleId="58">
    <w:name w:val="HTML Definition"/>
    <w:qFormat/>
    <w:uiPriority w:val="0"/>
  </w:style>
  <w:style w:type="character" w:styleId="59">
    <w:name w:val="HTML Typewriter"/>
    <w:qFormat/>
    <w:uiPriority w:val="0"/>
    <w:rPr>
      <w:rFonts w:ascii="monospace" w:hAnsi="monospace" w:eastAsia="monospace" w:cs="monospace"/>
      <w:sz w:val="20"/>
    </w:rPr>
  </w:style>
  <w:style w:type="character" w:styleId="60">
    <w:name w:val="HTML Acronym"/>
    <w:qFormat/>
    <w:uiPriority w:val="0"/>
    <w:rPr>
      <w:vanish/>
      <w:bdr w:val="single" w:color="DCDCDC" w:sz="2" w:space="0"/>
    </w:rPr>
  </w:style>
  <w:style w:type="character" w:styleId="61">
    <w:name w:val="HTML Variable"/>
    <w:qFormat/>
    <w:uiPriority w:val="0"/>
  </w:style>
  <w:style w:type="character" w:styleId="62">
    <w:name w:val="Hyperlink"/>
    <w:basedOn w:val="53"/>
    <w:qFormat/>
    <w:uiPriority w:val="0"/>
    <w:rPr>
      <w:color w:val="0000FF"/>
      <w:u w:val="none"/>
    </w:rPr>
  </w:style>
  <w:style w:type="character" w:styleId="63">
    <w:name w:val="HTML Code"/>
    <w:qFormat/>
    <w:uiPriority w:val="0"/>
    <w:rPr>
      <w:rFonts w:hint="default" w:ascii="monospace" w:hAnsi="monospace" w:eastAsia="monospace" w:cs="monospace"/>
      <w:sz w:val="20"/>
    </w:rPr>
  </w:style>
  <w:style w:type="character" w:styleId="64">
    <w:name w:val="annotation reference"/>
    <w:qFormat/>
    <w:uiPriority w:val="0"/>
    <w:rPr>
      <w:sz w:val="21"/>
      <w:szCs w:val="21"/>
    </w:rPr>
  </w:style>
  <w:style w:type="character" w:styleId="65">
    <w:name w:val="HTML Cite"/>
    <w:qFormat/>
    <w:uiPriority w:val="0"/>
  </w:style>
  <w:style w:type="character" w:styleId="66">
    <w:name w:val="HTML Keyboard"/>
    <w:qFormat/>
    <w:uiPriority w:val="0"/>
    <w:rPr>
      <w:rFonts w:hint="default" w:ascii="monospace" w:hAnsi="monospace" w:eastAsia="monospace" w:cs="monospace"/>
      <w:sz w:val="20"/>
    </w:rPr>
  </w:style>
  <w:style w:type="character" w:styleId="67">
    <w:name w:val="HTML Sample"/>
    <w:qFormat/>
    <w:uiPriority w:val="0"/>
    <w:rPr>
      <w:rFonts w:hint="default" w:ascii="monospace" w:hAnsi="monospace" w:eastAsia="monospace" w:cs="monospace"/>
    </w:rPr>
  </w:style>
  <w:style w:type="character" w:customStyle="1" w:styleId="68">
    <w:name w:val="页眉 字符"/>
    <w:basedOn w:val="53"/>
    <w:link w:val="33"/>
    <w:qFormat/>
    <w:uiPriority w:val="0"/>
    <w:rPr>
      <w:sz w:val="18"/>
      <w:szCs w:val="18"/>
    </w:rPr>
  </w:style>
  <w:style w:type="character" w:customStyle="1" w:styleId="69">
    <w:name w:val="页脚 字符"/>
    <w:basedOn w:val="53"/>
    <w:link w:val="31"/>
    <w:qFormat/>
    <w:uiPriority w:val="99"/>
    <w:rPr>
      <w:sz w:val="18"/>
      <w:szCs w:val="18"/>
    </w:rPr>
  </w:style>
  <w:style w:type="character" w:customStyle="1" w:styleId="70">
    <w:name w:val="标题 1 字符"/>
    <w:basedOn w:val="53"/>
    <w:link w:val="2"/>
    <w:qFormat/>
    <w:uiPriority w:val="0"/>
    <w:rPr>
      <w:rFonts w:ascii="Calibri" w:hAnsi="Calibri" w:eastAsia="宋体" w:cs="Times New Roman"/>
      <w:b/>
      <w:kern w:val="44"/>
      <w:sz w:val="30"/>
      <w:szCs w:val="20"/>
    </w:rPr>
  </w:style>
  <w:style w:type="character" w:customStyle="1" w:styleId="71">
    <w:name w:val="标题 2 字符"/>
    <w:basedOn w:val="53"/>
    <w:link w:val="3"/>
    <w:qFormat/>
    <w:uiPriority w:val="0"/>
    <w:rPr>
      <w:rFonts w:ascii="Arial" w:hAnsi="Arial" w:eastAsia="黑体" w:cs="Times New Roman"/>
      <w:b/>
      <w:sz w:val="32"/>
      <w:szCs w:val="20"/>
    </w:rPr>
  </w:style>
  <w:style w:type="character" w:customStyle="1" w:styleId="72">
    <w:name w:val="标题 3 字符"/>
    <w:basedOn w:val="53"/>
    <w:link w:val="4"/>
    <w:qFormat/>
    <w:uiPriority w:val="0"/>
    <w:rPr>
      <w:rFonts w:ascii="宋体" w:hAnsi="Calibri" w:eastAsia="宋体" w:cs="Times New Roman"/>
      <w:b/>
      <w:sz w:val="32"/>
      <w:szCs w:val="20"/>
    </w:rPr>
  </w:style>
  <w:style w:type="character" w:customStyle="1" w:styleId="73">
    <w:name w:val="标题 4 字符"/>
    <w:basedOn w:val="53"/>
    <w:link w:val="5"/>
    <w:qFormat/>
    <w:uiPriority w:val="0"/>
    <w:rPr>
      <w:rFonts w:ascii="Arial" w:hAnsi="Arial" w:eastAsia="黑体" w:cs="Times New Roman"/>
      <w:b/>
      <w:sz w:val="28"/>
      <w:szCs w:val="20"/>
    </w:rPr>
  </w:style>
  <w:style w:type="character" w:customStyle="1" w:styleId="74">
    <w:name w:val="标题 5 字符"/>
    <w:basedOn w:val="53"/>
    <w:link w:val="6"/>
    <w:qFormat/>
    <w:uiPriority w:val="0"/>
    <w:rPr>
      <w:rFonts w:ascii="宋体" w:hAnsi="Arial" w:eastAsia="宋体" w:cs="Times New Roman"/>
      <w:sz w:val="28"/>
      <w:szCs w:val="20"/>
    </w:rPr>
  </w:style>
  <w:style w:type="character" w:customStyle="1" w:styleId="75">
    <w:name w:val="标题 6 字符"/>
    <w:basedOn w:val="53"/>
    <w:link w:val="7"/>
    <w:qFormat/>
    <w:uiPriority w:val="0"/>
    <w:rPr>
      <w:rFonts w:ascii="宋体" w:hAnsi="宋体" w:eastAsia="宋体" w:cs="Times New Roman"/>
      <w:kern w:val="0"/>
      <w:sz w:val="28"/>
      <w:szCs w:val="20"/>
    </w:rPr>
  </w:style>
  <w:style w:type="character" w:customStyle="1" w:styleId="76">
    <w:name w:val="标题 7 字符"/>
    <w:basedOn w:val="53"/>
    <w:link w:val="8"/>
    <w:qFormat/>
    <w:uiPriority w:val="0"/>
    <w:rPr>
      <w:rFonts w:ascii="Arial" w:hAnsi="Arial" w:eastAsia="仿宋_GB2312" w:cs="Times New Roman"/>
      <w:b/>
      <w:spacing w:val="-4"/>
      <w:sz w:val="24"/>
      <w:szCs w:val="20"/>
    </w:rPr>
  </w:style>
  <w:style w:type="character" w:customStyle="1" w:styleId="77">
    <w:name w:val="正文文本缩进 字符"/>
    <w:basedOn w:val="53"/>
    <w:link w:val="21"/>
    <w:qFormat/>
    <w:uiPriority w:val="0"/>
    <w:rPr>
      <w:rFonts w:ascii="Calibri" w:hAnsi="Calibri" w:eastAsia="宋体" w:cs="Times New Roman"/>
      <w:szCs w:val="20"/>
    </w:rPr>
  </w:style>
  <w:style w:type="character" w:customStyle="1" w:styleId="78">
    <w:name w:val="正文文本首行缩进 2 字符"/>
    <w:basedOn w:val="77"/>
    <w:link w:val="50"/>
    <w:qFormat/>
    <w:uiPriority w:val="0"/>
    <w:rPr>
      <w:rFonts w:ascii="Calibri" w:hAnsi="Calibri" w:eastAsia="宋体" w:cs="Times New Roman"/>
      <w:szCs w:val="20"/>
    </w:rPr>
  </w:style>
  <w:style w:type="character" w:customStyle="1" w:styleId="79">
    <w:name w:val="文档结构图 字符"/>
    <w:basedOn w:val="53"/>
    <w:link w:val="14"/>
    <w:qFormat/>
    <w:uiPriority w:val="0"/>
    <w:rPr>
      <w:rFonts w:ascii="Calibri" w:hAnsi="Calibri" w:eastAsia="宋体" w:cs="Times New Roman"/>
      <w:szCs w:val="20"/>
      <w:shd w:val="clear" w:color="auto" w:fill="000080"/>
    </w:rPr>
  </w:style>
  <w:style w:type="character" w:customStyle="1" w:styleId="80">
    <w:name w:val="批注文字 字符"/>
    <w:basedOn w:val="53"/>
    <w:link w:val="16"/>
    <w:qFormat/>
    <w:uiPriority w:val="0"/>
    <w:rPr>
      <w:rFonts w:ascii="Calibri" w:hAnsi="Calibri" w:eastAsia="宋体" w:cs="Times New Roman"/>
      <w:szCs w:val="20"/>
    </w:rPr>
  </w:style>
  <w:style w:type="character" w:customStyle="1" w:styleId="81">
    <w:name w:val="正文文本 3 字符"/>
    <w:basedOn w:val="53"/>
    <w:link w:val="18"/>
    <w:qFormat/>
    <w:uiPriority w:val="0"/>
    <w:rPr>
      <w:rFonts w:ascii="黑体" w:hAnsi="Arial" w:eastAsia="黑体" w:cs="Times New Roman"/>
      <w:b/>
      <w:sz w:val="28"/>
      <w:szCs w:val="20"/>
    </w:rPr>
  </w:style>
  <w:style w:type="character" w:customStyle="1" w:styleId="82">
    <w:name w:val="正文文本 字符"/>
    <w:basedOn w:val="53"/>
    <w:link w:val="19"/>
    <w:qFormat/>
    <w:uiPriority w:val="0"/>
    <w:rPr>
      <w:rFonts w:ascii="宋体" w:hAnsi="Arial" w:eastAsia="宋体" w:cs="Times New Roman"/>
      <w:sz w:val="28"/>
      <w:szCs w:val="20"/>
    </w:rPr>
  </w:style>
  <w:style w:type="character" w:customStyle="1" w:styleId="83">
    <w:name w:val="标题 字符"/>
    <w:basedOn w:val="53"/>
    <w:link w:val="20"/>
    <w:qFormat/>
    <w:uiPriority w:val="0"/>
    <w:rPr>
      <w:rFonts w:ascii="Arial" w:hAnsi="Arial" w:eastAsia="宋体" w:cs="Arial"/>
      <w:b/>
      <w:bCs/>
      <w:kern w:val="0"/>
      <w:sz w:val="32"/>
      <w:szCs w:val="32"/>
    </w:rPr>
  </w:style>
  <w:style w:type="character" w:customStyle="1" w:styleId="84">
    <w:name w:val="纯文本 字符"/>
    <w:basedOn w:val="53"/>
    <w:link w:val="25"/>
    <w:qFormat/>
    <w:uiPriority w:val="0"/>
    <w:rPr>
      <w:rFonts w:ascii="宋体" w:hAnsi="Courier New" w:eastAsia="宋体" w:cs="Times New Roman"/>
      <w:szCs w:val="20"/>
    </w:rPr>
  </w:style>
  <w:style w:type="character" w:customStyle="1" w:styleId="85">
    <w:name w:val="日期 字符"/>
    <w:basedOn w:val="53"/>
    <w:link w:val="28"/>
    <w:qFormat/>
    <w:uiPriority w:val="0"/>
    <w:rPr>
      <w:rFonts w:ascii="Calibri" w:hAnsi="Calibri" w:eastAsia="宋体" w:cs="Times New Roman"/>
      <w:b/>
      <w:sz w:val="28"/>
      <w:szCs w:val="20"/>
    </w:rPr>
  </w:style>
  <w:style w:type="character" w:customStyle="1" w:styleId="86">
    <w:name w:val="正文文本缩进 2 字符"/>
    <w:basedOn w:val="53"/>
    <w:link w:val="29"/>
    <w:qFormat/>
    <w:uiPriority w:val="0"/>
    <w:rPr>
      <w:rFonts w:ascii="Arial" w:hAnsi="Arial" w:eastAsia="仿宋_GB2312" w:cs="Times New Roman"/>
      <w:sz w:val="32"/>
      <w:szCs w:val="20"/>
    </w:rPr>
  </w:style>
  <w:style w:type="character" w:customStyle="1" w:styleId="87">
    <w:name w:val="批注框文本 字符"/>
    <w:basedOn w:val="53"/>
    <w:link w:val="30"/>
    <w:qFormat/>
    <w:uiPriority w:val="0"/>
    <w:rPr>
      <w:rFonts w:ascii="Calibri" w:hAnsi="Calibri" w:eastAsia="宋体" w:cs="Times New Roman"/>
      <w:sz w:val="18"/>
      <w:szCs w:val="20"/>
    </w:rPr>
  </w:style>
  <w:style w:type="character" w:customStyle="1" w:styleId="88">
    <w:name w:val="正文文本缩进 3 字符"/>
    <w:basedOn w:val="53"/>
    <w:link w:val="40"/>
    <w:qFormat/>
    <w:uiPriority w:val="0"/>
    <w:rPr>
      <w:rFonts w:ascii="仿宋_GB2312" w:hAnsi="Arial" w:eastAsia="仿宋_GB2312" w:cs="Times New Roman"/>
      <w:color w:val="000000"/>
      <w:sz w:val="30"/>
      <w:szCs w:val="20"/>
    </w:rPr>
  </w:style>
  <w:style w:type="character" w:customStyle="1" w:styleId="89">
    <w:name w:val="正文文本 2 字符"/>
    <w:basedOn w:val="53"/>
    <w:link w:val="45"/>
    <w:qFormat/>
    <w:uiPriority w:val="0"/>
    <w:rPr>
      <w:rFonts w:ascii="仿宋_GB2312" w:hAnsi="Calibri" w:eastAsia="仿宋_GB2312" w:cs="Times New Roman"/>
      <w:b/>
      <w:sz w:val="24"/>
      <w:szCs w:val="20"/>
    </w:rPr>
  </w:style>
  <w:style w:type="character" w:customStyle="1" w:styleId="90">
    <w:name w:val="批注主题 字符"/>
    <w:basedOn w:val="80"/>
    <w:link w:val="48"/>
    <w:qFormat/>
    <w:uiPriority w:val="0"/>
    <w:rPr>
      <w:rFonts w:ascii="Calibri" w:hAnsi="Calibri" w:eastAsia="宋体" w:cs="Times New Roman"/>
      <w:b/>
      <w:bCs/>
      <w:szCs w:val="20"/>
    </w:rPr>
  </w:style>
  <w:style w:type="character" w:customStyle="1" w:styleId="91">
    <w:name w:val="正文文本首行缩进 字符"/>
    <w:basedOn w:val="82"/>
    <w:link w:val="49"/>
    <w:qFormat/>
    <w:uiPriority w:val="0"/>
    <w:rPr>
      <w:rFonts w:ascii="Arial" w:hAnsi="Arial" w:eastAsia="仿宋_GB2312" w:cs="Times New Roman"/>
      <w:kern w:val="0"/>
      <w:sz w:val="24"/>
      <w:szCs w:val="20"/>
    </w:rPr>
  </w:style>
  <w:style w:type="character" w:customStyle="1" w:styleId="92">
    <w:name w:val="标题 1 Char"/>
    <w:qFormat/>
    <w:uiPriority w:val="0"/>
    <w:rPr>
      <w:rFonts w:eastAsia="宋体"/>
      <w:b/>
      <w:kern w:val="44"/>
      <w:sz w:val="30"/>
      <w:lang w:val="en-US" w:eastAsia="zh-CN"/>
    </w:rPr>
  </w:style>
  <w:style w:type="character" w:customStyle="1" w:styleId="93">
    <w:name w:val="页码1"/>
    <w:qFormat/>
    <w:uiPriority w:val="0"/>
    <w:rPr>
      <w:rFonts w:cs="Times New Roman"/>
    </w:rPr>
  </w:style>
  <w:style w:type="character" w:customStyle="1" w:styleId="94">
    <w:name w:val="标题 4 Char"/>
    <w:qFormat/>
    <w:uiPriority w:val="0"/>
    <w:rPr>
      <w:rFonts w:ascii="Arial" w:hAnsi="Arial" w:eastAsia="黑体"/>
      <w:b/>
      <w:kern w:val="2"/>
      <w:sz w:val="28"/>
      <w:lang w:val="en-US" w:eastAsia="zh-CN"/>
    </w:rPr>
  </w:style>
  <w:style w:type="character" w:customStyle="1" w:styleId="95">
    <w:name w:val="索引标题 Char Char"/>
    <w:qFormat/>
    <w:uiPriority w:val="0"/>
    <w:rPr>
      <w:rFonts w:eastAsia="宋体"/>
      <w:kern w:val="2"/>
      <w:sz w:val="21"/>
      <w:lang w:val="en-US" w:eastAsia="zh-CN"/>
    </w:rPr>
  </w:style>
  <w:style w:type="paragraph" w:customStyle="1" w:styleId="96">
    <w:name w:val="样式 标题 2 + Times New Roman 四号 非加粗 段前: 5 磅 段后: 0 磅 行距: 固定值 20..."/>
    <w:basedOn w:val="3"/>
    <w:qFormat/>
    <w:uiPriority w:val="0"/>
    <w:pPr>
      <w:spacing w:before="100" w:after="0" w:line="400" w:lineRule="exact"/>
    </w:pPr>
    <w:rPr>
      <w:rFonts w:ascii="Times New Roman" w:hAnsi="Times New Roman"/>
      <w:b w:val="0"/>
      <w:sz w:val="28"/>
      <w:szCs w:val="28"/>
    </w:rPr>
  </w:style>
  <w:style w:type="paragraph" w:customStyle="1" w:styleId="97">
    <w:name w:val="Char1"/>
    <w:basedOn w:val="1"/>
    <w:qFormat/>
    <w:uiPriority w:val="0"/>
    <w:pPr>
      <w:spacing w:line="360" w:lineRule="auto"/>
      <w:ind w:firstLine="200" w:firstLineChars="200"/>
    </w:pPr>
    <w:rPr>
      <w:rFonts w:ascii="Calibri" w:hAnsi="Calibri" w:eastAsia="宋体" w:cs="Times New Roman"/>
      <w:szCs w:val="20"/>
    </w:rPr>
  </w:style>
  <w:style w:type="paragraph" w:customStyle="1" w:styleId="98">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32"/>
      <w:szCs w:val="20"/>
    </w:rPr>
  </w:style>
  <w:style w:type="paragraph" w:customStyle="1" w:styleId="99">
    <w:name w:val="_Style 19"/>
    <w:basedOn w:val="1"/>
    <w:qFormat/>
    <w:uiPriority w:val="0"/>
    <w:pPr>
      <w:spacing w:line="360" w:lineRule="auto"/>
      <w:ind w:firstLine="200" w:firstLineChars="200"/>
    </w:pPr>
    <w:rPr>
      <w:rFonts w:ascii="Calibri" w:hAnsi="Calibri" w:eastAsia="宋体" w:cs="Times New Roman"/>
      <w:szCs w:val="20"/>
    </w:rPr>
  </w:style>
  <w:style w:type="paragraph" w:customStyle="1" w:styleId="100">
    <w:name w:val="二级标题"/>
    <w:basedOn w:val="1"/>
    <w:next w:val="101"/>
    <w:qFormat/>
    <w:uiPriority w:val="0"/>
    <w:pPr>
      <w:tabs>
        <w:tab w:val="left" w:pos="992"/>
      </w:tabs>
      <w:ind w:left="992" w:hanging="567"/>
      <w:outlineLvl w:val="1"/>
    </w:pPr>
    <w:rPr>
      <w:rFonts w:ascii="黑体" w:hAnsi="Calibri" w:eastAsia="黑体" w:cs="Times New Roman"/>
      <w:sz w:val="28"/>
      <w:szCs w:val="20"/>
    </w:rPr>
  </w:style>
  <w:style w:type="paragraph" w:customStyle="1" w:styleId="101">
    <w:name w:val="文章正文"/>
    <w:basedOn w:val="1"/>
    <w:qFormat/>
    <w:uiPriority w:val="0"/>
    <w:pPr>
      <w:tabs>
        <w:tab w:val="left" w:pos="992"/>
      </w:tabs>
      <w:spacing w:beforeLines="50" w:afterLines="50" w:line="320" w:lineRule="exact"/>
      <w:ind w:firstLine="200" w:firstLineChars="200"/>
    </w:pPr>
    <w:rPr>
      <w:rFonts w:ascii="仿宋_GB2312" w:hAnsi="Calibri" w:eastAsia="仿宋_GB2312" w:cs="Times New Roman"/>
      <w:sz w:val="28"/>
      <w:szCs w:val="20"/>
    </w:rPr>
  </w:style>
  <w:style w:type="paragraph" w:customStyle="1" w:styleId="102">
    <w:name w:val="样式 标题 3 + (中文) 黑体 小四 非加粗 段前: 7.8 磅 段后: 0 磅 行距: 固定值 20 磅"/>
    <w:basedOn w:val="4"/>
    <w:qFormat/>
    <w:uiPriority w:val="0"/>
    <w:pPr>
      <w:spacing w:before="0" w:after="0" w:line="400" w:lineRule="exact"/>
    </w:pPr>
    <w:rPr>
      <w:rFonts w:eastAsia="黑体"/>
      <w:b w:val="0"/>
      <w:sz w:val="24"/>
      <w:szCs w:val="24"/>
    </w:rPr>
  </w:style>
  <w:style w:type="paragraph" w:customStyle="1" w:styleId="103">
    <w:name w:val="SUR-需求定义-第4级"/>
    <w:basedOn w:val="5"/>
    <w:next w:val="1"/>
    <w:qFormat/>
    <w:uiPriority w:val="0"/>
    <w:pPr>
      <w:tabs>
        <w:tab w:val="left" w:pos="1080"/>
      </w:tabs>
      <w:spacing w:before="0" w:after="0"/>
      <w:ind w:left="-283" w:firstLine="283"/>
      <w:jc w:val="left"/>
    </w:pPr>
    <w:rPr>
      <w:b w:val="0"/>
      <w:color w:val="0000FF"/>
      <w:sz w:val="24"/>
    </w:rPr>
  </w:style>
  <w:style w:type="paragraph" w:customStyle="1" w:styleId="104">
    <w:name w:val="xl31"/>
    <w:basedOn w:val="1"/>
    <w:qFormat/>
    <w:uiPriority w:val="0"/>
    <w:pPr>
      <w:widowControl/>
      <w:spacing w:before="100" w:beforeAutospacing="1" w:after="100" w:afterAutospacing="1"/>
      <w:jc w:val="center"/>
    </w:pPr>
    <w:rPr>
      <w:rFonts w:ascii="宋体" w:hAnsi="宋体" w:eastAsia="宋体" w:cs="Times New Roman"/>
      <w:b/>
      <w:kern w:val="0"/>
      <w:sz w:val="28"/>
      <w:szCs w:val="20"/>
    </w:rPr>
  </w:style>
  <w:style w:type="paragraph" w:customStyle="1" w:styleId="105">
    <w:name w:val="Default Paragraph Char Char Char Char"/>
    <w:basedOn w:val="1"/>
    <w:next w:val="1"/>
    <w:qFormat/>
    <w:uiPriority w:val="0"/>
    <w:pPr>
      <w:widowControl/>
      <w:spacing w:line="360" w:lineRule="auto"/>
      <w:jc w:val="left"/>
    </w:pPr>
    <w:rPr>
      <w:rFonts w:ascii="Calibri" w:hAnsi="Calibri" w:eastAsia="宋体" w:cs="Times New Roman"/>
      <w:kern w:val="0"/>
      <w:szCs w:val="20"/>
      <w:lang w:eastAsia="en-US"/>
    </w:rPr>
  </w:style>
  <w:style w:type="paragraph" w:customStyle="1" w:styleId="106">
    <w:name w:val="font9"/>
    <w:basedOn w:val="1"/>
    <w:qFormat/>
    <w:uiPriority w:val="0"/>
    <w:pPr>
      <w:widowControl/>
      <w:spacing w:before="100" w:beforeAutospacing="1" w:after="100" w:afterAutospacing="1"/>
      <w:jc w:val="left"/>
    </w:pPr>
    <w:rPr>
      <w:rFonts w:hint="eastAsia" w:ascii="幼圆" w:hAnsi="宋体" w:eastAsia="幼圆" w:cs="Times New Roman"/>
      <w:kern w:val="0"/>
      <w:sz w:val="32"/>
      <w:szCs w:val="20"/>
    </w:rPr>
  </w:style>
  <w:style w:type="paragraph" w:customStyle="1" w:styleId="107">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32"/>
      <w:szCs w:val="20"/>
    </w:rPr>
  </w:style>
  <w:style w:type="paragraph" w:customStyle="1" w:styleId="108">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幼圆" w:hAnsi="宋体" w:eastAsia="幼圆" w:cs="Times New Roman"/>
      <w:kern w:val="0"/>
      <w:sz w:val="32"/>
      <w:szCs w:val="20"/>
    </w:rPr>
  </w:style>
  <w:style w:type="paragraph" w:customStyle="1" w:styleId="109">
    <w:name w:val="Char Char Char Char Char"/>
    <w:basedOn w:val="1"/>
    <w:qFormat/>
    <w:uiPriority w:val="0"/>
    <w:rPr>
      <w:rFonts w:ascii="Tahoma" w:hAnsi="Tahoma" w:eastAsia="宋体" w:cs="Times New Roman"/>
      <w:sz w:val="24"/>
      <w:szCs w:val="20"/>
    </w:rPr>
  </w:style>
  <w:style w:type="paragraph" w:customStyle="1" w:styleId="110">
    <w:name w:val="标题 3 New"/>
    <w:basedOn w:val="1"/>
    <w:next w:val="1"/>
    <w:qFormat/>
    <w:uiPriority w:val="0"/>
    <w:pPr>
      <w:keepNext/>
      <w:spacing w:before="240" w:after="60"/>
      <w:outlineLvl w:val="2"/>
    </w:pPr>
    <w:rPr>
      <w:rFonts w:ascii="Calibri" w:hAnsi="Calibri" w:eastAsia="宋体" w:cs="Times New Roman"/>
      <w:b/>
      <w:szCs w:val="20"/>
    </w:rPr>
  </w:style>
  <w:style w:type="paragraph" w:customStyle="1" w:styleId="111">
    <w:name w:val="一级标题"/>
    <w:basedOn w:val="1"/>
    <w:next w:val="100"/>
    <w:qFormat/>
    <w:uiPriority w:val="0"/>
    <w:pPr>
      <w:tabs>
        <w:tab w:val="left" w:pos="425"/>
      </w:tabs>
      <w:spacing w:afterLines="100"/>
      <w:ind w:left="850" w:hanging="425"/>
      <w:outlineLvl w:val="0"/>
    </w:pPr>
    <w:rPr>
      <w:rFonts w:ascii="黑体" w:hAnsi="Calibri" w:eastAsia="黑体" w:cs="Times New Roman"/>
      <w:sz w:val="30"/>
      <w:szCs w:val="20"/>
    </w:rPr>
  </w:style>
  <w:style w:type="paragraph" w:customStyle="1" w:styleId="112">
    <w:name w:val="font5"/>
    <w:basedOn w:val="1"/>
    <w:qFormat/>
    <w:uiPriority w:val="0"/>
    <w:pPr>
      <w:widowControl/>
      <w:spacing w:before="100" w:beforeAutospacing="1" w:after="100" w:afterAutospacing="1"/>
      <w:jc w:val="left"/>
    </w:pPr>
    <w:rPr>
      <w:rFonts w:hint="eastAsia" w:ascii="宋体" w:hAnsi="宋体" w:eastAsia="宋体" w:cs="Times New Roman"/>
      <w:kern w:val="0"/>
      <w:sz w:val="18"/>
      <w:szCs w:val="20"/>
    </w:rPr>
  </w:style>
  <w:style w:type="paragraph" w:customStyle="1" w:styleId="113">
    <w:name w:val="Char"/>
    <w:basedOn w:val="1"/>
    <w:qFormat/>
    <w:uiPriority w:val="0"/>
    <w:rPr>
      <w:rFonts w:ascii="Calibri" w:hAnsi="Calibri" w:eastAsia="宋体" w:cs="Times New Roman"/>
      <w:szCs w:val="20"/>
    </w:rPr>
  </w:style>
  <w:style w:type="paragraph" w:customStyle="1" w:styleId="114">
    <w:name w:val="p1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15">
    <w:name w:val="Char Char Char Char Char Char Char1 Char"/>
    <w:basedOn w:val="1"/>
    <w:qFormat/>
    <w:uiPriority w:val="0"/>
    <w:rPr>
      <w:rFonts w:ascii="Tahoma" w:hAnsi="Tahoma" w:eastAsia="宋体" w:cs="Times New Roman"/>
      <w:sz w:val="24"/>
      <w:szCs w:val="20"/>
    </w:rPr>
  </w:style>
  <w:style w:type="paragraph" w:customStyle="1" w:styleId="116">
    <w:name w:val="font8"/>
    <w:basedOn w:val="1"/>
    <w:qFormat/>
    <w:uiPriority w:val="0"/>
    <w:pPr>
      <w:widowControl/>
      <w:spacing w:before="100" w:beforeAutospacing="1" w:after="100" w:afterAutospacing="1"/>
      <w:jc w:val="left"/>
    </w:pPr>
    <w:rPr>
      <w:rFonts w:hint="eastAsia" w:ascii="宋体" w:hAnsi="宋体" w:eastAsia="宋体" w:cs="Times New Roman"/>
      <w:color w:val="000000"/>
      <w:kern w:val="0"/>
      <w:sz w:val="32"/>
      <w:szCs w:val="20"/>
    </w:rPr>
  </w:style>
  <w:style w:type="paragraph" w:customStyle="1" w:styleId="117">
    <w:name w:val="p0"/>
    <w:basedOn w:val="1"/>
    <w:qFormat/>
    <w:uiPriority w:val="99"/>
    <w:pPr>
      <w:widowControl/>
    </w:pPr>
    <w:rPr>
      <w:rFonts w:ascii="Calibri" w:hAnsi="Calibri" w:eastAsia="宋体" w:cs="Times New Roman"/>
      <w:kern w:val="0"/>
      <w:szCs w:val="20"/>
    </w:rPr>
  </w:style>
  <w:style w:type="paragraph" w:customStyle="1" w:styleId="118">
    <w:name w:val="列出段落1"/>
    <w:basedOn w:val="1"/>
    <w:qFormat/>
    <w:uiPriority w:val="99"/>
    <w:pPr>
      <w:ind w:firstLine="420" w:firstLineChars="200"/>
    </w:pPr>
    <w:rPr>
      <w:rFonts w:ascii="Calibri" w:hAnsi="Calibri" w:eastAsia="宋体" w:cs="Times New Roman"/>
      <w:szCs w:val="20"/>
    </w:rPr>
  </w:style>
  <w:style w:type="paragraph" w:customStyle="1" w:styleId="119">
    <w:name w:val="样式1"/>
    <w:basedOn w:val="1"/>
    <w:qFormat/>
    <w:uiPriority w:val="0"/>
    <w:pPr>
      <w:tabs>
        <w:tab w:val="left" w:pos="709"/>
      </w:tabs>
      <w:adjustRightInd w:val="0"/>
      <w:ind w:left="709" w:hanging="709"/>
      <w:textAlignment w:val="baseline"/>
    </w:pPr>
    <w:rPr>
      <w:rFonts w:ascii="宋体" w:hAnsi="宋体" w:eastAsia="宋体" w:cs="Times New Roman"/>
      <w:kern w:val="0"/>
      <w:szCs w:val="20"/>
    </w:rPr>
  </w:style>
  <w:style w:type="paragraph" w:customStyle="1" w:styleId="120">
    <w:name w:val="正文（缩进）"/>
    <w:basedOn w:val="1"/>
    <w:qFormat/>
    <w:uiPriority w:val="0"/>
    <w:pPr>
      <w:widowControl/>
      <w:spacing w:before="156" w:after="156"/>
      <w:ind w:firstLine="480" w:firstLineChars="200"/>
      <w:jc w:val="left"/>
    </w:pPr>
    <w:rPr>
      <w:rFonts w:ascii="仿宋_GB2312" w:hAnsi="Calibri" w:eastAsia="仿宋_GB2312" w:cs="Times New Roman"/>
      <w:kern w:val="0"/>
      <w:sz w:val="24"/>
      <w:szCs w:val="20"/>
    </w:rPr>
  </w:style>
  <w:style w:type="paragraph" w:customStyle="1" w:styleId="121">
    <w:name w:val="font6"/>
    <w:basedOn w:val="1"/>
    <w:qFormat/>
    <w:uiPriority w:val="0"/>
    <w:pPr>
      <w:widowControl/>
      <w:spacing w:before="100" w:beforeAutospacing="1" w:after="100" w:afterAutospacing="1"/>
      <w:jc w:val="left"/>
    </w:pPr>
    <w:rPr>
      <w:rFonts w:hint="eastAsia" w:ascii="宋体" w:hAnsi="宋体" w:eastAsia="宋体" w:cs="Times New Roman"/>
      <w:kern w:val="0"/>
      <w:sz w:val="18"/>
      <w:szCs w:val="20"/>
    </w:rPr>
  </w:style>
  <w:style w:type="paragraph" w:customStyle="1" w:styleId="122">
    <w:name w:val="Blockquote"/>
    <w:basedOn w:val="1"/>
    <w:qFormat/>
    <w:uiPriority w:val="0"/>
    <w:pPr>
      <w:autoSpaceDE w:val="0"/>
      <w:autoSpaceDN w:val="0"/>
      <w:adjustRightInd w:val="0"/>
      <w:spacing w:before="100" w:after="100"/>
      <w:ind w:left="360" w:right="360"/>
      <w:jc w:val="left"/>
    </w:pPr>
    <w:rPr>
      <w:rFonts w:ascii="Calibri" w:hAnsi="Calibri" w:eastAsia="宋体" w:cs="Times New Roman"/>
      <w:kern w:val="0"/>
      <w:sz w:val="24"/>
      <w:szCs w:val="20"/>
    </w:rPr>
  </w:style>
  <w:style w:type="paragraph" w:customStyle="1" w:styleId="123">
    <w:name w:val="font7"/>
    <w:basedOn w:val="1"/>
    <w:qFormat/>
    <w:uiPriority w:val="0"/>
    <w:pPr>
      <w:widowControl/>
      <w:spacing w:before="100" w:beforeAutospacing="1" w:after="100" w:afterAutospacing="1"/>
      <w:jc w:val="left"/>
    </w:pPr>
    <w:rPr>
      <w:rFonts w:hint="eastAsia" w:ascii="幼圆" w:hAnsi="宋体" w:eastAsia="幼圆" w:cs="Times New Roman"/>
      <w:kern w:val="0"/>
      <w:sz w:val="32"/>
      <w:szCs w:val="20"/>
    </w:rPr>
  </w:style>
  <w:style w:type="paragraph" w:customStyle="1" w:styleId="124">
    <w:name w:val="基本文字 Char"/>
    <w:basedOn w:val="1"/>
    <w:qFormat/>
    <w:uiPriority w:val="0"/>
    <w:pPr>
      <w:spacing w:before="156" w:line="400" w:lineRule="atLeast"/>
      <w:ind w:firstLine="540" w:firstLineChars="225"/>
    </w:pPr>
    <w:rPr>
      <w:rFonts w:ascii="Calibri" w:hAnsi="Calibri" w:eastAsia="宋体" w:cs="Times New Roman"/>
      <w:sz w:val="24"/>
      <w:szCs w:val="20"/>
    </w:rPr>
  </w:style>
  <w:style w:type="paragraph" w:customStyle="1" w:styleId="125">
    <w:name w:val="D&amp;L"/>
    <w:basedOn w:val="33"/>
    <w:qFormat/>
    <w:uiPriority w:val="0"/>
    <w:pPr>
      <w:pBdr>
        <w:bottom w:val="thinThickSmallGap" w:color="auto" w:sz="18" w:space="1"/>
      </w:pBdr>
      <w:adjustRightInd w:val="0"/>
      <w:snapToGrid/>
      <w:spacing w:line="240" w:lineRule="atLeast"/>
      <w:textAlignment w:val="baseline"/>
    </w:pPr>
    <w:rPr>
      <w:rFonts w:ascii="Calibri" w:hAnsi="Calibri" w:eastAsia="宋体" w:cs="Times New Roman"/>
      <w:kern w:val="0"/>
      <w:sz w:val="24"/>
      <w:szCs w:val="20"/>
    </w:rPr>
  </w:style>
  <w:style w:type="paragraph" w:customStyle="1" w:styleId="126">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幼圆" w:hAnsi="宋体" w:eastAsia="幼圆" w:cs="Times New Roman"/>
      <w:kern w:val="0"/>
      <w:sz w:val="32"/>
      <w:szCs w:val="20"/>
    </w:rPr>
  </w:style>
  <w:style w:type="character" w:customStyle="1" w:styleId="127">
    <w:name w:val="w105"/>
    <w:basedOn w:val="53"/>
    <w:qFormat/>
    <w:uiPriority w:val="0"/>
  </w:style>
  <w:style w:type="character" w:customStyle="1" w:styleId="128">
    <w:name w:val="first-child"/>
    <w:basedOn w:val="53"/>
    <w:qFormat/>
    <w:uiPriority w:val="0"/>
  </w:style>
  <w:style w:type="character" w:customStyle="1" w:styleId="129">
    <w:name w:val="hover15"/>
    <w:basedOn w:val="53"/>
    <w:qFormat/>
    <w:uiPriority w:val="0"/>
    <w:rPr>
      <w:u w:val="none"/>
    </w:rPr>
  </w:style>
  <w:style w:type="character" w:customStyle="1" w:styleId="130">
    <w:name w:val="hover16"/>
    <w:basedOn w:val="53"/>
    <w:qFormat/>
    <w:uiPriority w:val="0"/>
    <w:rPr>
      <w:u w:val="single"/>
    </w:rPr>
  </w:style>
  <w:style w:type="character" w:customStyle="1" w:styleId="131">
    <w:name w:val="w200"/>
    <w:basedOn w:val="53"/>
    <w:qFormat/>
    <w:uiPriority w:val="0"/>
  </w:style>
  <w:style w:type="character" w:customStyle="1" w:styleId="132">
    <w:name w:val="w178"/>
    <w:basedOn w:val="53"/>
    <w:qFormat/>
    <w:uiPriority w:val="0"/>
  </w:style>
  <w:style w:type="character" w:customStyle="1" w:styleId="133">
    <w:name w:val="layui-this"/>
    <w:basedOn w:val="53"/>
    <w:qFormat/>
    <w:uiPriority w:val="0"/>
    <w:rPr>
      <w:bdr w:val="single" w:color="EEEEEE" w:sz="6" w:space="0"/>
      <w:shd w:val="clear" w:color="auto" w:fill="FFFFFF"/>
    </w:rPr>
  </w:style>
  <w:style w:type="character" w:customStyle="1" w:styleId="134">
    <w:name w:val="txt-color"/>
    <w:basedOn w:val="53"/>
    <w:qFormat/>
    <w:uiPriority w:val="0"/>
    <w:rPr>
      <w:color w:val="C0C0C0"/>
      <w:sz w:val="18"/>
      <w:szCs w:val="18"/>
    </w:rPr>
  </w:style>
  <w:style w:type="character" w:customStyle="1" w:styleId="135">
    <w:name w:val="direct"/>
    <w:basedOn w:val="53"/>
    <w:qFormat/>
    <w:uiPriority w:val="0"/>
  </w:style>
  <w:style w:type="character" w:customStyle="1" w:styleId="136">
    <w:name w:val="bsharetext"/>
    <w:basedOn w:val="53"/>
    <w:qFormat/>
    <w:uiPriority w:val="0"/>
  </w:style>
  <w:style w:type="character" w:customStyle="1" w:styleId="137">
    <w:name w:val="hover12"/>
    <w:basedOn w:val="53"/>
    <w:qFormat/>
    <w:uiPriority w:val="0"/>
    <w:rPr>
      <w:color w:val="000000"/>
      <w:shd w:val="clear" w:color="auto" w:fill="FFFFFF"/>
    </w:rPr>
  </w:style>
  <w:style w:type="character" w:customStyle="1" w:styleId="138">
    <w:name w:val="wx-space"/>
    <w:basedOn w:val="53"/>
    <w:qFormat/>
    <w:uiPriority w:val="0"/>
  </w:style>
  <w:style w:type="character" w:customStyle="1" w:styleId="139">
    <w:name w:val="wx-space1"/>
    <w:basedOn w:val="53"/>
    <w:qFormat/>
    <w:uiPriority w:val="0"/>
  </w:style>
  <w:style w:type="paragraph" w:customStyle="1" w:styleId="140">
    <w:name w:val="_Style 115"/>
    <w:basedOn w:val="1"/>
    <w:next w:val="1"/>
    <w:qFormat/>
    <w:uiPriority w:val="0"/>
    <w:pPr>
      <w:pBdr>
        <w:bottom w:val="single" w:color="auto" w:sz="6" w:space="1"/>
      </w:pBdr>
      <w:jc w:val="center"/>
    </w:pPr>
    <w:rPr>
      <w:rFonts w:ascii="Arial" w:hAnsi="Calibri" w:eastAsia="宋体" w:cs="Times New Roman"/>
      <w:vanish/>
      <w:sz w:val="16"/>
      <w:szCs w:val="20"/>
    </w:rPr>
  </w:style>
  <w:style w:type="paragraph" w:customStyle="1" w:styleId="141">
    <w:name w:val="_Style 116"/>
    <w:basedOn w:val="1"/>
    <w:next w:val="1"/>
    <w:qFormat/>
    <w:uiPriority w:val="0"/>
    <w:pPr>
      <w:pBdr>
        <w:top w:val="single" w:color="auto" w:sz="6" w:space="1"/>
      </w:pBdr>
      <w:jc w:val="center"/>
    </w:pPr>
    <w:rPr>
      <w:rFonts w:ascii="Arial" w:hAnsi="Calibri" w:eastAsia="宋体" w:cs="Times New Roman"/>
      <w:vanish/>
      <w:sz w:val="16"/>
      <w:szCs w:val="20"/>
    </w:rPr>
  </w:style>
  <w:style w:type="paragraph" w:customStyle="1" w:styleId="142">
    <w:name w:val="Table Paragraph"/>
    <w:basedOn w:val="1"/>
    <w:qFormat/>
    <w:uiPriority w:val="1"/>
    <w:pPr>
      <w:jc w:val="left"/>
    </w:pPr>
    <w:rPr>
      <w:rFonts w:ascii="Calibri" w:hAnsi="Calibri" w:eastAsia="宋体" w:cs="Times New Roman"/>
      <w:kern w:val="0"/>
      <w:sz w:val="22"/>
      <w:lang w:eastAsia="en-US"/>
    </w:rPr>
  </w:style>
  <w:style w:type="paragraph" w:customStyle="1" w:styleId="143">
    <w:name w:val="List Paragraph"/>
    <w:basedOn w:val="1"/>
    <w:qFormat/>
    <w:uiPriority w:val="99"/>
    <w:pPr>
      <w:ind w:firstLine="420" w:firstLineChars="200"/>
    </w:pPr>
    <w:rPr>
      <w:rFonts w:ascii="Calibri" w:hAnsi="Calibri" w:eastAsia="宋体" w:cs="Times New Roman"/>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39</Pages>
  <Words>17557</Words>
  <Characters>18334</Characters>
  <Lines>156</Lines>
  <Paragraphs>43</Paragraphs>
  <TotalTime>292</TotalTime>
  <ScaleCrop>false</ScaleCrop>
  <LinksUpToDate>false</LinksUpToDate>
  <CharactersWithSpaces>19478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2022-05-30T08:57:00Z</dcterms:created>
  <dc:creator>hanson</dc:creator>
  <cp:lastModifiedBy>.</cp:lastModifiedBy>
  <dcterms:modified xsi:type="dcterms:W3CDTF">2025-11-20T02:26:17Z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B17EA26AB8B84D4E98195153F6018D00_13</vt:lpwstr>
  </property>
  <property fmtid="{D5CDD505-2E9C-101B-9397-08002B2CF9AE}" pid="4" name="KSOTemplateDocerSaveRecord">
    <vt:lpwstr>eyJoZGlkIjoiNTUxOGZmZDEzZDI1NDNlZWJhN2U3ODAyNGQ1OTI2YTciLCJ1c2VySWQiOiIyMDM4NDI4NTYifQ==</vt:lpwstr>
  </property>
</Properties>
</file>