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14DAAA69">
      <w:pPr>
        <w:jc w:val="center"/>
        <w:rPr>
          <w:rFonts w:hint="eastAsia" w:ascii="宋体" w:hAnsi="宋体" w:eastAsia="宋体" w:cs="Times New Roman"/>
          <w:b/>
          <w:bCs/>
          <w:sz w:val="32"/>
          <w:szCs w:val="32"/>
          <w:u w:val="single"/>
          <w:lang w:val="en-US" w:eastAsia="zh-CN"/>
        </w:rPr>
      </w:pPr>
    </w:p>
    <w:p w14:paraId="7836A27F">
      <w:pPr>
        <w:jc w:val="center"/>
        <w:rPr>
          <w:rFonts w:hint="eastAsia" w:ascii="方正小标宋简体" w:hAnsi="方正小标宋简体" w:eastAsia="方正小标宋简体" w:cs="方正小标宋简体"/>
          <w:b/>
          <w:bCs/>
          <w:sz w:val="44"/>
          <w:szCs w:val="44"/>
          <w:u w:val="single"/>
          <w:lang w:val="en-US" w:eastAsia="zh-CN"/>
        </w:rPr>
      </w:pPr>
      <w:r>
        <w:rPr>
          <w:rFonts w:hint="eastAsia" w:ascii="方正小标宋简体" w:hAnsi="方正小标宋简体" w:eastAsia="方正小标宋简体" w:cs="方正小标宋简体"/>
          <w:b/>
          <w:bCs/>
          <w:sz w:val="44"/>
          <w:szCs w:val="44"/>
          <w:u w:val="single"/>
          <w:lang w:val="en-US" w:eastAsia="zh-CN"/>
        </w:rPr>
        <w:t>阜阳建投启元和樾项目案场前期开办物资</w:t>
      </w: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2"/>
        <w:rPr>
          <w:rFonts w:hint="eastAsia" w:ascii="方正小标宋_GBK" w:hAnsi="方正小标宋_GBK" w:eastAsia="方正小标宋_GBK" w:cs="方正小标宋_GBK"/>
          <w:b/>
          <w:sz w:val="32"/>
          <w:szCs w:val="32"/>
        </w:rPr>
      </w:pPr>
    </w:p>
    <w:p w14:paraId="3800225C">
      <w:pPr>
        <w:rPr>
          <w:rFonts w:hint="eastAsia" w:ascii="方正小标宋_GBK" w:hAnsi="方正小标宋_GBK" w:eastAsia="方正小标宋_GBK" w:cs="方正小标宋_GBK"/>
        </w:rPr>
      </w:pPr>
    </w:p>
    <w:p w14:paraId="53C95238">
      <w:pPr>
        <w:ind w:firstLine="1928" w:firstLineChars="600"/>
        <w:rPr>
          <w:rFonts w:hint="eastAsia" w:ascii="方正小标宋_GBK" w:hAnsi="方正小标宋_GBK" w:eastAsia="方正小标宋_GBK" w:cs="方正小标宋_GBK"/>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JTZY-LJ-2026-003</w:t>
      </w:r>
    </w:p>
    <w:p w14:paraId="18151A8D">
      <w:pPr>
        <w:ind w:firstLine="2707" w:firstLineChars="846"/>
        <w:rPr>
          <w:rFonts w:hint="eastAsia" w:ascii="方正小标宋_GBK" w:hAnsi="方正小标宋_GBK" w:eastAsia="方正小标宋_GBK" w:cs="方正小标宋_GBK"/>
          <w:sz w:val="32"/>
          <w:szCs w:val="32"/>
        </w:rPr>
      </w:pPr>
    </w:p>
    <w:p w14:paraId="754BA229">
      <w:pPr>
        <w:ind w:firstLine="2707" w:firstLineChars="846"/>
        <w:rPr>
          <w:rFonts w:hint="eastAsia" w:ascii="方正小标宋_GBK" w:hAnsi="方正小标宋_GBK" w:eastAsia="方正小标宋_GBK" w:cs="方正小标宋_GBK"/>
          <w:sz w:val="32"/>
          <w:szCs w:val="32"/>
        </w:rPr>
      </w:pPr>
    </w:p>
    <w:p w14:paraId="0EAC3D2A">
      <w:pPr>
        <w:ind w:firstLine="2707" w:firstLineChars="846"/>
        <w:rPr>
          <w:rFonts w:hint="eastAsia" w:ascii="方正小标宋_GBK" w:hAnsi="方正小标宋_GBK" w:eastAsia="方正小标宋_GBK" w:cs="方正小标宋_GBK"/>
          <w:sz w:val="32"/>
          <w:szCs w:val="32"/>
        </w:rPr>
      </w:pPr>
    </w:p>
    <w:p w14:paraId="31252A28">
      <w:pPr>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7D6EFB4C">
      <w:pPr>
        <w:rPr>
          <w:rFonts w:hint="eastAsia" w:ascii="方正小标宋_GBK" w:hAnsi="方正小标宋_GBK" w:eastAsia="方正小标宋_GBK" w:cs="方正小标宋_GBK"/>
          <w:sz w:val="32"/>
          <w:szCs w:val="32"/>
        </w:rPr>
      </w:pPr>
    </w:p>
    <w:p w14:paraId="373A258C">
      <w:pPr>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阜阳市建投乐居物业服务有限公司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26F532A6">
      <w:pPr>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zh-CN" w:bidi="zh-CN"/>
        </w:rPr>
        <w:t>20</w:t>
      </w:r>
      <w:r>
        <w:rPr>
          <w:rFonts w:hint="eastAsia" w:ascii="方正小标宋_GBK" w:hAnsi="方正小标宋_GBK" w:eastAsia="方正小标宋_GBK" w:cs="方正小标宋_GBK"/>
          <w:b/>
          <w:kern w:val="0"/>
          <w:sz w:val="32"/>
          <w:szCs w:val="32"/>
          <w:u w:val="single"/>
          <w:lang w:val="en-US" w:bidi="zh-CN"/>
        </w:rPr>
        <w:t>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2</w:t>
      </w:r>
      <w:bookmarkStart w:id="57" w:name="_GoBack"/>
      <w:bookmarkEnd w:id="57"/>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5"/>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阜阳市建投乐居物业服务有限公司通过询价方式采购</w:t>
      </w:r>
      <w:r>
        <w:rPr>
          <w:rFonts w:hint="eastAsia" w:ascii="仿宋" w:hAnsi="仿宋" w:eastAsia="仿宋" w:cs="仿宋"/>
          <w:bCs/>
          <w:sz w:val="28"/>
          <w:szCs w:val="28"/>
          <w:u w:val="single"/>
          <w:lang w:eastAsia="zh-CN"/>
        </w:rPr>
        <w:t>阜阳建投启元和樾项目案场前期开办物资</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2026年2月26日10点00分（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28359012"/>
      <w:bookmarkStart w:id="2" w:name="_Toc35393798"/>
      <w:bookmarkStart w:id="3" w:name="_Toc35393629"/>
      <w:bookmarkStart w:id="4" w:name="_Toc28359089"/>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JTZY-LJ-2026-003</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阜阳建投启元和樾项目案场前期开办物资</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需求简介：详见附件一：阜阳建投启元和樾项目案场前期开办物资报价清单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2.31</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含税，小规模纳税人税率1%、3%，一般纳税人税率13%</w:t>
      </w:r>
      <w:r>
        <w:rPr>
          <w:rFonts w:hint="eastAsia" w:ascii="仿宋" w:hAnsi="仿宋" w:eastAsia="仿宋" w:cs="Times New Roman"/>
          <w:sz w:val="28"/>
          <w:szCs w:val="28"/>
          <w:lang w:eastAsia="zh-CN"/>
        </w:rPr>
        <w:t>）</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35393630"/>
      <w:bookmarkStart w:id="6" w:name="_Toc28359090"/>
      <w:bookmarkStart w:id="7" w:name="_Toc35393799"/>
      <w:bookmarkStart w:id="8" w:name="_Toc28359013"/>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14"/>
      <w:bookmarkStart w:id="10" w:name="_Toc28359091"/>
      <w:r>
        <w:rPr>
          <w:rFonts w:ascii="仿宋" w:hAnsi="仿宋" w:eastAsia="仿宋" w:cs="Times New Roman"/>
          <w:sz w:val="28"/>
          <w:szCs w:val="28"/>
        </w:rPr>
        <w:t>2</w:t>
      </w:r>
      <w:r>
        <w:rPr>
          <w:rFonts w:hint="eastAsia" w:ascii="仿宋" w:hAnsi="仿宋" w:eastAsia="仿宋" w:cs="Times New Roman"/>
          <w:sz w:val="28"/>
          <w:szCs w:val="28"/>
        </w:rPr>
        <w:t>.</w:t>
      </w:r>
      <w:bookmarkStart w:id="11" w:name="_Toc35393800"/>
      <w:bookmarkStart w:id="12" w:name="_Toc35393631"/>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801"/>
      <w:bookmarkStart w:id="14" w:name="_Toc35393632"/>
      <w:bookmarkStart w:id="15" w:name="_Toc28359015"/>
      <w:bookmarkStart w:id="16" w:name="_Toc2835909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2026年2月26日10点00分</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35393802"/>
      <w:bookmarkStart w:id="18" w:name="_Toc35393633"/>
      <w:bookmarkStart w:id="19" w:name="_Toc28359016"/>
      <w:bookmarkStart w:id="20" w:name="_Toc28359093"/>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17"/>
      <w:bookmarkStart w:id="22" w:name="_Toc28359094"/>
      <w:bookmarkStart w:id="23" w:name="_Toc35393803"/>
      <w:bookmarkStart w:id="24" w:name="_Toc3539363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804"/>
      <w:bookmarkStart w:id="26" w:name="_Toc35393635"/>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阜阳市建投乐居物业服务有限公司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003EBDF6">
      <w:pPr>
        <w:ind w:firstLine="560" w:firstLineChars="200"/>
        <w:rPr>
          <w:rFonts w:hint="eastAsia" w:ascii="仿宋" w:hAnsi="仿宋" w:eastAsia="仿宋" w:cs="宋体"/>
          <w:kern w:val="0"/>
          <w:sz w:val="28"/>
          <w:szCs w:val="28"/>
        </w:rPr>
      </w:pPr>
    </w:p>
    <w:p w14:paraId="492094F3">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阜阳市建投乐居物业服务有限公司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bidi="zh-CN"/>
              </w:rPr>
              <w:t>提供有效的供应商营业执照（或事业单位法人登记证书）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2"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4AF925EF">
            <w:pPr>
              <w:autoSpaceDE w:val="0"/>
              <w:autoSpaceDN w:val="0"/>
              <w:spacing w:before="186" w:line="360" w:lineRule="auto"/>
              <w:jc w:val="center"/>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677" w:type="dxa"/>
          </w:tcPr>
          <w:p w14:paraId="0A15D4BF">
            <w:pPr>
              <w:autoSpaceDE w:val="0"/>
              <w:autoSpaceDN w:val="0"/>
              <w:spacing w:before="160" w:line="360" w:lineRule="auto"/>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0230"/>
      <w:bookmarkStart w:id="32" w:name="_Toc38640624"/>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4A6F602C">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eastAsia="zh-CN"/>
        </w:rPr>
        <w:t>阜阳市建投乐居物业服务有限公司</w:t>
      </w:r>
    </w:p>
    <w:p w14:paraId="0A7D6422">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w:t>
      </w:r>
      <w:bookmarkStart w:id="33" w:name="_Hlk134261779"/>
      <w:r>
        <w:rPr>
          <w:rFonts w:hint="eastAsia" w:ascii="微软雅黑" w:hAnsi="微软雅黑" w:eastAsia="微软雅黑" w:cs="微软雅黑"/>
          <w:sz w:val="24"/>
        </w:rPr>
        <w:t>安徽省阜阳市颍州区清河街道淮河路2000号建投大厦14楼</w:t>
      </w:r>
      <w:bookmarkEnd w:id="33"/>
    </w:p>
    <w:p w14:paraId="48464D4B">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乙方：</w:t>
      </w:r>
      <w:r>
        <w:rPr>
          <w:rFonts w:hint="eastAsia" w:ascii="微软雅黑" w:hAnsi="微软雅黑" w:eastAsia="微软雅黑" w:cs="微软雅黑"/>
          <w:sz w:val="24"/>
          <w:lang w:val="en-US" w:eastAsia="zh-CN"/>
        </w:rPr>
        <w:t xml:space="preserve"> </w:t>
      </w:r>
    </w:p>
    <w:p w14:paraId="42DB58D2">
      <w:pPr>
        <w:adjustRightInd w:val="0"/>
        <w:snapToGrid w:val="0"/>
        <w:spacing w:line="500" w:lineRule="exact"/>
        <w:rPr>
          <w:rFonts w:hint="default" w:ascii="Times New Roman" w:hAnsi="Times New Roman" w:eastAsia="微软雅黑" w:cs="Times New Roman"/>
          <w:b/>
          <w:color w:val="000000"/>
          <w:sz w:val="36"/>
          <w:szCs w:val="36"/>
          <w:highlight w:val="yellow"/>
          <w:u w:val="single"/>
          <w:lang w:val="en-US" w:eastAsia="zh-CN"/>
        </w:rPr>
      </w:pPr>
      <w:r>
        <w:rPr>
          <w:rFonts w:hint="eastAsia" w:ascii="微软雅黑" w:hAnsi="微软雅黑" w:eastAsia="微软雅黑" w:cs="微软雅黑"/>
          <w:sz w:val="24"/>
        </w:rPr>
        <w:t>乙方地址：</w:t>
      </w:r>
      <w:r>
        <w:rPr>
          <w:rFonts w:hint="eastAsia" w:ascii="微软雅黑" w:hAnsi="微软雅黑" w:eastAsia="微软雅黑" w:cs="微软雅黑"/>
          <w:sz w:val="24"/>
          <w:lang w:val="en-US" w:eastAsia="zh-CN"/>
        </w:rPr>
        <w:t xml:space="preserve"> </w:t>
      </w:r>
    </w:p>
    <w:p w14:paraId="4B27F707">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按照《中华人民共和国民法典》及相关规定，本着平等互利、协商一致的原则，甲乙双方经协商一致，达成如下协议：</w:t>
      </w:r>
    </w:p>
    <w:p w14:paraId="6A44FFF5">
      <w:pPr>
        <w:pStyle w:val="18"/>
        <w:shd w:val="clear" w:color="auto" w:fill="FFFFFF"/>
        <w:spacing w:beforeAutospacing="0" w:afterAutospacing="0" w:line="360" w:lineRule="auto"/>
        <w:ind w:firstLine="420"/>
        <w:rPr>
          <w:rFonts w:hint="eastAsia" w:ascii="方正仿宋_GBK" w:hAnsi="方正仿宋_GBK" w:eastAsia="方正仿宋_GBK" w:cs="方正仿宋_GBK"/>
          <w:b/>
          <w:bCs/>
          <w:sz w:val="24"/>
          <w:szCs w:val="24"/>
          <w:shd w:val="clear" w:color="auto" w:fill="FFFFFF"/>
        </w:rPr>
      </w:pPr>
      <w:r>
        <w:rPr>
          <w:rFonts w:hint="eastAsia" w:ascii="方正仿宋_GBK" w:hAnsi="方正仿宋_GBK" w:eastAsia="方正仿宋_GBK" w:cs="方正仿宋_GBK"/>
          <w:b/>
          <w:bCs/>
          <w:sz w:val="24"/>
          <w:szCs w:val="24"/>
          <w:shd w:val="clear" w:color="auto" w:fill="FFFFFF"/>
        </w:rPr>
        <w:t>第一条 货物价款明细</w:t>
      </w:r>
    </w:p>
    <w:p w14:paraId="4E22AE94">
      <w:pPr>
        <w:pStyle w:val="18"/>
        <w:shd w:val="clear" w:color="auto" w:fill="FFFFFF"/>
        <w:spacing w:beforeAutospacing="0" w:afterAutospacing="0" w:line="360" w:lineRule="auto"/>
        <w:ind w:left="450" w:leftChars="100" w:hanging="240" w:hangingChars="10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1.1 合同价款：</w:t>
      </w:r>
      <w:r>
        <w:rPr>
          <w:rFonts w:hint="eastAsia" w:ascii="方正仿宋_GBK" w:hAnsi="方正仿宋_GBK" w:eastAsia="方正仿宋_GBK" w:cs="方正仿宋_GBK"/>
          <w:sz w:val="24"/>
          <w:szCs w:val="24"/>
        </w:rPr>
        <w:t>本合同总价款：</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元（大写</w:t>
      </w:r>
      <w:r>
        <w:rPr>
          <w:rFonts w:hint="eastAsia" w:ascii="方正仿宋_GBK" w:hAnsi="方正仿宋_GBK" w:eastAsia="方正仿宋_GBK" w:cs="方正仿宋_GBK"/>
          <w:sz w:val="24"/>
          <w:szCs w:val="24"/>
          <w:u w:val="none"/>
        </w:rPr>
        <w:t>：</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），其中不含税价格为：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元；税率：</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%；税金：</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元 。</w:t>
      </w:r>
    </w:p>
    <w:p w14:paraId="2FA103A3">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1.2甲方从乙方处采购的货物为：</w:t>
      </w:r>
    </w:p>
    <w:p w14:paraId="24D90F55">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shd w:val="clear" w:color="auto" w:fill="FFFFFF"/>
        </w:rPr>
      </w:pPr>
    </w:p>
    <w:p w14:paraId="68E58FC0">
      <w:pPr>
        <w:pStyle w:val="18"/>
        <w:shd w:val="clear" w:color="auto" w:fill="FFFFFF"/>
        <w:spacing w:beforeAutospacing="0" w:afterAutospacing="0" w:line="360" w:lineRule="auto"/>
        <w:ind w:left="0" w:leftChars="0" w:firstLine="420" w:firstLineChars="175"/>
        <w:rPr>
          <w:rFonts w:hint="eastAsia" w:ascii="方正仿宋_GBK" w:hAnsi="方正仿宋_GBK" w:eastAsia="方正仿宋_GBK" w:cs="方正仿宋_GBK"/>
          <w:b w:val="0"/>
          <w:bCs w:val="0"/>
          <w:sz w:val="24"/>
          <w:szCs w:val="24"/>
          <w:shd w:val="clear" w:color="auto" w:fill="FFFFFF"/>
        </w:rPr>
      </w:pPr>
      <w:r>
        <w:rPr>
          <w:rFonts w:hint="eastAsia" w:ascii="方正仿宋_GBK" w:hAnsi="方正仿宋_GBK" w:eastAsia="方正仿宋_GBK" w:cs="方正仿宋_GBK"/>
          <w:b w:val="0"/>
          <w:bCs w:val="0"/>
          <w:sz w:val="24"/>
          <w:szCs w:val="24"/>
          <w:shd w:val="clear" w:color="auto" w:fill="FFFFFF"/>
        </w:rPr>
        <w:t>注:1.本合同中的货物价格包含货物的税费、包装、运输、安装及验收合格前及保修期内发生的所有费用。</w:t>
      </w:r>
    </w:p>
    <w:p w14:paraId="32630265">
      <w:pPr>
        <w:pStyle w:val="18"/>
        <w:shd w:val="clear" w:color="auto" w:fill="FFFFFF"/>
        <w:spacing w:beforeAutospacing="0" w:afterAutospacing="0" w:line="360" w:lineRule="auto"/>
        <w:ind w:left="0" w:leftChars="0" w:firstLine="420" w:firstLineChars="175"/>
        <w:rPr>
          <w:rFonts w:hint="eastAsia" w:ascii="方正仿宋_GBK" w:hAnsi="方正仿宋_GBK" w:eastAsia="方正仿宋_GBK" w:cs="方正仿宋_GBK"/>
          <w:b w:val="0"/>
          <w:bCs w:val="0"/>
          <w:sz w:val="24"/>
          <w:szCs w:val="24"/>
          <w:shd w:val="clear" w:color="auto" w:fill="FFFFFF"/>
        </w:rPr>
      </w:pPr>
      <w:r>
        <w:rPr>
          <w:rFonts w:hint="eastAsia" w:ascii="方正仿宋_GBK" w:hAnsi="方正仿宋_GBK" w:eastAsia="方正仿宋_GBK" w:cs="方正仿宋_GBK"/>
          <w:b w:val="0"/>
          <w:bCs w:val="0"/>
          <w:sz w:val="24"/>
          <w:szCs w:val="24"/>
          <w:shd w:val="clear" w:color="auto" w:fill="FFFFFF"/>
        </w:rPr>
        <w:t>2.招标或询价的，货物的价格为乙方中标价格。</w:t>
      </w:r>
    </w:p>
    <w:p w14:paraId="0E6B1733">
      <w:pPr>
        <w:pStyle w:val="18"/>
        <w:shd w:val="clear" w:color="auto" w:fill="FFFFFF"/>
        <w:spacing w:beforeAutospacing="0" w:afterAutospacing="0" w:line="360" w:lineRule="auto"/>
        <w:ind w:firstLine="482" w:firstLineChars="20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shd w:val="clear" w:color="auto" w:fill="FFFFFF"/>
        </w:rPr>
        <w:t>第二条 交货日期及地点</w:t>
      </w:r>
    </w:p>
    <w:p w14:paraId="15DC7B84">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2.1 交货日期：合同签订后</w:t>
      </w:r>
      <w:r>
        <w:rPr>
          <w:rFonts w:hint="eastAsia" w:ascii="方正仿宋_GBK" w:hAnsi="方正仿宋_GBK" w:eastAsia="方正仿宋_GBK" w:cs="方正仿宋_GBK"/>
          <w:sz w:val="24"/>
          <w:szCs w:val="24"/>
          <w:u w:val="single"/>
          <w:shd w:val="clear" w:color="auto" w:fill="FFFFFF"/>
        </w:rPr>
        <w:t xml:space="preserve">  7  </w:t>
      </w:r>
      <w:r>
        <w:rPr>
          <w:rFonts w:hint="eastAsia" w:ascii="方正仿宋_GBK" w:hAnsi="方正仿宋_GBK" w:eastAsia="方正仿宋_GBK" w:cs="方正仿宋_GBK"/>
          <w:sz w:val="24"/>
          <w:szCs w:val="24"/>
          <w:shd w:val="clear" w:color="auto" w:fill="FFFFFF"/>
        </w:rPr>
        <w:t>个工作日内或以甲方订单要求为准；如遇甲方急用商品订单，则当日或最短时间内送至甲方指定地点。</w:t>
      </w:r>
    </w:p>
    <w:p w14:paraId="2A754CEF">
      <w:pPr>
        <w:pStyle w:val="18"/>
        <w:shd w:val="clear" w:color="auto" w:fill="FFFFFF"/>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2.2 交货地点：甲方指定地点。</w:t>
      </w:r>
    </w:p>
    <w:p w14:paraId="2C1DD0EF">
      <w:pPr>
        <w:spacing w:line="360" w:lineRule="auto"/>
        <w:ind w:left="451"/>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第三条 支付方式</w:t>
      </w:r>
    </w:p>
    <w:p w14:paraId="5D801221">
      <w:pPr>
        <w:spacing w:line="360" w:lineRule="auto"/>
        <w:ind w:firstLine="480"/>
        <w:rPr>
          <w:rFonts w:hint="eastAsia" w:ascii="方正仿宋_GBK" w:hAnsi="方正仿宋_GBK" w:eastAsia="方正仿宋_GBK" w:cs="方正仿宋_GBK"/>
          <w:sz w:val="24"/>
          <w:szCs w:val="24"/>
          <w:shd w:val="clear" w:color="auto" w:fill="FFFFFF"/>
        </w:rPr>
      </w:pPr>
      <w:r>
        <w:rPr>
          <w:rFonts w:hint="eastAsia" w:ascii="方正仿宋_GBK" w:hAnsi="方正仿宋_GBK" w:eastAsia="方正仿宋_GBK" w:cs="方正仿宋_GBK"/>
          <w:sz w:val="24"/>
          <w:szCs w:val="24"/>
          <w:shd w:val="clear" w:color="auto" w:fill="FFFFFF"/>
        </w:rPr>
        <w:t>3.1本合同采用的支付方式为：</w:t>
      </w:r>
      <w:r>
        <w:rPr>
          <w:rFonts w:hint="eastAsia" w:ascii="方正仿宋_GBK" w:hAnsi="方正仿宋_GBK" w:eastAsia="方正仿宋_GBK" w:cs="方正仿宋_GBK"/>
          <w:sz w:val="24"/>
          <w:szCs w:val="24"/>
          <w:u w:val="single"/>
          <w:shd w:val="clear" w:color="auto" w:fill="FFFFFF"/>
        </w:rPr>
        <w:t xml:space="preserve">             。</w:t>
      </w:r>
      <w:r>
        <w:rPr>
          <w:rFonts w:hint="eastAsia" w:ascii="方正仿宋_GBK" w:hAnsi="方正仿宋_GBK" w:eastAsia="方正仿宋_GBK" w:cs="方正仿宋_GBK"/>
          <w:sz w:val="24"/>
          <w:szCs w:val="24"/>
          <w:shd w:val="clear" w:color="auto" w:fill="FFFFFF"/>
        </w:rPr>
        <w:t xml:space="preserve">                  </w:t>
      </w:r>
    </w:p>
    <w:p w14:paraId="22A52754">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shd w:val="clear" w:color="auto" w:fill="FFFFFF"/>
        </w:rPr>
        <w:t>3.2款项支付之前，乙方需提供发票及货物清单，经甲方将货物清单与实物</w:t>
      </w:r>
      <w:r>
        <w:rPr>
          <w:rFonts w:hint="eastAsia" w:ascii="方正仿宋_GBK" w:hAnsi="方正仿宋_GBK" w:eastAsia="方正仿宋_GBK" w:cs="方正仿宋_GBK"/>
          <w:sz w:val="24"/>
          <w:szCs w:val="24"/>
        </w:rPr>
        <w:t>对照核实</w:t>
      </w:r>
      <w:r>
        <w:rPr>
          <w:rFonts w:hint="eastAsia" w:ascii="方正仿宋_GBK" w:hAnsi="方正仿宋_GBK" w:eastAsia="方正仿宋_GBK" w:cs="方正仿宋_GBK"/>
          <w:sz w:val="24"/>
          <w:szCs w:val="24"/>
          <w:shd w:val="clear" w:color="auto" w:fill="FFFFFF"/>
        </w:rPr>
        <w:t>后，甲方</w:t>
      </w:r>
      <w:r>
        <w:rPr>
          <w:rFonts w:hint="eastAsia" w:ascii="方正仿宋_GBK" w:hAnsi="方正仿宋_GBK" w:eastAsia="方正仿宋_GBK" w:cs="方正仿宋_GBK"/>
          <w:sz w:val="24"/>
          <w:szCs w:val="24"/>
        </w:rPr>
        <w:t>确认发生费用与乙方提供的发票相符并验收合格后【   】日内支付款项。乙方未提供发票的，甲方有权推迟付款并无需承担违约责任。</w:t>
      </w:r>
    </w:p>
    <w:p w14:paraId="0B892595">
      <w:pPr>
        <w:spacing w:line="360" w:lineRule="auto"/>
        <w:ind w:left="839" w:leftChars="228" w:hanging="360" w:hangingChars="15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3.3乙方账户信息：</w:t>
      </w:r>
    </w:p>
    <w:p w14:paraId="00D5F2BF">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账    户：        </w:t>
      </w:r>
    </w:p>
    <w:p w14:paraId="0EC466FD">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开户银行： </w:t>
      </w:r>
    </w:p>
    <w:p w14:paraId="016235B7">
      <w:pPr>
        <w:spacing w:line="360"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账   号： </w:t>
      </w:r>
    </w:p>
    <w:p w14:paraId="56B117BC">
      <w:pPr>
        <w:spacing w:line="360" w:lineRule="auto"/>
        <w:ind w:firstLine="482"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第四条 包装及运输</w:t>
      </w:r>
    </w:p>
    <w:p w14:paraId="10D869C2">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4.1乙方应为产品提供适宜运输的包装方式，对于由于包装不良所发生的损失及由于采用不充分或不妥善的防护措施而造成的任何损失，乙方应承担由此而产生的责任并赔偿甲方的损失。</w:t>
      </w:r>
    </w:p>
    <w:p w14:paraId="698C9FA1">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4.2乙方负责无偿将产品运送至甲方订单所指定地点。交付前产品毁损、灭失的风险由乙方承担。</w:t>
      </w:r>
    </w:p>
    <w:p w14:paraId="6A5D0D68">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4.3产品运送至甲方指定地点后，由甲乙双方共同对产品进行检验并办理相关移交手续。</w:t>
      </w:r>
    </w:p>
    <w:p w14:paraId="261E3D5F">
      <w:pPr>
        <w:spacing w:line="360" w:lineRule="auto"/>
        <w:ind w:firstLine="482"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第五条 质量保证</w:t>
      </w:r>
    </w:p>
    <w:p w14:paraId="30CBCB1C">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5.1乙方保证所提供所有产品是全新、未使用过的合格正品，完全符合国家或行业关于该类产品质量、规格和性能的标准。如果产品质量与标准不符，乙方应负责更换；如更换后仍不能达到规定标准，甲方有权退货。</w:t>
      </w:r>
    </w:p>
    <w:p w14:paraId="7D2F28B3">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5.2 本合同货物的质保期为</w:t>
      </w:r>
      <w:r>
        <w:rPr>
          <w:rFonts w:hint="eastAsia" w:ascii="方正仿宋_GBK" w:hAnsi="方正仿宋_GBK" w:eastAsia="方正仿宋_GBK" w:cs="方正仿宋_GBK"/>
          <w:sz w:val="24"/>
          <w:szCs w:val="24"/>
          <w:u w:val="single"/>
        </w:rPr>
        <w:t xml:space="preserve">  1  </w:t>
      </w:r>
      <w:r>
        <w:rPr>
          <w:rFonts w:hint="eastAsia" w:ascii="方正仿宋_GBK" w:hAnsi="方正仿宋_GBK" w:eastAsia="方正仿宋_GBK" w:cs="方正仿宋_GBK"/>
          <w:sz w:val="24"/>
          <w:szCs w:val="24"/>
        </w:rPr>
        <w:t>年（如有），质保期自验收合格之日起计算。</w:t>
      </w:r>
    </w:p>
    <w:p w14:paraId="3D4F407F">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w:t>
      </w:r>
      <w:r>
        <w:rPr>
          <w:rFonts w:hint="eastAsia" w:ascii="方正仿宋_GBK" w:hAnsi="方正仿宋_GBK" w:eastAsia="方正仿宋_GBK" w:cs="方正仿宋_GBK"/>
          <w:b/>
          <w:bCs/>
          <w:sz w:val="24"/>
          <w:szCs w:val="24"/>
        </w:rPr>
        <w:t>第六条 售后服务</w:t>
      </w:r>
    </w:p>
    <w:p w14:paraId="1556E659">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6.1产品在使用过程中如出现质量问题或者不能达到使用要求，甲方可以要求乙方在24小时内进行免费退换，对于退换货的情况双方需做好验收记录。</w:t>
      </w:r>
    </w:p>
    <w:p w14:paraId="2F53F12A">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6.2 乙方应按照国家法律法规规定和“三包”规定提供服务。</w:t>
      </w:r>
    </w:p>
    <w:p w14:paraId="5892F7E8">
      <w:pPr>
        <w:spacing w:line="360" w:lineRule="auto"/>
        <w:ind w:firstLine="56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6.3 在质保期内，乙方应在甲方提出维修服务时24小时内响应，必要时应派专业人员上门维修，所产生的一切费用由乙方承担。</w:t>
      </w:r>
    </w:p>
    <w:p w14:paraId="5E677F5C">
      <w:pPr>
        <w:spacing w:line="360" w:lineRule="auto"/>
        <w:ind w:firstLine="56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第七条 违约责任</w:t>
      </w:r>
    </w:p>
    <w:p w14:paraId="218A1A4A">
      <w:pPr>
        <w:pStyle w:val="18"/>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7.1若乙方提供的产品与约定不符或不能验收合格，乙方予以免费更换，更换后仍不满足甲方要求的，乙方按报价的三倍给予甲方经济补偿。</w:t>
      </w:r>
    </w:p>
    <w:p w14:paraId="0F23673B">
      <w:pPr>
        <w:pStyle w:val="18"/>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7.2乙方未能在约定日期到货，每延误一天扣罚合同总款的3‰，延误超过10天以上除按天扣罚外，另扣罚总价款的5%作为违约金，且甲方有权单方面书面解除合同，由乙方承担合同总价款20%的违约金。</w:t>
      </w:r>
    </w:p>
    <w:p w14:paraId="52B29C7E">
      <w:pPr>
        <w:pStyle w:val="18"/>
        <w:spacing w:beforeAutospacing="0" w:afterAutospacing="0"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7.3除不可抗力原因外，甲方未能按合同约定时间付款，每逾期一日甲方按万分之三的标准支付违约金。因乙方原因导致甲方付款迟延的除外。</w:t>
      </w:r>
    </w:p>
    <w:p w14:paraId="7EA8A3F6">
      <w:pPr>
        <w:pStyle w:val="18"/>
        <w:spacing w:beforeAutospacing="0" w:afterAutospacing="0" w:line="360" w:lineRule="auto"/>
        <w:ind w:firstLine="42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第八条 其他</w:t>
      </w:r>
    </w:p>
    <w:p w14:paraId="6709034D">
      <w:pPr>
        <w:pStyle w:val="18"/>
        <w:spacing w:beforeAutospacing="0" w:afterAutospacing="0" w:line="360" w:lineRule="auto"/>
        <w:ind w:firstLine="42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8.1因本合同发生的争议，可向甲方住所地人民法院起诉。</w:t>
      </w:r>
    </w:p>
    <w:p w14:paraId="19AFADAA">
      <w:pPr>
        <w:pStyle w:val="18"/>
        <w:spacing w:beforeAutospacing="0" w:afterAutospacing="0" w:line="360" w:lineRule="auto"/>
        <w:ind w:firstLine="420"/>
        <w:rPr>
          <w:rFonts w:ascii="仿宋" w:hAnsi="仿宋" w:eastAsia="仿宋" w:cs="Times New Roman"/>
          <w:sz w:val="24"/>
          <w:szCs w:val="24"/>
        </w:rPr>
      </w:pPr>
      <w:r>
        <w:rPr>
          <w:rFonts w:hint="eastAsia" w:ascii="方正仿宋_GBK" w:hAnsi="方正仿宋_GBK" w:eastAsia="方正仿宋_GBK" w:cs="方正仿宋_GBK"/>
          <w:sz w:val="24"/>
          <w:szCs w:val="24"/>
        </w:rPr>
        <w:t>8.2 本协议一式伍份，甲方</w:t>
      </w:r>
      <w:r>
        <w:rPr>
          <w:rFonts w:hint="eastAsia" w:ascii="方正仿宋_GBK" w:hAnsi="方正仿宋_GBK" w:eastAsia="方正仿宋_GBK" w:cs="方正仿宋_GBK"/>
          <w:sz w:val="24"/>
          <w:szCs w:val="24"/>
          <w:lang w:val="en-US" w:eastAsia="zh-CN"/>
        </w:rPr>
        <w:t>肆</w:t>
      </w:r>
      <w:r>
        <w:rPr>
          <w:rFonts w:hint="eastAsia" w:ascii="方正仿宋_GBK" w:hAnsi="方正仿宋_GBK" w:eastAsia="方正仿宋_GBK" w:cs="方正仿宋_GBK"/>
          <w:sz w:val="24"/>
          <w:szCs w:val="24"/>
        </w:rPr>
        <w:t>份，乙方</w:t>
      </w:r>
      <w:r>
        <w:rPr>
          <w:rFonts w:hint="eastAsia" w:ascii="方正仿宋_GBK" w:hAnsi="方正仿宋_GBK" w:eastAsia="方正仿宋_GBK" w:cs="方正仿宋_GBK"/>
          <w:sz w:val="24"/>
          <w:szCs w:val="24"/>
          <w:lang w:val="en-US" w:eastAsia="zh-CN"/>
        </w:rPr>
        <w:t>壹</w:t>
      </w:r>
      <w:r>
        <w:rPr>
          <w:rFonts w:hint="eastAsia" w:ascii="方正仿宋_GBK" w:hAnsi="方正仿宋_GBK" w:eastAsia="方正仿宋_GBK" w:cs="方正仿宋_GBK"/>
          <w:sz w:val="24"/>
          <w:szCs w:val="24"/>
        </w:rPr>
        <w:t>份，具有同等法律效力。本协议自双方盖章后生效。</w:t>
      </w:r>
    </w:p>
    <w:p w14:paraId="21D43CB0">
      <w:pPr>
        <w:spacing w:line="360" w:lineRule="auto"/>
        <w:rPr>
          <w:rFonts w:ascii="仿宋" w:hAnsi="仿宋" w:eastAsia="仿宋" w:cs="Times New Roman"/>
          <w:sz w:val="24"/>
          <w:szCs w:val="24"/>
        </w:rPr>
      </w:pPr>
    </w:p>
    <w:p w14:paraId="2468482B">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6B7F3F31">
      <w:pPr>
        <w:spacing w:line="360" w:lineRule="auto"/>
        <w:rPr>
          <w:rFonts w:ascii="仿宋" w:hAnsi="仿宋" w:eastAsia="仿宋"/>
          <w:b/>
          <w:sz w:val="24"/>
          <w:szCs w:val="24"/>
        </w:rPr>
      </w:pPr>
    </w:p>
    <w:p w14:paraId="1D369710">
      <w:pPr>
        <w:pStyle w:val="18"/>
        <w:spacing w:beforeAutospacing="0" w:afterAutospacing="0"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甲方：                                乙方：</w:t>
      </w:r>
    </w:p>
    <w:p w14:paraId="63E2D34B">
      <w:pPr>
        <w:tabs>
          <w:tab w:val="left" w:pos="328"/>
        </w:tabs>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法定代表人或授权代理人:                    法定代表人或授权代理人：</w:t>
      </w:r>
    </w:p>
    <w:p w14:paraId="66679C9D">
      <w:pPr>
        <w:tabs>
          <w:tab w:val="left" w:pos="328"/>
        </w:tabs>
        <w:ind w:firstLine="720" w:firstLineChars="3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年  月  日</w:t>
      </w:r>
    </w:p>
    <w:p w14:paraId="326DDAF7">
      <w:pPr>
        <w:pStyle w:val="2"/>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3189390C">
      <w:pPr>
        <w:rPr>
          <w:rFonts w:hint="eastAsia" w:ascii="宋体" w:hAnsi="宋体" w:cs="宋体"/>
          <w:sz w:val="24"/>
          <w:szCs w:val="24"/>
        </w:rPr>
      </w:pPr>
      <w:r>
        <w:rPr>
          <w:rFonts w:hint="eastAsia" w:ascii="仿宋" w:hAnsi="仿宋" w:eastAsia="仿宋"/>
          <w:b/>
          <w:snapToGrid w:val="0"/>
          <w:sz w:val="24"/>
          <w:szCs w:val="24"/>
          <w:lang w:val="en-US" w:eastAsia="zh-CN"/>
        </w:rPr>
        <w:br w:type="page"/>
      </w:r>
      <w:bookmarkStart w:id="34" w:name="_Toc28360333"/>
    </w:p>
    <w:p w14:paraId="302680D4">
      <w:pPr>
        <w:jc w:val="center"/>
        <w:rPr>
          <w:rFonts w:hint="eastAsia" w:ascii="宋体" w:hAnsi="宋体" w:cs="宋体"/>
          <w:b/>
          <w:bCs/>
          <w:sz w:val="24"/>
          <w:szCs w:val="24"/>
        </w:rPr>
      </w:pPr>
      <w:r>
        <w:rPr>
          <w:rFonts w:hint="eastAsia" w:ascii="宋体" w:hAnsi="宋体" w:cs="宋体"/>
          <w:b/>
          <w:bCs/>
          <w:sz w:val="24"/>
          <w:szCs w:val="24"/>
        </w:rPr>
        <w:t>廉洁协议</w:t>
      </w:r>
      <w:bookmarkEnd w:id="34"/>
    </w:p>
    <w:p w14:paraId="2271EAA9">
      <w:pPr>
        <w:spacing w:line="360" w:lineRule="auto"/>
        <w:ind w:firstLine="480" w:firstLineChars="200"/>
        <w:rPr>
          <w:rFonts w:hint="eastAsia" w:ascii="宋体" w:hAnsi="宋体" w:cs="宋体"/>
          <w:bCs/>
          <w:sz w:val="24"/>
        </w:rPr>
      </w:pPr>
      <w:r>
        <w:rPr>
          <w:rFonts w:hint="eastAsia" w:ascii="宋体" w:hAnsi="宋体" w:cs="宋体"/>
          <w:bCs/>
          <w:sz w:val="24"/>
        </w:rPr>
        <w:t xml:space="preserve">甲方： </w:t>
      </w:r>
    </w:p>
    <w:p w14:paraId="1D81346F">
      <w:pPr>
        <w:spacing w:line="360" w:lineRule="auto"/>
        <w:ind w:firstLine="480" w:firstLineChars="200"/>
        <w:rPr>
          <w:rFonts w:hint="eastAsia" w:ascii="宋体" w:hAnsi="宋体" w:cs="宋体"/>
          <w:bCs/>
          <w:sz w:val="24"/>
        </w:rPr>
      </w:pPr>
      <w:r>
        <w:rPr>
          <w:rFonts w:hint="eastAsia" w:ascii="宋体" w:hAnsi="宋体" w:cs="宋体"/>
          <w:bCs/>
          <w:sz w:val="24"/>
        </w:rPr>
        <w:t xml:space="preserve">乙方： </w:t>
      </w:r>
    </w:p>
    <w:p w14:paraId="2CDCF14A">
      <w:pPr>
        <w:spacing w:line="360" w:lineRule="auto"/>
        <w:ind w:firstLine="480" w:firstLineChars="200"/>
        <w:rPr>
          <w:rFonts w:hint="eastAsia" w:ascii="宋体" w:hAnsi="宋体" w:cs="宋体"/>
          <w:sz w:val="24"/>
        </w:rPr>
      </w:pPr>
      <w:r>
        <w:rPr>
          <w:rFonts w:hint="eastAsia" w:ascii="宋体" w:hAnsi="宋体" w:cs="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27F69429">
      <w:pPr>
        <w:spacing w:line="360" w:lineRule="auto"/>
        <w:ind w:firstLine="482" w:firstLineChars="200"/>
        <w:rPr>
          <w:rFonts w:hint="eastAsia" w:ascii="宋体" w:hAnsi="宋体" w:cs="宋体"/>
          <w:b/>
          <w:sz w:val="24"/>
        </w:rPr>
      </w:pPr>
      <w:r>
        <w:rPr>
          <w:rFonts w:hint="eastAsia" w:ascii="宋体" w:hAnsi="宋体" w:cs="宋体"/>
          <w:b/>
          <w:sz w:val="24"/>
        </w:rPr>
        <w:t>一、定义</w:t>
      </w:r>
    </w:p>
    <w:p w14:paraId="674A6999">
      <w:pPr>
        <w:spacing w:line="360" w:lineRule="auto"/>
        <w:ind w:firstLine="480" w:firstLineChars="200"/>
        <w:rPr>
          <w:rFonts w:hint="eastAsia" w:ascii="宋体" w:hAnsi="宋体" w:cs="宋体"/>
          <w:sz w:val="24"/>
        </w:rPr>
      </w:pPr>
      <w:r>
        <w:rPr>
          <w:rFonts w:hint="eastAsia" w:ascii="宋体" w:hAnsi="宋体" w:cs="宋体"/>
          <w:sz w:val="24"/>
        </w:rPr>
        <w:t>下列用于协议书的文字，除依其文义需做另外的解释外，均依本条要求为准：</w:t>
      </w:r>
    </w:p>
    <w:p w14:paraId="323EBA0E">
      <w:pPr>
        <w:spacing w:line="360" w:lineRule="auto"/>
        <w:ind w:firstLine="480" w:firstLineChars="200"/>
        <w:rPr>
          <w:rFonts w:hint="eastAsia" w:ascii="宋体" w:hAnsi="宋体" w:cs="宋体"/>
          <w:sz w:val="24"/>
        </w:rPr>
      </w:pPr>
      <w:r>
        <w:rPr>
          <w:rFonts w:hint="eastAsia" w:ascii="宋体" w:hAnsi="宋体" w:cs="宋体"/>
          <w:sz w:val="24"/>
        </w:rPr>
        <w:t>1、“不正当利益”包括但不限于以下情形：</w:t>
      </w:r>
    </w:p>
    <w:p w14:paraId="0A7757A5">
      <w:pPr>
        <w:spacing w:line="360" w:lineRule="auto"/>
        <w:ind w:firstLine="480" w:firstLineChars="200"/>
        <w:rPr>
          <w:rFonts w:hint="eastAsia" w:ascii="宋体" w:hAnsi="宋体" w:cs="宋体"/>
          <w:sz w:val="24"/>
        </w:rPr>
      </w:pPr>
      <w:r>
        <w:rPr>
          <w:rFonts w:hint="eastAsia" w:ascii="宋体" w:hAnsi="宋体" w:cs="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0239EFC">
      <w:pPr>
        <w:spacing w:line="360" w:lineRule="auto"/>
        <w:ind w:firstLine="480" w:firstLineChars="200"/>
        <w:rPr>
          <w:rFonts w:hint="eastAsia" w:ascii="宋体" w:hAnsi="宋体" w:cs="宋体"/>
          <w:sz w:val="24"/>
        </w:rPr>
      </w:pPr>
      <w:r>
        <w:rPr>
          <w:rFonts w:hint="eastAsia" w:ascii="宋体" w:hAnsi="宋体" w:cs="宋体"/>
          <w:sz w:val="24"/>
        </w:rPr>
        <w:t>（2）向甲方员工本人或者利害关系人提供正常业务以外的接送服务或者报销差旅费，或者以明显不合理低价的形式向甲方上述人员提供商品；</w:t>
      </w:r>
    </w:p>
    <w:p w14:paraId="5878A186">
      <w:pPr>
        <w:spacing w:line="360" w:lineRule="auto"/>
        <w:ind w:firstLine="480" w:firstLineChars="200"/>
        <w:rPr>
          <w:rFonts w:hint="eastAsia" w:ascii="宋体" w:hAnsi="宋体" w:cs="宋体"/>
          <w:sz w:val="24"/>
        </w:rPr>
      </w:pPr>
      <w:r>
        <w:rPr>
          <w:rFonts w:hint="eastAsia" w:ascii="宋体" w:hAnsi="宋体" w:cs="宋体"/>
          <w:sz w:val="24"/>
        </w:rPr>
        <w:t>（3）向甲方员工本人或者利害关系人提供借款或者允许上述人员参股乙方企业或关联企业等其他形式的资金及财务往来；</w:t>
      </w:r>
    </w:p>
    <w:p w14:paraId="654207BF">
      <w:pPr>
        <w:spacing w:line="360" w:lineRule="auto"/>
        <w:ind w:firstLine="480" w:firstLineChars="200"/>
        <w:rPr>
          <w:rFonts w:hint="eastAsia" w:ascii="宋体" w:hAnsi="宋体" w:cs="宋体"/>
          <w:sz w:val="24"/>
        </w:rPr>
      </w:pPr>
      <w:r>
        <w:rPr>
          <w:rFonts w:hint="eastAsia" w:ascii="宋体" w:hAnsi="宋体" w:cs="宋体"/>
          <w:sz w:val="24"/>
        </w:rPr>
        <w:t>（4）以任何形式参加甲方员工或者利害关系人的婚庆、生日等活动，或为甲方上述人员装修住房、婚丧嫁娶、利害关系人工作安排以及出国（境）、旅游、谋取工作机会等提供方便；</w:t>
      </w:r>
    </w:p>
    <w:p w14:paraId="7D94282F">
      <w:pPr>
        <w:spacing w:line="360" w:lineRule="auto"/>
        <w:ind w:firstLine="480" w:firstLineChars="200"/>
        <w:rPr>
          <w:rFonts w:hint="eastAsia" w:ascii="宋体" w:hAnsi="宋体" w:cs="宋体"/>
          <w:sz w:val="24"/>
        </w:rPr>
      </w:pPr>
      <w:r>
        <w:rPr>
          <w:rFonts w:hint="eastAsia" w:ascii="宋体" w:hAnsi="宋体" w:cs="宋体"/>
          <w:sz w:val="24"/>
        </w:rPr>
        <w:t>（5）其他应当被认定为不正当利益的情形。</w:t>
      </w:r>
    </w:p>
    <w:p w14:paraId="36443A0F">
      <w:pPr>
        <w:spacing w:line="360" w:lineRule="auto"/>
        <w:ind w:firstLine="480" w:firstLineChars="200"/>
        <w:rPr>
          <w:rFonts w:hint="eastAsia" w:ascii="宋体" w:hAnsi="宋体" w:cs="宋体"/>
          <w:sz w:val="24"/>
        </w:rPr>
      </w:pPr>
      <w:r>
        <w:rPr>
          <w:rFonts w:hint="eastAsia" w:ascii="宋体" w:hAnsi="宋体" w:cs="宋体"/>
          <w:sz w:val="24"/>
        </w:rPr>
        <w:t>2、“甲方人员”是指甲方或甲方关联公司以及相关组织之员工、代理人、谈判代表等。</w:t>
      </w:r>
    </w:p>
    <w:p w14:paraId="662C7332">
      <w:pPr>
        <w:spacing w:line="360" w:lineRule="auto"/>
        <w:ind w:firstLine="480" w:firstLineChars="200"/>
        <w:rPr>
          <w:rFonts w:hint="eastAsia" w:ascii="宋体" w:hAnsi="宋体" w:cs="宋体"/>
          <w:sz w:val="24"/>
        </w:rPr>
      </w:pPr>
      <w:r>
        <w:rPr>
          <w:rFonts w:hint="eastAsia" w:ascii="宋体" w:hAnsi="宋体" w:cs="宋体"/>
          <w:sz w:val="24"/>
        </w:rPr>
        <w:t>3、“利害关系人”包括但不限于甲方人员的配偶、直系亲属以及其它关系密切的亲属、朋友。</w:t>
      </w:r>
    </w:p>
    <w:p w14:paraId="4AB64BDA">
      <w:pPr>
        <w:spacing w:line="360" w:lineRule="auto"/>
        <w:ind w:firstLine="482" w:firstLineChars="200"/>
        <w:rPr>
          <w:rFonts w:hint="eastAsia" w:ascii="宋体" w:hAnsi="宋体" w:cs="宋体"/>
          <w:b/>
          <w:sz w:val="24"/>
        </w:rPr>
      </w:pPr>
      <w:r>
        <w:rPr>
          <w:rFonts w:hint="eastAsia" w:ascii="宋体" w:hAnsi="宋体" w:cs="宋体"/>
          <w:b/>
          <w:sz w:val="24"/>
        </w:rPr>
        <w:t>二、甲方的权利义务</w:t>
      </w:r>
    </w:p>
    <w:p w14:paraId="58416919">
      <w:pPr>
        <w:spacing w:line="360" w:lineRule="auto"/>
        <w:ind w:firstLine="480" w:firstLineChars="200"/>
        <w:rPr>
          <w:rFonts w:hint="eastAsia" w:ascii="宋体" w:hAnsi="宋体" w:cs="宋体"/>
          <w:sz w:val="24"/>
        </w:rPr>
      </w:pPr>
      <w:r>
        <w:rPr>
          <w:rFonts w:hint="eastAsia" w:ascii="宋体" w:hAnsi="宋体" w:cs="宋体"/>
          <w:sz w:val="24"/>
        </w:rPr>
        <w:t>1、甲方已向乙方充分披露了本单位有关廉洁合作管理的各项制度和规定。</w:t>
      </w:r>
    </w:p>
    <w:p w14:paraId="5D755F72">
      <w:pPr>
        <w:spacing w:line="360" w:lineRule="auto"/>
        <w:ind w:firstLine="480" w:firstLineChars="200"/>
        <w:rPr>
          <w:rFonts w:hint="eastAsia" w:ascii="宋体" w:hAnsi="宋体" w:cs="宋体"/>
          <w:sz w:val="24"/>
        </w:rPr>
      </w:pPr>
      <w:r>
        <w:rPr>
          <w:rFonts w:hint="eastAsia" w:ascii="宋体" w:hAnsi="宋体" w:cs="宋体"/>
          <w:sz w:val="24"/>
        </w:rPr>
        <w:t>2、甲方鼓励乙方举报不当利益行为，并承诺对举报者予以保密，且举报一经查实，甲方将按相应的管理制度给予乙方适当的奖励。</w:t>
      </w:r>
    </w:p>
    <w:p w14:paraId="73730151">
      <w:pPr>
        <w:spacing w:line="360" w:lineRule="auto"/>
        <w:ind w:firstLine="482" w:firstLineChars="200"/>
        <w:rPr>
          <w:rFonts w:hint="eastAsia" w:ascii="宋体" w:hAnsi="宋体" w:cs="宋体"/>
          <w:b/>
          <w:sz w:val="24"/>
        </w:rPr>
      </w:pPr>
      <w:r>
        <w:rPr>
          <w:rFonts w:hint="eastAsia" w:ascii="宋体" w:hAnsi="宋体" w:cs="宋体"/>
          <w:b/>
          <w:sz w:val="24"/>
        </w:rPr>
        <w:t>三、乙方的权利义务</w:t>
      </w:r>
    </w:p>
    <w:p w14:paraId="75E1046E">
      <w:pPr>
        <w:spacing w:line="360" w:lineRule="auto"/>
        <w:ind w:firstLine="480" w:firstLineChars="200"/>
        <w:rPr>
          <w:rFonts w:hint="eastAsia" w:ascii="宋体" w:hAnsi="宋体" w:cs="宋体"/>
          <w:sz w:val="24"/>
        </w:rPr>
      </w:pPr>
      <w:r>
        <w:rPr>
          <w:rFonts w:hint="eastAsia" w:ascii="宋体" w:hAnsi="宋体" w:cs="宋体"/>
          <w:sz w:val="24"/>
        </w:rPr>
        <w:t>1、乙方同意并接受甲方对其在合作期间的廉洁合作管理执行情况进行监督。</w:t>
      </w:r>
    </w:p>
    <w:p w14:paraId="16D4EDFC">
      <w:pPr>
        <w:spacing w:line="360" w:lineRule="auto"/>
        <w:ind w:firstLine="480" w:firstLineChars="200"/>
        <w:rPr>
          <w:rFonts w:hint="eastAsia" w:ascii="宋体" w:hAnsi="宋体" w:cs="宋体"/>
          <w:sz w:val="24"/>
        </w:rPr>
      </w:pPr>
      <w:r>
        <w:rPr>
          <w:rFonts w:hint="eastAsia" w:ascii="宋体" w:hAnsi="宋体" w:cs="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3787D80">
      <w:pPr>
        <w:spacing w:line="360" w:lineRule="auto"/>
        <w:ind w:firstLine="480" w:firstLineChars="200"/>
        <w:rPr>
          <w:rFonts w:hint="eastAsia" w:ascii="宋体" w:hAnsi="宋体" w:cs="宋体"/>
          <w:sz w:val="24"/>
        </w:rPr>
      </w:pPr>
      <w:r>
        <w:rPr>
          <w:rFonts w:hint="eastAsia" w:ascii="宋体" w:hAnsi="宋体" w:cs="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D4EC4AC">
      <w:pPr>
        <w:spacing w:line="360" w:lineRule="auto"/>
        <w:ind w:firstLine="480" w:firstLineChars="200"/>
        <w:rPr>
          <w:rFonts w:hint="eastAsia" w:ascii="宋体" w:hAnsi="宋体" w:cs="宋体"/>
          <w:sz w:val="24"/>
        </w:rPr>
      </w:pPr>
      <w:r>
        <w:rPr>
          <w:rFonts w:hint="eastAsia" w:ascii="宋体" w:hAnsi="宋体" w:cs="宋体"/>
          <w:sz w:val="24"/>
        </w:rPr>
        <w:t>4、如乙方知悉甲方人员及其它甲方交易对象有违反本协议书约定的行为，乙方有义务向甲方举报，并提供相关证据。</w:t>
      </w:r>
    </w:p>
    <w:p w14:paraId="195E483F">
      <w:pPr>
        <w:spacing w:line="360" w:lineRule="auto"/>
        <w:ind w:firstLine="480" w:firstLineChars="200"/>
        <w:rPr>
          <w:rFonts w:hint="eastAsia" w:ascii="宋体" w:hAnsi="宋体" w:cs="宋体"/>
          <w:sz w:val="24"/>
        </w:rPr>
      </w:pPr>
      <w:r>
        <w:rPr>
          <w:rFonts w:hint="eastAsia" w:ascii="宋体" w:hAnsi="宋体" w:cs="宋体"/>
          <w:sz w:val="24"/>
        </w:rPr>
        <w:t>5、乙方同意决不为自己或他人的利益，以任何形式唆使或利诱甲方员工离职或违背职务。</w:t>
      </w:r>
    </w:p>
    <w:p w14:paraId="21289A41">
      <w:pPr>
        <w:spacing w:line="360" w:lineRule="auto"/>
        <w:ind w:firstLine="480" w:firstLineChars="200"/>
        <w:rPr>
          <w:rFonts w:hint="eastAsia" w:ascii="宋体" w:hAnsi="宋体" w:cs="宋体"/>
          <w:sz w:val="24"/>
        </w:rPr>
      </w:pPr>
      <w:r>
        <w:rPr>
          <w:rFonts w:hint="eastAsia" w:ascii="宋体" w:hAnsi="宋体" w:cs="宋体"/>
          <w:sz w:val="24"/>
        </w:rPr>
        <w:t>6、乙方如与甲方员工为“利害关系人”时，乙方应将该事实立即披露给甲方，否则可视为甲方员工与乙方存在关联关系未申报，甲方可依据《责任追究管理办法》对乙方进行追责。</w:t>
      </w:r>
    </w:p>
    <w:p w14:paraId="66E0C68F">
      <w:pPr>
        <w:spacing w:line="360" w:lineRule="auto"/>
        <w:ind w:firstLine="482" w:firstLineChars="200"/>
        <w:rPr>
          <w:rFonts w:hint="eastAsia" w:ascii="宋体" w:hAnsi="宋体" w:cs="宋体"/>
          <w:b/>
          <w:sz w:val="24"/>
        </w:rPr>
      </w:pPr>
      <w:r>
        <w:rPr>
          <w:rFonts w:hint="eastAsia" w:ascii="宋体" w:hAnsi="宋体" w:cs="宋体"/>
          <w:b/>
          <w:sz w:val="24"/>
        </w:rPr>
        <w:t>四、违约责任</w:t>
      </w:r>
    </w:p>
    <w:p w14:paraId="7D336F45">
      <w:pPr>
        <w:spacing w:line="360" w:lineRule="auto"/>
        <w:ind w:firstLine="480" w:firstLineChars="200"/>
        <w:rPr>
          <w:rFonts w:hint="eastAsia" w:ascii="宋体" w:hAnsi="宋体" w:cs="宋体"/>
          <w:sz w:val="24"/>
        </w:rPr>
      </w:pPr>
      <w:r>
        <w:rPr>
          <w:rFonts w:hint="eastAsia" w:ascii="宋体" w:hAnsi="宋体" w:cs="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3532717A">
      <w:pPr>
        <w:spacing w:line="360" w:lineRule="auto"/>
        <w:ind w:firstLine="480" w:firstLineChars="200"/>
        <w:rPr>
          <w:rFonts w:hint="eastAsia" w:ascii="宋体" w:hAnsi="宋体" w:cs="宋体"/>
          <w:sz w:val="24"/>
        </w:rPr>
      </w:pPr>
      <w:r>
        <w:rPr>
          <w:rFonts w:hint="eastAsia" w:ascii="宋体" w:hAnsi="宋体" w:cs="宋体"/>
          <w:sz w:val="24"/>
        </w:rPr>
        <w:t>1、甲方有权单方解除与乙方所签订的业务合同或合作协议，并有权选择立即中止、终止与乙方正在进行的任何交易关系，乙方应按业务合同或合作协议的约定向甲方承担违约责任；</w:t>
      </w:r>
    </w:p>
    <w:p w14:paraId="195B5F58">
      <w:pPr>
        <w:spacing w:line="360" w:lineRule="auto"/>
        <w:ind w:firstLine="480" w:firstLineChars="200"/>
        <w:rPr>
          <w:rFonts w:hint="eastAsia" w:ascii="宋体" w:hAnsi="宋体" w:cs="宋体"/>
          <w:sz w:val="24"/>
        </w:rPr>
      </w:pPr>
      <w:r>
        <w:rPr>
          <w:rFonts w:hint="eastAsia" w:ascii="宋体" w:hAnsi="宋体" w:cs="宋体"/>
          <w:sz w:val="24"/>
        </w:rPr>
        <w:t>2、乙方应将所获得的不当价差（不当价差=业务合同或合作协议所约定的价格-甲方委托有资质的第三方作出的评估价格）返还给甲方；</w:t>
      </w:r>
    </w:p>
    <w:p w14:paraId="11BF654E">
      <w:pPr>
        <w:spacing w:line="360" w:lineRule="auto"/>
        <w:ind w:firstLine="480" w:firstLineChars="200"/>
        <w:rPr>
          <w:rFonts w:hint="eastAsia" w:ascii="宋体" w:hAnsi="宋体" w:cs="宋体"/>
          <w:sz w:val="24"/>
        </w:rPr>
      </w:pPr>
      <w:r>
        <w:rPr>
          <w:rFonts w:hint="eastAsia" w:ascii="宋体" w:hAnsi="宋体" w:cs="宋体"/>
          <w:sz w:val="24"/>
        </w:rPr>
        <w:t>3、乙方应支付甲方相当于贿赂款或不当价差十倍的惩罚性违约金（最低不少于壹拾万元人民币）；</w:t>
      </w:r>
    </w:p>
    <w:p w14:paraId="5D9976DA">
      <w:pPr>
        <w:spacing w:line="360" w:lineRule="auto"/>
        <w:ind w:firstLine="480" w:firstLineChars="200"/>
        <w:rPr>
          <w:rFonts w:hint="eastAsia" w:ascii="宋体" w:hAnsi="宋体" w:cs="宋体"/>
          <w:sz w:val="24"/>
        </w:rPr>
      </w:pPr>
      <w:r>
        <w:rPr>
          <w:rFonts w:hint="eastAsia" w:ascii="宋体" w:hAnsi="宋体" w:cs="宋体"/>
          <w:sz w:val="24"/>
        </w:rPr>
        <w:t>4、如乙方违约，甲方有权将其列入黑名单，永久停止合作。</w:t>
      </w:r>
    </w:p>
    <w:p w14:paraId="4C2E2982">
      <w:pPr>
        <w:spacing w:line="360" w:lineRule="auto"/>
        <w:ind w:firstLine="482" w:firstLineChars="200"/>
        <w:rPr>
          <w:rFonts w:hint="eastAsia" w:ascii="宋体" w:hAnsi="宋体" w:cs="宋体"/>
          <w:b/>
          <w:sz w:val="24"/>
        </w:rPr>
      </w:pPr>
      <w:r>
        <w:rPr>
          <w:rFonts w:hint="eastAsia" w:ascii="宋体" w:hAnsi="宋体" w:cs="宋体"/>
          <w:b/>
          <w:sz w:val="24"/>
        </w:rPr>
        <w:t>五、举报方法：</w:t>
      </w:r>
    </w:p>
    <w:p w14:paraId="2CF82A8A">
      <w:pPr>
        <w:spacing w:line="360" w:lineRule="auto"/>
        <w:ind w:firstLine="480" w:firstLineChars="200"/>
        <w:rPr>
          <w:rFonts w:hint="eastAsia" w:ascii="宋体" w:hAnsi="宋体" w:cs="宋体"/>
          <w:sz w:val="24"/>
        </w:rPr>
      </w:pPr>
      <w:r>
        <w:rPr>
          <w:rFonts w:hint="eastAsia" w:ascii="宋体" w:hAnsi="宋体" w:cs="宋体"/>
          <w:sz w:val="24"/>
        </w:rPr>
        <w:t>举报人可通过以下方式进行举报：</w:t>
      </w:r>
    </w:p>
    <w:p w14:paraId="0D57AED2">
      <w:pPr>
        <w:spacing w:line="360" w:lineRule="auto"/>
        <w:ind w:firstLine="480" w:firstLineChars="200"/>
        <w:rPr>
          <w:rFonts w:hint="eastAsia" w:ascii="宋体" w:hAnsi="宋体" w:cs="宋体"/>
          <w:sz w:val="24"/>
        </w:rPr>
      </w:pPr>
      <w:r>
        <w:rPr>
          <w:rFonts w:hint="eastAsia" w:ascii="宋体" w:hAnsi="宋体" w:cs="宋体"/>
          <w:sz w:val="24"/>
        </w:rPr>
        <w:t>1、电话：0558-2553771；</w:t>
      </w:r>
    </w:p>
    <w:p w14:paraId="3424FBE1">
      <w:pPr>
        <w:spacing w:line="360" w:lineRule="auto"/>
        <w:ind w:firstLine="480" w:firstLineChars="200"/>
        <w:rPr>
          <w:rFonts w:hint="eastAsia" w:ascii="宋体" w:hAnsi="宋体" w:cs="宋体"/>
          <w:sz w:val="24"/>
        </w:rPr>
      </w:pPr>
      <w:r>
        <w:rPr>
          <w:rFonts w:hint="eastAsia" w:ascii="宋体" w:hAnsi="宋体" w:cs="宋体"/>
          <w:sz w:val="24"/>
        </w:rPr>
        <w:t>2、电子邮件：</w:t>
      </w:r>
    </w:p>
    <w:p w14:paraId="544ED94B">
      <w:pPr>
        <w:spacing w:line="360" w:lineRule="auto"/>
        <w:ind w:firstLine="840" w:firstLineChars="350"/>
        <w:rPr>
          <w:rFonts w:hint="eastAsia" w:ascii="宋体" w:hAnsi="宋体" w:cs="宋体"/>
          <w:sz w:val="24"/>
        </w:rPr>
      </w:pPr>
      <w:r>
        <w:rPr>
          <w:rFonts w:hint="eastAsia" w:ascii="宋体" w:hAnsi="宋体" w:cs="宋体"/>
          <w:sz w:val="24"/>
        </w:rPr>
        <w:t>阜阳建投置业电子信箱：fyjtzy6688@163.com ；</w:t>
      </w:r>
    </w:p>
    <w:p w14:paraId="03F44B57">
      <w:pPr>
        <w:spacing w:line="360" w:lineRule="auto"/>
        <w:ind w:firstLine="480" w:firstLineChars="200"/>
        <w:rPr>
          <w:rFonts w:hint="eastAsia" w:ascii="宋体" w:hAnsi="宋体" w:cs="宋体"/>
          <w:sz w:val="24"/>
        </w:rPr>
      </w:pPr>
      <w:r>
        <w:rPr>
          <w:rFonts w:hint="eastAsia" w:ascii="宋体" w:hAnsi="宋体" w:cs="宋体"/>
          <w:sz w:val="24"/>
        </w:rPr>
        <w:t>3、书信邮寄：安徽省阜阳市颍州区清河街道淮河路2000号建投大厦14楼。</w:t>
      </w:r>
    </w:p>
    <w:p w14:paraId="2017B7B7">
      <w:pPr>
        <w:spacing w:line="360" w:lineRule="auto"/>
        <w:ind w:firstLine="482" w:firstLineChars="200"/>
        <w:rPr>
          <w:rFonts w:hint="eastAsia" w:ascii="宋体" w:hAnsi="宋体" w:cs="宋体"/>
          <w:b/>
          <w:sz w:val="24"/>
        </w:rPr>
      </w:pPr>
      <w:r>
        <w:rPr>
          <w:rFonts w:hint="eastAsia" w:ascii="宋体" w:hAnsi="宋体" w:cs="宋体"/>
          <w:b/>
          <w:sz w:val="24"/>
        </w:rPr>
        <w:t>六、其它约定</w:t>
      </w:r>
    </w:p>
    <w:p w14:paraId="0F01D61E">
      <w:pPr>
        <w:spacing w:line="360" w:lineRule="auto"/>
        <w:ind w:firstLine="480" w:firstLineChars="200"/>
        <w:rPr>
          <w:rFonts w:hint="eastAsia" w:ascii="宋体" w:hAnsi="宋体" w:cs="宋体"/>
          <w:sz w:val="24"/>
        </w:rPr>
      </w:pPr>
      <w:r>
        <w:rPr>
          <w:rFonts w:hint="eastAsia" w:ascii="宋体" w:hAnsi="宋体" w:cs="宋体"/>
          <w:sz w:val="24"/>
        </w:rPr>
        <w:t>1、本协议书适用于中华人民共和国法律，经双方盖章之日起生效。</w:t>
      </w:r>
    </w:p>
    <w:p w14:paraId="63A625DF">
      <w:pPr>
        <w:spacing w:line="360" w:lineRule="auto"/>
        <w:ind w:firstLine="480" w:firstLineChars="200"/>
        <w:rPr>
          <w:rFonts w:hint="eastAsia" w:ascii="宋体" w:hAnsi="宋体" w:cs="宋体"/>
          <w:sz w:val="24"/>
        </w:rPr>
      </w:pPr>
      <w:r>
        <w:rPr>
          <w:rFonts w:hint="eastAsia" w:ascii="宋体" w:hAnsi="宋体" w:cs="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30306AF7">
      <w:pPr>
        <w:spacing w:line="360" w:lineRule="auto"/>
        <w:ind w:firstLine="480" w:firstLineChars="200"/>
        <w:rPr>
          <w:rFonts w:hint="eastAsia" w:ascii="宋体" w:hAnsi="宋体" w:cs="宋体"/>
          <w:sz w:val="24"/>
        </w:rPr>
      </w:pPr>
      <w:r>
        <w:rPr>
          <w:rFonts w:hint="eastAsia" w:ascii="宋体" w:hAnsi="宋体" w:cs="宋体"/>
          <w:sz w:val="24"/>
        </w:rPr>
        <w:t>3、因本协议产生的一切争议，双方应协商解决，协商不成，任何一方均有权向甲方所在地人民法院提起诉讼。</w:t>
      </w:r>
    </w:p>
    <w:p w14:paraId="0A7F5080">
      <w:pPr>
        <w:spacing w:line="360" w:lineRule="auto"/>
        <w:ind w:firstLine="480" w:firstLineChars="200"/>
        <w:rPr>
          <w:rFonts w:hint="eastAsia" w:ascii="宋体" w:hAnsi="宋体" w:cs="宋体"/>
          <w:strike/>
          <w:sz w:val="24"/>
        </w:rPr>
      </w:pPr>
      <w:r>
        <w:rPr>
          <w:rFonts w:hint="eastAsia" w:ascii="宋体" w:hAnsi="宋体" w:cs="宋体"/>
          <w:sz w:val="24"/>
        </w:rPr>
        <w:t>4、本协议书一式</w:t>
      </w:r>
      <w:sdt>
        <w:sdtPr>
          <w:rPr>
            <w:rFonts w:hint="eastAsia" w:ascii="宋体" w:hAnsi="宋体" w:cs="宋体"/>
            <w:sz w:val="24"/>
          </w:rPr>
          <w:id w:val="147472474"/>
          <w:placeholder>
            <w:docPart w:val="{ea358e62-7fc8-414b-971c-5f8ade38c148}"/>
          </w:placeholder>
        </w:sdtPr>
        <w:sdtEndPr>
          <w:rPr>
            <w:rFonts w:hint="eastAsia" w:ascii="宋体" w:hAnsi="宋体" w:cs="宋体"/>
            <w:sz w:val="24"/>
          </w:rPr>
        </w:sdtEndPr>
        <w:sdtContent>
          <w:r>
            <w:rPr>
              <w:rFonts w:hint="eastAsia" w:ascii="宋体" w:hAnsi="宋体" w:cs="宋体"/>
              <w:sz w:val="24"/>
            </w:rPr>
            <w:t>陆份</w:t>
          </w:r>
        </w:sdtContent>
      </w:sdt>
      <w:r>
        <w:rPr>
          <w:rFonts w:hint="eastAsia" w:ascii="宋体" w:hAnsi="宋体" w:cs="宋体"/>
          <w:sz w:val="24"/>
        </w:rPr>
        <w:t>，甲方</w:t>
      </w:r>
      <w:sdt>
        <w:sdtPr>
          <w:rPr>
            <w:rFonts w:hint="eastAsia" w:ascii="宋体" w:hAnsi="宋体" w:cs="宋体"/>
            <w:sz w:val="24"/>
          </w:rPr>
          <w:id w:val="147475103"/>
          <w:placeholder>
            <w:docPart w:val="{ea358e62-7fc8-414b-971c-5f8ade38c148}"/>
          </w:placeholder>
        </w:sdtPr>
        <w:sdtEndPr>
          <w:rPr>
            <w:rFonts w:hint="eastAsia" w:ascii="宋体" w:hAnsi="宋体" w:cs="宋体"/>
            <w:sz w:val="24"/>
          </w:rPr>
        </w:sdtEndPr>
        <w:sdtContent>
          <w:r>
            <w:rPr>
              <w:rFonts w:hint="eastAsia" w:ascii="宋体" w:hAnsi="宋体" w:cs="宋体"/>
              <w:sz w:val="24"/>
            </w:rPr>
            <w:t>肆份</w:t>
          </w:r>
        </w:sdtContent>
      </w:sdt>
      <w:r>
        <w:rPr>
          <w:rFonts w:hint="eastAsia" w:ascii="宋体" w:hAnsi="宋体" w:cs="宋体"/>
          <w:sz w:val="24"/>
        </w:rPr>
        <w:t>，乙方</w:t>
      </w:r>
      <w:sdt>
        <w:sdtPr>
          <w:rPr>
            <w:rFonts w:ascii="宋体" w:hAnsi="宋体" w:cs="宋体"/>
            <w:sz w:val="24"/>
          </w:rPr>
          <w:id w:val="147455444"/>
          <w:placeholder>
            <w:docPart w:val="{ea358e62-7fc8-414b-971c-5f8ade38c148}"/>
          </w:placeholder>
        </w:sdtPr>
        <w:sdtEndPr>
          <w:rPr>
            <w:rFonts w:hint="eastAsia" w:ascii="宋体" w:hAnsi="宋体" w:cs="宋体"/>
            <w:sz w:val="24"/>
          </w:rPr>
        </w:sdtEndPr>
        <w:sdtContent>
          <w:r>
            <w:rPr>
              <w:rFonts w:hint="eastAsia" w:ascii="宋体" w:hAnsi="宋体" w:cs="宋体"/>
              <w:sz w:val="24"/>
            </w:rPr>
            <w:t>贰份</w:t>
          </w:r>
        </w:sdtContent>
      </w:sdt>
      <w:r>
        <w:rPr>
          <w:rFonts w:hint="eastAsia" w:ascii="宋体" w:hAnsi="宋体" w:cs="宋体"/>
          <w:sz w:val="24"/>
        </w:rPr>
        <w:t>，具有同等法律效力。</w:t>
      </w:r>
    </w:p>
    <w:p w14:paraId="15B0D474">
      <w:pPr>
        <w:spacing w:line="360" w:lineRule="auto"/>
        <w:ind w:firstLine="480" w:firstLineChars="200"/>
        <w:rPr>
          <w:rFonts w:hint="eastAsia" w:ascii="宋体" w:hAnsi="宋体" w:cs="宋体"/>
          <w:sz w:val="24"/>
        </w:rPr>
      </w:pPr>
    </w:p>
    <w:p w14:paraId="437CAEFC">
      <w:pPr>
        <w:spacing w:line="360" w:lineRule="auto"/>
        <w:ind w:firstLine="480" w:firstLineChars="200"/>
        <w:rPr>
          <w:rFonts w:hint="eastAsia" w:ascii="宋体" w:hAnsi="宋体" w:cs="宋体"/>
          <w:sz w:val="24"/>
        </w:rPr>
      </w:pPr>
    </w:p>
    <w:tbl>
      <w:tblPr>
        <w:tblStyle w:val="21"/>
        <w:tblpPr w:leftFromText="180" w:rightFromText="180" w:vertAnchor="text" w:horzAnchor="page" w:tblpX="2202" w:tblpY="7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2641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0F690000">
            <w:pPr>
              <w:tabs>
                <w:tab w:val="right" w:pos="8306"/>
              </w:tabs>
              <w:spacing w:line="360" w:lineRule="auto"/>
              <w:rPr>
                <w:rFonts w:hint="eastAsia" w:ascii="宋体" w:hAnsi="宋体" w:cs="宋体"/>
                <w:sz w:val="24"/>
              </w:rPr>
            </w:pPr>
            <w:r>
              <w:rPr>
                <w:rFonts w:hint="eastAsia" w:ascii="宋体" w:hAnsi="宋体" w:cs="宋体"/>
                <w:sz w:val="24"/>
              </w:rPr>
              <w:t>甲方（盖章）：</w:t>
            </w:r>
          </w:p>
          <w:p w14:paraId="1EB13449">
            <w:pPr>
              <w:tabs>
                <w:tab w:val="right" w:pos="8306"/>
              </w:tabs>
              <w:spacing w:line="360" w:lineRule="auto"/>
              <w:rPr>
                <w:rFonts w:hint="eastAsia" w:ascii="宋体" w:hAnsi="宋体" w:cs="宋体"/>
                <w:sz w:val="24"/>
              </w:rPr>
            </w:pPr>
          </w:p>
          <w:p w14:paraId="57AC1FF6">
            <w:pPr>
              <w:tabs>
                <w:tab w:val="right" w:pos="8306"/>
              </w:tabs>
              <w:spacing w:line="360" w:lineRule="auto"/>
              <w:rPr>
                <w:rFonts w:hint="eastAsia" w:ascii="宋体" w:hAnsi="宋体" w:cs="宋体"/>
                <w:sz w:val="24"/>
              </w:rPr>
            </w:pPr>
          </w:p>
          <w:p w14:paraId="72E36631">
            <w:pPr>
              <w:tabs>
                <w:tab w:val="right" w:pos="8306"/>
              </w:tabs>
              <w:spacing w:line="360" w:lineRule="auto"/>
              <w:rPr>
                <w:rFonts w:hint="eastAsia" w:ascii="宋体" w:hAnsi="宋体" w:cs="宋体"/>
                <w:sz w:val="24"/>
              </w:rPr>
            </w:pPr>
          </w:p>
          <w:p w14:paraId="54F848C9">
            <w:pPr>
              <w:tabs>
                <w:tab w:val="right" w:pos="8306"/>
              </w:tabs>
              <w:spacing w:line="360" w:lineRule="auto"/>
              <w:rPr>
                <w:rFonts w:hint="eastAsia" w:ascii="宋体" w:hAnsi="宋体" w:cs="宋体"/>
                <w:sz w:val="24"/>
              </w:rPr>
            </w:pPr>
          </w:p>
        </w:tc>
        <w:tc>
          <w:tcPr>
            <w:tcW w:w="3746" w:type="dxa"/>
            <w:vAlign w:val="center"/>
          </w:tcPr>
          <w:p w14:paraId="4B728733">
            <w:pPr>
              <w:tabs>
                <w:tab w:val="right" w:pos="8306"/>
              </w:tabs>
              <w:spacing w:line="360" w:lineRule="auto"/>
              <w:rPr>
                <w:rFonts w:hint="eastAsia" w:ascii="宋体" w:hAnsi="宋体" w:cs="宋体"/>
                <w:sz w:val="24"/>
              </w:rPr>
            </w:pPr>
            <w:r>
              <w:rPr>
                <w:rFonts w:hint="eastAsia" w:ascii="宋体" w:hAnsi="宋体" w:cs="宋体"/>
                <w:sz w:val="24"/>
              </w:rPr>
              <w:t>乙方（盖章）：</w:t>
            </w:r>
          </w:p>
          <w:p w14:paraId="31E6D320">
            <w:pPr>
              <w:tabs>
                <w:tab w:val="right" w:pos="8306"/>
              </w:tabs>
              <w:spacing w:line="360" w:lineRule="auto"/>
              <w:rPr>
                <w:rFonts w:hint="eastAsia" w:ascii="宋体" w:hAnsi="宋体" w:cs="宋体"/>
                <w:sz w:val="24"/>
              </w:rPr>
            </w:pPr>
          </w:p>
          <w:p w14:paraId="645F7D24">
            <w:pPr>
              <w:tabs>
                <w:tab w:val="right" w:pos="8306"/>
              </w:tabs>
              <w:spacing w:line="360" w:lineRule="auto"/>
              <w:rPr>
                <w:rFonts w:hint="eastAsia" w:ascii="宋体" w:hAnsi="宋体" w:cs="宋体"/>
                <w:sz w:val="24"/>
              </w:rPr>
            </w:pPr>
          </w:p>
          <w:p w14:paraId="321BC794">
            <w:pPr>
              <w:tabs>
                <w:tab w:val="right" w:pos="8306"/>
              </w:tabs>
              <w:spacing w:line="360" w:lineRule="auto"/>
              <w:rPr>
                <w:rFonts w:hint="eastAsia" w:ascii="宋体" w:hAnsi="宋体" w:cs="宋体"/>
                <w:sz w:val="24"/>
              </w:rPr>
            </w:pPr>
          </w:p>
          <w:p w14:paraId="64E1ACE7">
            <w:pPr>
              <w:tabs>
                <w:tab w:val="right" w:pos="8306"/>
              </w:tabs>
              <w:spacing w:line="360" w:lineRule="auto"/>
              <w:rPr>
                <w:rFonts w:hint="eastAsia" w:ascii="宋体" w:hAnsi="宋体" w:cs="宋体"/>
                <w:sz w:val="24"/>
              </w:rPr>
            </w:pPr>
          </w:p>
        </w:tc>
      </w:tr>
      <w:tr w14:paraId="34510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0A89BECC">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7DF8DCD6">
            <w:pPr>
              <w:tabs>
                <w:tab w:val="right" w:pos="8306"/>
              </w:tabs>
              <w:spacing w:line="360" w:lineRule="auto"/>
              <w:rPr>
                <w:rFonts w:hint="eastAsia" w:ascii="宋体" w:hAnsi="宋体" w:cs="宋体"/>
                <w:sz w:val="24"/>
              </w:rPr>
            </w:pPr>
          </w:p>
          <w:p w14:paraId="5AC078BC">
            <w:pPr>
              <w:tabs>
                <w:tab w:val="right" w:pos="8306"/>
              </w:tabs>
              <w:spacing w:line="360" w:lineRule="auto"/>
              <w:rPr>
                <w:rFonts w:hint="eastAsia" w:ascii="宋体" w:hAnsi="宋体" w:cs="宋体"/>
                <w:sz w:val="24"/>
              </w:rPr>
            </w:pPr>
          </w:p>
        </w:tc>
        <w:tc>
          <w:tcPr>
            <w:tcW w:w="3746" w:type="dxa"/>
            <w:vAlign w:val="center"/>
          </w:tcPr>
          <w:p w14:paraId="394FEFD4">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5DEBE11B">
            <w:pPr>
              <w:tabs>
                <w:tab w:val="right" w:pos="8306"/>
              </w:tabs>
              <w:spacing w:line="360" w:lineRule="auto"/>
              <w:rPr>
                <w:rFonts w:hint="eastAsia" w:ascii="宋体" w:hAnsi="宋体" w:cs="宋体"/>
                <w:sz w:val="24"/>
              </w:rPr>
            </w:pPr>
          </w:p>
          <w:p w14:paraId="490CC3EC">
            <w:pPr>
              <w:tabs>
                <w:tab w:val="right" w:pos="8306"/>
              </w:tabs>
              <w:spacing w:line="360" w:lineRule="auto"/>
              <w:rPr>
                <w:rFonts w:hint="eastAsia" w:ascii="宋体" w:hAnsi="宋体" w:cs="宋体"/>
                <w:sz w:val="24"/>
              </w:rPr>
            </w:pPr>
          </w:p>
        </w:tc>
      </w:tr>
    </w:tbl>
    <w:p w14:paraId="6CAB9D81">
      <w:pPr>
        <w:rPr>
          <w:rFonts w:hint="eastAsia"/>
          <w:lang w:val="en-US" w:eastAsia="zh-CN"/>
        </w:rPr>
        <w:sectPr>
          <w:type w:val="continuous"/>
          <w:pgSz w:w="11906" w:h="16838"/>
          <w:pgMar w:top="1440" w:right="1800" w:bottom="1440" w:left="1800" w:header="851" w:footer="992" w:gutter="0"/>
          <w:cols w:space="425" w:num="1"/>
          <w:docGrid w:type="lines" w:linePitch="312" w:charSpace="0"/>
        </w:sectPr>
      </w:pPr>
    </w:p>
    <w:p w14:paraId="69EFEED9">
      <w:pPr>
        <w:rPr>
          <w:rFonts w:ascii="宋体" w:hAnsi="宋体" w:cs="宋体"/>
          <w:sz w:val="24"/>
        </w:rPr>
      </w:pPr>
      <w:bookmarkStart w:id="35" w:name="_Toc38640625"/>
    </w:p>
    <w:p w14:paraId="1966FB9F">
      <w:pPr>
        <w:widowControl/>
        <w:jc w:val="center"/>
        <w:rPr>
          <w:rFonts w:hint="eastAsia" w:ascii="华文中宋" w:hAnsi="华文中宋" w:eastAsia="华文中宋" w:cs="华文中宋"/>
          <w:b/>
          <w:bCs/>
          <w:kern w:val="44"/>
          <w:sz w:val="44"/>
          <w:szCs w:val="44"/>
        </w:rPr>
      </w:pPr>
      <w:bookmarkStart w:id="36"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37" w:name="_Toc13551"/>
      <w:bookmarkStart w:id="38" w:name="_Toc13756_WPSOffice_Level1"/>
      <w:bookmarkStart w:id="39" w:name="_Toc32338_WPSOffice_Level1"/>
      <w:r>
        <w:rPr>
          <w:rFonts w:hint="eastAsia" w:ascii="宋体" w:hAnsi="宋体" w:eastAsia="宋体" w:cs="Times New Roman"/>
          <w:sz w:val="28"/>
          <w:szCs w:val="28"/>
          <w:u w:val="single"/>
        </w:rPr>
        <w:t>（项目名称）</w:t>
      </w:r>
      <w:bookmarkEnd w:id="37"/>
      <w:bookmarkEnd w:id="38"/>
      <w:bookmarkEnd w:id="39"/>
    </w:p>
    <w:p w14:paraId="4FD58C04">
      <w:pPr>
        <w:jc w:val="center"/>
        <w:rPr>
          <w:rFonts w:ascii="宋体" w:hAnsi="宋体" w:eastAsia="宋体" w:cs="Arial"/>
          <w:b/>
          <w:sz w:val="28"/>
          <w:szCs w:val="28"/>
        </w:rPr>
      </w:pPr>
      <w:bookmarkStart w:id="40"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1" w:name="_Toc28461"/>
      <w:bookmarkStart w:id="42" w:name="_Toc361_WPSOffice_Level1"/>
      <w:bookmarkStart w:id="43" w:name="_Toc18887_WPSOffice_Level1"/>
      <w:r>
        <w:rPr>
          <w:rFonts w:hint="eastAsia" w:ascii="宋体" w:hAnsi="宋体" w:eastAsia="宋体" w:cs="Arial"/>
          <w:sz w:val="28"/>
          <w:szCs w:val="28"/>
        </w:rPr>
        <w:t xml:space="preserve">响 应 </w:t>
      </w:r>
      <w:bookmarkEnd w:id="40"/>
      <w:r>
        <w:rPr>
          <w:rFonts w:hint="eastAsia" w:ascii="宋体" w:hAnsi="宋体" w:eastAsia="宋体" w:cs="Arial"/>
          <w:sz w:val="28"/>
          <w:szCs w:val="28"/>
        </w:rPr>
        <w:t>文 件</w:t>
      </w:r>
      <w:bookmarkEnd w:id="41"/>
      <w:bookmarkEnd w:id="42"/>
      <w:bookmarkEnd w:id="43"/>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4" w:name="_Toc4204_WPSOffice_Level1"/>
      <w:bookmarkStart w:id="45" w:name="_Toc13389_WPSOffice_Level1"/>
      <w:r>
        <w:rPr>
          <w:rFonts w:hint="eastAsia" w:ascii="宋体" w:hAnsi="宋体" w:eastAsia="宋体" w:cs="Arial"/>
          <w:sz w:val="28"/>
          <w:szCs w:val="28"/>
        </w:rPr>
        <w:t>采购人：</w:t>
      </w:r>
      <w:bookmarkEnd w:id="44"/>
      <w:bookmarkEnd w:id="45"/>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6" w:name="_Toc23736_WPSOffice_Level1"/>
      <w:bookmarkStart w:id="47" w:name="_Toc22977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6"/>
      <w:bookmarkEnd w:id="47"/>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8" w:name="_Toc7448_WPSOffice_Level1"/>
      <w:bookmarkStart w:id="49" w:name="_Toc22449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8"/>
      <w:bookmarkEnd w:id="49"/>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0" w:name="_Toc532"/>
      <w:bookmarkStart w:id="51" w:name="_Toc11712_WPSOffice_Level2"/>
      <w:bookmarkStart w:id="52" w:name="_Toc17804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0"/>
      <w:bookmarkEnd w:id="51"/>
      <w:bookmarkEnd w:id="52"/>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3"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3"/>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2"/>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报价明细详见附件一：阜阳建投启元和樾项目案场前期开办物资清单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3CF4C1F">
      <w:pPr>
        <w:rPr>
          <w:rFonts w:hint="eastAsia" w:ascii="Times New Roman" w:hAnsi="Times New Roman" w:eastAsia="宋体" w:cs="Times New Roman"/>
          <w:szCs w:val="21"/>
          <w:lang w:val="en-US" w:eastAsia="zh-CN"/>
        </w:rPr>
      </w:pPr>
      <w:r>
        <w:rPr>
          <w:rFonts w:ascii="Times New Roman" w:hAnsi="Times New Roman" w:eastAsia="宋体" w:cs="Times New Roman"/>
          <w:szCs w:val="21"/>
        </w:rPr>
        <w:br w:type="page"/>
      </w:r>
      <w:r>
        <w:rPr>
          <w:rFonts w:hint="eastAsia" w:ascii="Times New Roman" w:hAnsi="Times New Roman" w:eastAsia="宋体" w:cs="Times New Roman"/>
          <w:szCs w:val="21"/>
          <w:lang w:val="en-US" w:eastAsia="zh-CN"/>
        </w:rPr>
        <w:t>附件一：阜阳建投启元和樾项目案场前期开办物资清单</w:t>
      </w:r>
    </w:p>
    <w:p w14:paraId="17613C40">
      <w:pPr>
        <w:rPr>
          <w:rFonts w:ascii="Times New Roman" w:hAnsi="Times New Roman" w:eastAsia="宋体" w:cs="Times New Roman"/>
          <w:szCs w:val="21"/>
        </w:rPr>
      </w:pPr>
      <w:r>
        <w:rPr>
          <w:rFonts w:ascii="Times New Roman" w:hAnsi="Times New Roman" w:eastAsia="宋体" w:cs="Times New Roman"/>
          <w:szCs w:val="21"/>
        </w:rPr>
        <w:br w:type="page"/>
      </w:r>
    </w:p>
    <w:p w14:paraId="0B221ED1">
      <w:pPr>
        <w:pStyle w:val="2"/>
      </w:pP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2686"/>
      <w:r>
        <w:rPr>
          <w:rFonts w:ascii="宋体" w:hAnsi="宋体" w:eastAsia="宋体" w:cs="宋体"/>
          <w:b/>
          <w:bCs/>
          <w:kern w:val="0"/>
          <w:szCs w:val="21"/>
          <w:lang w:val="zh-CN" w:bidi="zh-CN"/>
        </w:rPr>
        <w:t>二、响应函</w:t>
      </w:r>
      <w:bookmarkEnd w:id="54"/>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0977"/>
      <w:r>
        <w:rPr>
          <w:rFonts w:ascii="宋体" w:hAnsi="宋体" w:eastAsia="宋体" w:cs="宋体"/>
          <w:b/>
          <w:bCs/>
          <w:kern w:val="0"/>
          <w:szCs w:val="21"/>
          <w:lang w:val="zh-CN" w:bidi="zh-CN"/>
        </w:rPr>
        <w:t>三、无重大违法记录声明函、无不良信用记录声明函</w:t>
      </w:r>
      <w:bookmarkEnd w:id="55"/>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11188"/>
      <w:r>
        <w:rPr>
          <w:rFonts w:ascii="宋体" w:hAnsi="宋体" w:eastAsia="宋体" w:cs="宋体"/>
          <w:b/>
          <w:bCs/>
          <w:kern w:val="0"/>
          <w:szCs w:val="21"/>
          <w:lang w:val="zh-CN" w:bidi="zh-CN"/>
        </w:rPr>
        <w:t>四、授权书</w:t>
      </w:r>
      <w:bookmarkEnd w:id="56"/>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6DAB84D7">
      <w:pPr>
        <w:spacing w:line="360" w:lineRule="auto"/>
        <w:ind w:firstLine="645"/>
        <w:rPr>
          <w:rFonts w:hint="eastAsia" w:ascii="宋体" w:hAnsi="宋体" w:eastAsia="宋体" w:cs="Times New Roman"/>
          <w:szCs w:val="21"/>
          <w:u w:val="single"/>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联系</w:t>
      </w:r>
      <w:r>
        <w:rPr>
          <w:rFonts w:hint="eastAsia" w:ascii="宋体" w:hAnsi="宋体" w:eastAsia="宋体" w:cs="Times New Roman"/>
          <w:szCs w:val="21"/>
          <w:lang w:val="en-US" w:eastAsia="zh-CN"/>
        </w:rPr>
        <w:t>邮箱</w:t>
      </w:r>
      <w:r>
        <w:rPr>
          <w:rFonts w:hint="eastAsia" w:ascii="宋体" w:hAnsi="宋体" w:eastAsia="宋体" w:cs="Times New Roman"/>
          <w:szCs w:val="21"/>
        </w:rPr>
        <w:t>：</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u w:val="single"/>
        </w:rPr>
        <w:t xml:space="preserve">       </w:t>
      </w:r>
    </w:p>
    <w:p w14:paraId="7B2247C4">
      <w:pPr>
        <w:spacing w:line="360" w:lineRule="auto"/>
        <w:ind w:firstLine="645"/>
        <w:rPr>
          <w:rFonts w:ascii="宋体" w:hAnsi="宋体" w:eastAsia="宋体" w:cs="Times New Roman"/>
          <w:szCs w:val="21"/>
        </w:rPr>
      </w:pP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numPr>
          <w:ilvl w:val="0"/>
          <w:numId w:val="14"/>
        </w:numPr>
        <w:autoSpaceDE w:val="0"/>
        <w:autoSpaceDN w:val="0"/>
        <w:spacing w:before="132" w:line="360" w:lineRule="auto"/>
        <w:ind w:left="1367" w:right="1505"/>
        <w:jc w:val="center"/>
        <w:outlineLvl w:val="0"/>
        <w:rPr>
          <w:rFonts w:hint="eastAsia" w:ascii="宋体" w:hAnsi="宋体" w:eastAsia="宋体" w:cs="宋体"/>
          <w:b/>
          <w:bCs/>
          <w:kern w:val="0"/>
          <w:szCs w:val="21"/>
          <w:lang w:val="en-US" w:bidi="zh-CN"/>
        </w:rPr>
      </w:pPr>
      <w:r>
        <w:rPr>
          <w:rFonts w:hint="eastAsia" w:ascii="宋体" w:hAnsi="宋体" w:eastAsia="宋体" w:cs="宋体"/>
          <w:b/>
          <w:bCs/>
          <w:kern w:val="0"/>
          <w:szCs w:val="21"/>
          <w:lang w:val="en-US" w:bidi="zh-CN"/>
        </w:rPr>
        <w:t>供应商营业执照、业绩等资料</w:t>
      </w:r>
    </w:p>
    <w:p w14:paraId="0682C8B3">
      <w:pPr>
        <w:pStyle w:val="2"/>
        <w:numPr>
          <w:ilvl w:val="0"/>
          <w:numId w:val="0"/>
        </w:numPr>
        <w:rPr>
          <w:rFonts w:hint="default"/>
          <w:lang w:val="en-US"/>
        </w:rPr>
      </w:pPr>
    </w:p>
    <w:p w14:paraId="592E1042">
      <w:pPr>
        <w:rPr>
          <w:rFonts w:hint="default"/>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7665"/>
    </w:sdtPr>
    <w:sdtContent>
      <w:sdt>
        <w:sdtPr>
          <w:id w:val="147464322"/>
        </w:sdtPr>
        <w:sdtContent>
          <w:p w14:paraId="2D9C5FF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4AA8C34"/>
    <w:multiLevelType w:val="singleLevel"/>
    <w:tmpl w:val="04AA8C34"/>
    <w:lvl w:ilvl="0" w:tentative="0">
      <w:start w:val="5"/>
      <w:numFmt w:val="chineseCounting"/>
      <w:suff w:val="nothing"/>
      <w:lvlText w:val="%1、"/>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0"/>
  </w:num>
  <w:num w:numId="8">
    <w:abstractNumId w:val="8"/>
  </w:num>
  <w:num w:numId="9">
    <w:abstractNumId w:val="4"/>
  </w:num>
  <w:num w:numId="10">
    <w:abstractNumId w:val="10"/>
  </w:num>
  <w:num w:numId="11">
    <w:abstractNumId w:val="2"/>
  </w:num>
  <w:num w:numId="12">
    <w:abstractNumId w:val="6"/>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5B0356"/>
    <w:rsid w:val="0293255D"/>
    <w:rsid w:val="02AB78A7"/>
    <w:rsid w:val="0327576B"/>
    <w:rsid w:val="038C6941"/>
    <w:rsid w:val="038D7144"/>
    <w:rsid w:val="040D2B83"/>
    <w:rsid w:val="046441B2"/>
    <w:rsid w:val="04A31BB5"/>
    <w:rsid w:val="055613F3"/>
    <w:rsid w:val="05D737D8"/>
    <w:rsid w:val="06510766"/>
    <w:rsid w:val="06B31420"/>
    <w:rsid w:val="073C3973"/>
    <w:rsid w:val="07F33138"/>
    <w:rsid w:val="08183C31"/>
    <w:rsid w:val="0A1977EC"/>
    <w:rsid w:val="0B2E11F6"/>
    <w:rsid w:val="0BB94D02"/>
    <w:rsid w:val="0C6960D8"/>
    <w:rsid w:val="0D487FF8"/>
    <w:rsid w:val="0D904269"/>
    <w:rsid w:val="0EB14C81"/>
    <w:rsid w:val="0EF44384"/>
    <w:rsid w:val="0F6459AD"/>
    <w:rsid w:val="116869A9"/>
    <w:rsid w:val="12D22C2E"/>
    <w:rsid w:val="13392CAD"/>
    <w:rsid w:val="13785584"/>
    <w:rsid w:val="13FF7A53"/>
    <w:rsid w:val="14725642"/>
    <w:rsid w:val="14E71FBF"/>
    <w:rsid w:val="14EF1875"/>
    <w:rsid w:val="14F03824"/>
    <w:rsid w:val="16105F46"/>
    <w:rsid w:val="16893F4C"/>
    <w:rsid w:val="18A945FB"/>
    <w:rsid w:val="18CC119A"/>
    <w:rsid w:val="19CC487B"/>
    <w:rsid w:val="1AA80E44"/>
    <w:rsid w:val="1B2E0921"/>
    <w:rsid w:val="1B75129A"/>
    <w:rsid w:val="1BD70E3D"/>
    <w:rsid w:val="1C0926C5"/>
    <w:rsid w:val="1D781DCA"/>
    <w:rsid w:val="1DBB3851"/>
    <w:rsid w:val="1F6771C1"/>
    <w:rsid w:val="206325BD"/>
    <w:rsid w:val="208E3F24"/>
    <w:rsid w:val="20DB4653"/>
    <w:rsid w:val="22194AE1"/>
    <w:rsid w:val="22B55875"/>
    <w:rsid w:val="22E06CA1"/>
    <w:rsid w:val="23A927E5"/>
    <w:rsid w:val="24472DE0"/>
    <w:rsid w:val="24AF4B7D"/>
    <w:rsid w:val="24E16D01"/>
    <w:rsid w:val="25100DB5"/>
    <w:rsid w:val="252E335A"/>
    <w:rsid w:val="25D80104"/>
    <w:rsid w:val="26215F4F"/>
    <w:rsid w:val="26CA2142"/>
    <w:rsid w:val="270D5A50"/>
    <w:rsid w:val="28996270"/>
    <w:rsid w:val="28AD1D1C"/>
    <w:rsid w:val="294C5091"/>
    <w:rsid w:val="2A0B0595"/>
    <w:rsid w:val="2A622692"/>
    <w:rsid w:val="2A6308E4"/>
    <w:rsid w:val="2AAA6513"/>
    <w:rsid w:val="2ADA52AC"/>
    <w:rsid w:val="2C0B34B7"/>
    <w:rsid w:val="2C46257B"/>
    <w:rsid w:val="2C7C5C8D"/>
    <w:rsid w:val="2D38761D"/>
    <w:rsid w:val="2D5664DE"/>
    <w:rsid w:val="2DDA0A3C"/>
    <w:rsid w:val="2F59236B"/>
    <w:rsid w:val="306742A5"/>
    <w:rsid w:val="306F78B6"/>
    <w:rsid w:val="30796352"/>
    <w:rsid w:val="311A1F18"/>
    <w:rsid w:val="3176219F"/>
    <w:rsid w:val="32004C6A"/>
    <w:rsid w:val="321266AF"/>
    <w:rsid w:val="32340DB8"/>
    <w:rsid w:val="33984005"/>
    <w:rsid w:val="33A73D55"/>
    <w:rsid w:val="34000F51"/>
    <w:rsid w:val="34AF69F1"/>
    <w:rsid w:val="34C95639"/>
    <w:rsid w:val="350C3926"/>
    <w:rsid w:val="35ED3757"/>
    <w:rsid w:val="35F30F4C"/>
    <w:rsid w:val="366362FF"/>
    <w:rsid w:val="36B044D4"/>
    <w:rsid w:val="375D66BB"/>
    <w:rsid w:val="379C71E3"/>
    <w:rsid w:val="37EB3CC7"/>
    <w:rsid w:val="382853EC"/>
    <w:rsid w:val="382A71C8"/>
    <w:rsid w:val="385054DA"/>
    <w:rsid w:val="39BC750B"/>
    <w:rsid w:val="3B414473"/>
    <w:rsid w:val="3B854432"/>
    <w:rsid w:val="3C6329C5"/>
    <w:rsid w:val="3CCB2319"/>
    <w:rsid w:val="3DA94408"/>
    <w:rsid w:val="3E20500E"/>
    <w:rsid w:val="3EB47508"/>
    <w:rsid w:val="3F2301EA"/>
    <w:rsid w:val="3FE635BA"/>
    <w:rsid w:val="4007521E"/>
    <w:rsid w:val="41630D72"/>
    <w:rsid w:val="41742F11"/>
    <w:rsid w:val="41E21665"/>
    <w:rsid w:val="42B81345"/>
    <w:rsid w:val="43033DB9"/>
    <w:rsid w:val="439C1EB7"/>
    <w:rsid w:val="443B5FD6"/>
    <w:rsid w:val="449C6A74"/>
    <w:rsid w:val="44C13996"/>
    <w:rsid w:val="44D81A76"/>
    <w:rsid w:val="44DC50C3"/>
    <w:rsid w:val="44E21DCF"/>
    <w:rsid w:val="454D7D6F"/>
    <w:rsid w:val="45E768BF"/>
    <w:rsid w:val="46F26477"/>
    <w:rsid w:val="484F25B3"/>
    <w:rsid w:val="48DA5DBD"/>
    <w:rsid w:val="49044BE8"/>
    <w:rsid w:val="49366D6C"/>
    <w:rsid w:val="4977185E"/>
    <w:rsid w:val="497E13D0"/>
    <w:rsid w:val="49C378A5"/>
    <w:rsid w:val="4A600544"/>
    <w:rsid w:val="4A9401EE"/>
    <w:rsid w:val="4ACB00B3"/>
    <w:rsid w:val="4B2C0426"/>
    <w:rsid w:val="4D783DF7"/>
    <w:rsid w:val="4E834801"/>
    <w:rsid w:val="4F3F2E1E"/>
    <w:rsid w:val="4FB43293"/>
    <w:rsid w:val="51A0391C"/>
    <w:rsid w:val="521F2A93"/>
    <w:rsid w:val="52536FD9"/>
    <w:rsid w:val="52946936"/>
    <w:rsid w:val="52D26229"/>
    <w:rsid w:val="535B7AFB"/>
    <w:rsid w:val="54145162"/>
    <w:rsid w:val="565F3DA6"/>
    <w:rsid w:val="56ED269D"/>
    <w:rsid w:val="575A06E4"/>
    <w:rsid w:val="57A316AD"/>
    <w:rsid w:val="57C3654C"/>
    <w:rsid w:val="581D1CF7"/>
    <w:rsid w:val="58A0547F"/>
    <w:rsid w:val="599E6EFC"/>
    <w:rsid w:val="59B71C24"/>
    <w:rsid w:val="59E526CB"/>
    <w:rsid w:val="5B237D78"/>
    <w:rsid w:val="5B4213BB"/>
    <w:rsid w:val="5B641294"/>
    <w:rsid w:val="5BD963A8"/>
    <w:rsid w:val="5C0056E3"/>
    <w:rsid w:val="5D2A448B"/>
    <w:rsid w:val="5D6677C8"/>
    <w:rsid w:val="5E604B5F"/>
    <w:rsid w:val="5EA44EB6"/>
    <w:rsid w:val="5EB10F16"/>
    <w:rsid w:val="5EE77435"/>
    <w:rsid w:val="5F3062DF"/>
    <w:rsid w:val="5F3E6C4E"/>
    <w:rsid w:val="5F702B80"/>
    <w:rsid w:val="60F4333C"/>
    <w:rsid w:val="625A298B"/>
    <w:rsid w:val="62C258A1"/>
    <w:rsid w:val="637B1AF3"/>
    <w:rsid w:val="63D60815"/>
    <w:rsid w:val="63EB4E68"/>
    <w:rsid w:val="65420B1A"/>
    <w:rsid w:val="65C06EB1"/>
    <w:rsid w:val="65E16585"/>
    <w:rsid w:val="660C63EF"/>
    <w:rsid w:val="664F1936"/>
    <w:rsid w:val="66637201"/>
    <w:rsid w:val="66652D12"/>
    <w:rsid w:val="66A66857"/>
    <w:rsid w:val="66C57C55"/>
    <w:rsid w:val="67701057"/>
    <w:rsid w:val="67A4621A"/>
    <w:rsid w:val="67F27168"/>
    <w:rsid w:val="67FF2CF3"/>
    <w:rsid w:val="69373E87"/>
    <w:rsid w:val="69807E63"/>
    <w:rsid w:val="69AE28A1"/>
    <w:rsid w:val="69B35F23"/>
    <w:rsid w:val="69E421A0"/>
    <w:rsid w:val="6A4644E2"/>
    <w:rsid w:val="6BEC7A32"/>
    <w:rsid w:val="6C7D068A"/>
    <w:rsid w:val="6CFD2891"/>
    <w:rsid w:val="6D4346E0"/>
    <w:rsid w:val="6E8A3EFB"/>
    <w:rsid w:val="6F0B266F"/>
    <w:rsid w:val="6F3C65DA"/>
    <w:rsid w:val="6FDD7C35"/>
    <w:rsid w:val="709541F4"/>
    <w:rsid w:val="714A1C1F"/>
    <w:rsid w:val="719C7069"/>
    <w:rsid w:val="71B40FF2"/>
    <w:rsid w:val="71CC5AF5"/>
    <w:rsid w:val="723528B9"/>
    <w:rsid w:val="735859AD"/>
    <w:rsid w:val="74A0760B"/>
    <w:rsid w:val="74BF692C"/>
    <w:rsid w:val="74FF2584"/>
    <w:rsid w:val="7504558C"/>
    <w:rsid w:val="753541F8"/>
    <w:rsid w:val="755B0A0A"/>
    <w:rsid w:val="75A629FF"/>
    <w:rsid w:val="75B23A9A"/>
    <w:rsid w:val="763D320A"/>
    <w:rsid w:val="770D1D03"/>
    <w:rsid w:val="77B2209B"/>
    <w:rsid w:val="78FD502C"/>
    <w:rsid w:val="791365FE"/>
    <w:rsid w:val="7A016D9E"/>
    <w:rsid w:val="7A5D6099"/>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5">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2">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7">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8">
    <w:name w:val="Body Text Indent"/>
    <w:basedOn w:val="1"/>
    <w:next w:val="9"/>
    <w:qFormat/>
    <w:uiPriority w:val="0"/>
    <w:pPr>
      <w:ind w:firstLine="645"/>
    </w:pPr>
    <w:rPr>
      <w:rFonts w:ascii="楷体_GB2312" w:eastAsia="楷体_GB2312"/>
      <w:sz w:val="32"/>
    </w:rPr>
  </w:style>
  <w:style w:type="paragraph" w:styleId="9">
    <w:name w:val="envelope return"/>
    <w:basedOn w:val="1"/>
    <w:qFormat/>
    <w:uiPriority w:val="0"/>
    <w:pPr>
      <w:snapToGrid w:val="0"/>
    </w:pPr>
    <w:rPr>
      <w:rFonts w:ascii="Arial" w:hAnsi="Arial"/>
    </w:rPr>
  </w:style>
  <w:style w:type="paragraph" w:styleId="10">
    <w:name w:val="Plain Text"/>
    <w:basedOn w:val="1"/>
    <w:link w:val="31"/>
    <w:autoRedefine/>
    <w:unhideWhenUsed/>
    <w:qFormat/>
    <w:uiPriority w:val="0"/>
    <w:rPr>
      <w:rFonts w:ascii="宋体" w:hAnsi="Courier New" w:eastAsia="宋体" w:cs="Times New Roman"/>
    </w:rPr>
  </w:style>
  <w:style w:type="paragraph" w:styleId="11">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2">
    <w:name w:val="Balloon Text"/>
    <w:basedOn w:val="1"/>
    <w:link w:val="33"/>
    <w:autoRedefine/>
    <w:unhideWhenUsed/>
    <w:qFormat/>
    <w:uiPriority w:val="99"/>
    <w:rPr>
      <w:rFonts w:ascii="Times New Roman" w:hAnsi="Times New Roman" w:eastAsia="宋体" w:cs="Times New Roman"/>
      <w:sz w:val="18"/>
      <w:szCs w:val="18"/>
    </w:rPr>
  </w:style>
  <w:style w:type="paragraph" w:styleId="13">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6">
    <w:name w:val="List"/>
    <w:basedOn w:val="1"/>
    <w:qFormat/>
    <w:uiPriority w:val="0"/>
    <w:pPr>
      <w:ind w:left="420" w:hanging="420"/>
    </w:pPr>
  </w:style>
  <w:style w:type="paragraph" w:styleId="17">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8">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Title"/>
    <w:basedOn w:val="1"/>
    <w:next w:val="1"/>
    <w:qFormat/>
    <w:uiPriority w:val="0"/>
    <w:pPr>
      <w:spacing w:before="240" w:after="60"/>
      <w:jc w:val="center"/>
      <w:outlineLvl w:val="0"/>
    </w:pPr>
    <w:rPr>
      <w:rFonts w:ascii="Cambria" w:hAnsi="Cambria"/>
      <w:b/>
      <w:bCs/>
      <w:sz w:val="32"/>
      <w:szCs w:val="32"/>
      <w:lang w:val="zh-CN"/>
    </w:rPr>
  </w:style>
  <w:style w:type="paragraph" w:styleId="20">
    <w:name w:val="Body Text First Indent 2"/>
    <w:basedOn w:val="8"/>
    <w:next w:val="16"/>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3"/>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4"/>
    <w:autoRedefine/>
    <w:qFormat/>
    <w:uiPriority w:val="1"/>
    <w:rPr>
      <w:rFonts w:ascii="Arial" w:hAnsi="Arial" w:eastAsia="黑体" w:cs="Arial"/>
      <w:b/>
      <w:bCs/>
      <w:sz w:val="32"/>
      <w:szCs w:val="32"/>
    </w:rPr>
  </w:style>
  <w:style w:type="character" w:customStyle="1" w:styleId="28">
    <w:name w:val="标题 3 字符"/>
    <w:basedOn w:val="23"/>
    <w:link w:val="5"/>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6"/>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7"/>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0"/>
    <w:autoRedefine/>
    <w:qFormat/>
    <w:uiPriority w:val="0"/>
    <w:rPr>
      <w:rFonts w:ascii="宋体" w:hAnsi="Courier New" w:eastAsia="宋体" w:cs="Times New Roman"/>
    </w:rPr>
  </w:style>
  <w:style w:type="character" w:customStyle="1" w:styleId="32">
    <w:name w:val="正文文本缩进 2 字符"/>
    <w:basedOn w:val="23"/>
    <w:link w:val="11"/>
    <w:autoRedefine/>
    <w:qFormat/>
    <w:uiPriority w:val="99"/>
    <w:rPr>
      <w:rFonts w:ascii="Times New Roman" w:hAnsi="Times New Roman" w:eastAsia="宋体" w:cs="Times New Roman"/>
      <w:szCs w:val="21"/>
    </w:rPr>
  </w:style>
  <w:style w:type="character" w:customStyle="1" w:styleId="33">
    <w:name w:val="批注框文本 字符"/>
    <w:basedOn w:val="23"/>
    <w:link w:val="12"/>
    <w:autoRedefine/>
    <w:qFormat/>
    <w:uiPriority w:val="99"/>
    <w:rPr>
      <w:rFonts w:ascii="Times New Roman" w:hAnsi="Times New Roman" w:eastAsia="宋体" w:cs="Times New Roman"/>
      <w:sz w:val="18"/>
      <w:szCs w:val="18"/>
    </w:rPr>
  </w:style>
  <w:style w:type="character" w:customStyle="1" w:styleId="34">
    <w:name w:val="页脚 字符"/>
    <w:basedOn w:val="23"/>
    <w:link w:val="13"/>
    <w:autoRedefine/>
    <w:qFormat/>
    <w:uiPriority w:val="99"/>
    <w:rPr>
      <w:rFonts w:ascii="Times New Roman" w:hAnsi="Times New Roman" w:eastAsia="宋体" w:cs="Times New Roman"/>
      <w:sz w:val="18"/>
      <w:szCs w:val="18"/>
    </w:rPr>
  </w:style>
  <w:style w:type="character" w:customStyle="1" w:styleId="35">
    <w:name w:val="页眉 字符"/>
    <w:basedOn w:val="23"/>
    <w:link w:val="14"/>
    <w:autoRedefine/>
    <w:qFormat/>
    <w:uiPriority w:val="99"/>
    <w:rPr>
      <w:rFonts w:ascii="Times New Roman" w:hAnsi="Times New Roman" w:eastAsia="宋体" w:cs="Times New Roman"/>
      <w:sz w:val="18"/>
      <w:szCs w:val="18"/>
    </w:rPr>
  </w:style>
  <w:style w:type="character" w:customStyle="1" w:styleId="36">
    <w:name w:val="脚注文本 字符"/>
    <w:basedOn w:val="23"/>
    <w:link w:val="17"/>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6"/>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358e62-7fc8-414b-971c-5f8ade38c148}"/>
        <w:style w:val=""/>
        <w:category>
          <w:name w:val="常规"/>
          <w:gallery w:val="placeholder"/>
        </w:category>
        <w:types>
          <w:type w:val="bbPlcHdr"/>
        </w:types>
        <w:behaviors>
          <w:behavior w:val="content"/>
        </w:behaviors>
        <w:description w:val=""/>
        <w:guid w:val="{ea358e62-7fc8-414b-971c-5f8ade38c148}"/>
      </w:docPartPr>
      <w:docPartBody>
        <w:p w14:paraId="12B57525">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Pages>
  <Words>9703</Words>
  <Characters>10051</Characters>
  <Lines>258</Lines>
  <Paragraphs>72</Paragraphs>
  <TotalTime>8</TotalTime>
  <ScaleCrop>false</ScaleCrop>
  <LinksUpToDate>false</LinksUpToDate>
  <CharactersWithSpaces>11056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2026-02-10T03:26:21Z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2D9D021F3D1A40289514BA703B808A84_13</vt:lpwstr>
  </property>
  <property fmtid="{D5CDD505-2E9C-101B-9397-08002B2CF9AE}" pid="4" name="KSOTemplateDocerSaveRecord">
    <vt:lpwstr>eyJoZGlkIjoiYmQwNzhiMzY1OWFmNmE3ZDNhMWJmZDhlNjFmZWQ5NTEiLCJ1c2VySWQiOiI3NjkxNDI1ODQifQ==</vt:lpwstr>
  </property>
</Properties>
</file>