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阜阳市建投邻里汇莲花路项目零星维修物料采购</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44"/>
          <w:szCs w:val="44"/>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08918D2">
      <w:pPr>
        <w:pStyle w:val="2"/>
        <w:rPr>
          <w:rFonts w:hint="eastAsia" w:ascii="宋体" w:hAnsi="宋体" w:eastAsia="宋体" w:cs="Times New Roman"/>
          <w:b/>
          <w:sz w:val="32"/>
          <w:szCs w:val="32"/>
        </w:rPr>
      </w:pPr>
    </w:p>
    <w:p w14:paraId="55A67B0B">
      <w:pPr>
        <w:rPr>
          <w:rFonts w:hint="eastAsia" w:ascii="宋体" w:hAnsi="宋体" w:eastAsia="宋体" w:cs="Times New Roman"/>
          <w:b/>
          <w:sz w:val="32"/>
          <w:szCs w:val="32"/>
        </w:rPr>
      </w:pPr>
    </w:p>
    <w:p w14:paraId="27C5FADF">
      <w:pPr>
        <w:pStyle w:val="2"/>
        <w:rPr>
          <w:rFonts w:hint="eastAsia"/>
        </w:rPr>
      </w:pPr>
    </w:p>
    <w:p w14:paraId="19E7A0A6">
      <w:pPr>
        <w:rPr>
          <w:rFonts w:hint="eastAsia"/>
        </w:rPr>
      </w:pPr>
    </w:p>
    <w:p w14:paraId="53C95238">
      <w:pPr>
        <w:ind w:firstLine="1928" w:firstLineChars="600"/>
        <w:rPr>
          <w:rFonts w:hint="eastAsia" w:ascii="宋体" w:hAnsi="宋体" w:eastAsia="宋体" w:cs="Times New Roman"/>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JTZY-SG-2026-003</w:t>
      </w:r>
    </w:p>
    <w:p w14:paraId="5E2C23FF">
      <w:pPr>
        <w:rPr>
          <w:rFonts w:hint="eastAsia" w:ascii="方正小标宋_GBK" w:hAnsi="方正小标宋_GBK" w:eastAsia="方正小标宋_GBK" w:cs="方正小标宋_GBK"/>
          <w:sz w:val="32"/>
          <w:szCs w:val="32"/>
        </w:rPr>
      </w:pPr>
    </w:p>
    <w:p w14:paraId="31252A28">
      <w:pPr>
        <w:ind w:firstLine="2707" w:firstLineChars="846"/>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zh-CN" w:bidi="zh-CN"/>
        </w:rPr>
        <w:t>20</w:t>
      </w:r>
      <w:r>
        <w:rPr>
          <w:rFonts w:hint="eastAsia" w:ascii="方正小标宋_GBK" w:hAnsi="方正小标宋_GBK" w:eastAsia="方正小标宋_GBK" w:cs="方正小标宋_GBK"/>
          <w:b/>
          <w:kern w:val="0"/>
          <w:sz w:val="32"/>
          <w:szCs w:val="32"/>
          <w:u w:val="single"/>
          <w:lang w:val="en-US" w:bidi="zh-CN"/>
        </w:rPr>
        <w:t>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2</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6"/>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6"/>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6"/>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6"/>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6"/>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6"/>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阜阳市建投邻里汇莲花路项目零星维修物料采购</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2025年3月2日15点（</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28359089"/>
      <w:bookmarkStart w:id="2" w:name="_Toc35393798"/>
      <w:bookmarkStart w:id="3" w:name="_Toc35393629"/>
      <w:bookmarkStart w:id="4" w:name="_Toc28359012"/>
      <w:bookmarkStart w:id="58" w:name="_GoBack"/>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JTZY-SG-2026-003</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阜阳市建投邻里汇莲花路项目零星维修物料采购</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需求简介：详见附件一：阜阳市建投邻里汇莲花路项目零星维修物料采购报价清单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1.89</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（含税，增值税税率要求:一般纳税人为13%，小规模纳税人为 1%、3%）。</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35393630"/>
      <w:bookmarkStart w:id="6" w:name="_Toc28359090"/>
      <w:bookmarkStart w:id="7" w:name="_Toc35393799"/>
      <w:bookmarkStart w:id="8" w:name="_Toc28359013"/>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14"/>
      <w:bookmarkStart w:id="10" w:name="_Toc28359091"/>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本项目的特定资格要求：具备相关资质</w:t>
      </w:r>
      <w:r>
        <w:rPr>
          <w:rFonts w:hint="eastAsia" w:ascii="仿宋" w:hAnsi="仿宋" w:eastAsia="仿宋" w:cs="宋体"/>
          <w:sz w:val="28"/>
          <w:szCs w:val="28"/>
          <w:lang w:eastAsia="zh-CN"/>
        </w:rPr>
        <w:t>；</w:t>
      </w:r>
    </w:p>
    <w:p w14:paraId="6FD0C923">
      <w:pPr>
        <w:ind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3.</w:t>
      </w:r>
      <w:r>
        <w:rPr>
          <w:rFonts w:hint="eastAsia" w:ascii="仿宋" w:hAnsi="仿宋" w:eastAsia="仿宋" w:cs="宋体"/>
          <w:sz w:val="28"/>
          <w:szCs w:val="28"/>
        </w:rPr>
        <w:t>规格型号要求/技术要求：需满足相关文件规范要求。</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28359092"/>
      <w:bookmarkStart w:id="14" w:name="_Toc35393632"/>
      <w:bookmarkStart w:id="15" w:name="_Toc28359015"/>
      <w:bookmarkStart w:id="16" w:name="_Toc35393801"/>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2025年3月2日15点</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802"/>
      <w:bookmarkStart w:id="18" w:name="_Toc28359093"/>
      <w:bookmarkStart w:id="19" w:name="_Toc28359016"/>
      <w:bookmarkStart w:id="20" w:name="_Toc3539363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35393803"/>
      <w:bookmarkStart w:id="22" w:name="_Toc35393634"/>
      <w:bookmarkStart w:id="23" w:name="_Toc28359017"/>
      <w:bookmarkStart w:id="24" w:name="_Toc2835909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r>
        <w:rPr>
          <w:rFonts w:hint="eastAsia" w:ascii="仿宋" w:hAnsi="仿宋" w:eastAsia="仿宋" w:cs="宋体"/>
          <w:kern w:val="0"/>
          <w:sz w:val="28"/>
          <w:szCs w:val="28"/>
          <w:lang w:val="en-US" w:eastAsia="zh-CN"/>
        </w:rPr>
        <w:t>王工</w:t>
      </w:r>
      <w:r>
        <w:rPr>
          <w:rFonts w:hint="eastAsia" w:ascii="仿宋" w:hAnsi="仿宋" w:eastAsia="仿宋" w:cs="宋体"/>
          <w:kern w:val="0"/>
          <w:sz w:val="28"/>
          <w:szCs w:val="28"/>
        </w:rPr>
        <w:t xml:space="preserve">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bookmarkEnd w:id="58"/>
    <w:p w14:paraId="000AE6C8">
      <w:pPr>
        <w:ind w:firstLine="560" w:firstLineChars="200"/>
        <w:rPr>
          <w:rFonts w:hint="default" w:ascii="仿宋" w:hAnsi="仿宋" w:eastAsia="仿宋" w:cs="宋体"/>
          <w:kern w:val="0"/>
          <w:sz w:val="28"/>
          <w:szCs w:val="28"/>
          <w:lang w:val="en-US" w:eastAsia="zh-CN"/>
        </w:rPr>
      </w:pPr>
    </w:p>
    <w:p w14:paraId="53C18922">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27764"/>
      <w:bookmarkStart w:id="30" w:name="_Toc38640623"/>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2"/>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798FA335">
      <w:pPr>
        <w:pStyle w:val="3"/>
        <w:bidi w:val="0"/>
        <w:jc w:val="center"/>
        <w:rPr>
          <w:rFonts w:hint="eastAsia"/>
        </w:rPr>
      </w:pPr>
    </w:p>
    <w:p w14:paraId="40F6DE52">
      <w:pPr>
        <w:pStyle w:val="3"/>
        <w:bidi w:val="0"/>
        <w:jc w:val="center"/>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lang w:eastAsia="zh-CN"/>
        </w:rPr>
        <w:t>阜阳市建投邻里汇莲花路项目零星维修物料采购</w:t>
      </w:r>
      <w:r>
        <w:rPr>
          <w:rFonts w:hint="eastAsia" w:ascii="方正小标宋简体" w:hAnsi="方正小标宋简体" w:eastAsia="方正小标宋简体" w:cs="方正小标宋简体"/>
          <w:lang w:val="en-US" w:eastAsia="zh-CN"/>
        </w:rPr>
        <w:t>合同</w:t>
      </w:r>
    </w:p>
    <w:p w14:paraId="633438EC">
      <w:pPr>
        <w:pStyle w:val="21"/>
        <w:ind w:left="0" w:leftChars="0" w:firstLine="0" w:firstLineChars="0"/>
        <w:rPr>
          <w:rFonts w:hint="eastAsia" w:ascii="宋体" w:hAnsi="宋体" w:eastAsia="宋体" w:cs="宋体"/>
          <w:b/>
          <w:bCs/>
          <w:sz w:val="28"/>
          <w:szCs w:val="28"/>
          <w:lang w:val="en-US" w:eastAsia="zh-CN"/>
        </w:rPr>
      </w:pPr>
    </w:p>
    <w:p w14:paraId="228E3CC0">
      <w:pPr>
        <w:pStyle w:val="21"/>
        <w:ind w:left="0" w:leftChars="0" w:firstLine="0" w:firstLineChars="0"/>
        <w:rPr>
          <w:rFonts w:hint="eastAsia" w:ascii="宋体" w:hAnsi="宋体" w:eastAsia="宋体" w:cs="宋体"/>
          <w:b/>
          <w:bCs/>
          <w:sz w:val="28"/>
          <w:szCs w:val="28"/>
          <w:lang w:val="en-US" w:eastAsia="zh-CN"/>
        </w:rPr>
      </w:pPr>
    </w:p>
    <w:p w14:paraId="7CC5578B">
      <w:pPr>
        <w:pStyle w:val="21"/>
        <w:rPr>
          <w:rFonts w:hint="eastAsia" w:ascii="宋体" w:hAnsi="宋体" w:eastAsia="宋体" w:cs="宋体"/>
          <w:b/>
          <w:bCs/>
          <w:sz w:val="28"/>
          <w:szCs w:val="28"/>
          <w:lang w:val="en-US" w:eastAsia="zh-CN"/>
        </w:rPr>
      </w:pPr>
    </w:p>
    <w:p w14:paraId="3F1CDD20">
      <w:pPr>
        <w:bidi w:val="0"/>
        <w:rPr>
          <w:rFonts w:hint="eastAsia" w:ascii="宋体" w:hAnsi="宋体" w:eastAsia="宋体" w:cs="宋体"/>
          <w:b/>
          <w:bCs/>
          <w:sz w:val="28"/>
          <w:szCs w:val="28"/>
          <w:lang w:val="en-US" w:eastAsia="zh-CN"/>
        </w:rPr>
      </w:pPr>
    </w:p>
    <w:p w14:paraId="072F14EF">
      <w:pPr>
        <w:bidi w:val="0"/>
        <w:ind w:left="0" w:leftChars="0" w:firstLine="1265" w:firstLineChars="450"/>
        <w:jc w:val="both"/>
        <w:rPr>
          <w:rFonts w:hint="eastAsia" w:ascii="黑体" w:hAnsi="黑体" w:eastAsia="黑体" w:cs="黑体"/>
          <w:b/>
          <w:bCs/>
          <w:sz w:val="28"/>
          <w:szCs w:val="28"/>
          <w:u w:val="single"/>
          <w:lang w:val="en-US" w:eastAsia="zh-CN"/>
        </w:rPr>
      </w:pPr>
      <w:r>
        <w:rPr>
          <w:rFonts w:hint="eastAsia" w:ascii="黑体" w:hAnsi="黑体" w:eastAsia="黑体" w:cs="黑体"/>
          <w:b/>
          <w:bCs/>
          <w:sz w:val="28"/>
          <w:szCs w:val="28"/>
          <w:lang w:val="en-US" w:eastAsia="zh-CN"/>
        </w:rPr>
        <w:t>甲方：</w:t>
      </w:r>
      <w:r>
        <w:rPr>
          <w:rFonts w:hint="eastAsia" w:ascii="黑体" w:hAnsi="黑体" w:eastAsia="黑体" w:cs="黑体"/>
          <w:b/>
          <w:bCs/>
          <w:sz w:val="28"/>
          <w:szCs w:val="28"/>
          <w:u w:val="single"/>
          <w:lang w:val="en-US" w:eastAsia="zh-CN"/>
        </w:rPr>
        <w:t>阜阳市建投邻里汇商业管理有限公司</w:t>
      </w:r>
    </w:p>
    <w:p w14:paraId="6BC510F0">
      <w:pPr>
        <w:pStyle w:val="2"/>
        <w:rPr>
          <w:rFonts w:hint="eastAsia"/>
          <w:lang w:val="en-US" w:eastAsia="zh-CN"/>
        </w:rPr>
      </w:pPr>
    </w:p>
    <w:p w14:paraId="48D94F67">
      <w:pPr>
        <w:pStyle w:val="21"/>
        <w:ind w:left="0" w:leftChars="0" w:firstLine="1265" w:firstLineChars="450"/>
        <w:rPr>
          <w:rFonts w:hint="eastAsia" w:ascii="黑体" w:hAnsi="黑体" w:eastAsia="黑体" w:cs="黑体"/>
          <w:b/>
          <w:bCs/>
          <w:sz w:val="28"/>
          <w:szCs w:val="28"/>
          <w:u w:val="single"/>
          <w:lang w:val="en-US" w:eastAsia="zh-CN"/>
        </w:rPr>
      </w:pPr>
      <w:r>
        <w:rPr>
          <w:rFonts w:hint="eastAsia" w:ascii="黑体" w:hAnsi="黑体" w:eastAsia="黑体" w:cs="黑体"/>
          <w:b/>
          <w:bCs/>
          <w:sz w:val="28"/>
          <w:szCs w:val="28"/>
          <w:lang w:val="en-US" w:eastAsia="zh-CN"/>
        </w:rPr>
        <w:t>乙方：</w:t>
      </w:r>
      <w:r>
        <w:rPr>
          <w:rFonts w:hint="eastAsia" w:ascii="黑体" w:hAnsi="黑体" w:eastAsia="黑体" w:cs="黑体"/>
          <w:b/>
          <w:bCs/>
          <w:sz w:val="28"/>
          <w:szCs w:val="28"/>
          <w:u w:val="single"/>
          <w:lang w:val="en-US" w:eastAsia="zh-CN"/>
        </w:rPr>
        <w:t xml:space="preserve">                                </w:t>
      </w:r>
    </w:p>
    <w:p w14:paraId="6F79C799">
      <w:pPr>
        <w:pStyle w:val="21"/>
        <w:rPr>
          <w:rFonts w:hint="default" w:ascii="宋体" w:hAnsi="宋体" w:eastAsia="宋体" w:cs="宋体"/>
          <w:b/>
          <w:bCs/>
          <w:sz w:val="28"/>
          <w:szCs w:val="28"/>
          <w:u w:val="single"/>
          <w:lang w:val="en-US" w:eastAsia="zh-CN"/>
        </w:rPr>
      </w:pPr>
      <w:r>
        <w:rPr>
          <w:rFonts w:hint="eastAsia" w:ascii="宋体" w:hAnsi="宋体" w:eastAsia="宋体" w:cs="宋体"/>
          <w:b/>
          <w:bCs/>
          <w:sz w:val="28"/>
          <w:szCs w:val="28"/>
          <w:u w:val="none"/>
          <w:lang w:val="en-US" w:eastAsia="zh-CN"/>
        </w:rPr>
        <w:t xml:space="preserve">    </w:t>
      </w:r>
    </w:p>
    <w:p w14:paraId="17B01682">
      <w:pPr>
        <w:pStyle w:val="17"/>
        <w:rPr>
          <w:rFonts w:hint="eastAsia" w:ascii="宋体" w:hAnsi="宋体" w:eastAsia="宋体" w:cs="宋体"/>
          <w:b/>
          <w:bCs/>
          <w:sz w:val="28"/>
          <w:szCs w:val="28"/>
          <w:u w:val="single"/>
          <w:lang w:val="en-US" w:eastAsia="zh-CN"/>
        </w:rPr>
      </w:pPr>
    </w:p>
    <w:p w14:paraId="5F589D23">
      <w:pPr>
        <w:pStyle w:val="17"/>
        <w:rPr>
          <w:rFonts w:hint="default" w:ascii="宋体" w:hAnsi="宋体" w:eastAsia="宋体" w:cs="宋体"/>
          <w:b/>
          <w:bCs/>
          <w:sz w:val="28"/>
          <w:szCs w:val="28"/>
          <w:u w:val="single"/>
          <w:lang w:val="en-US" w:eastAsia="zh-CN"/>
        </w:rPr>
      </w:pPr>
    </w:p>
    <w:p w14:paraId="169A5DE7">
      <w:pPr>
        <w:bidi w:val="0"/>
        <w:jc w:val="center"/>
        <w:rPr>
          <w:rFonts w:hint="eastAsia" w:ascii="宋体" w:hAnsi="宋体" w:eastAsia="宋体" w:cs="宋体"/>
          <w:b/>
          <w:bCs/>
          <w:sz w:val="28"/>
          <w:szCs w:val="28"/>
          <w:lang w:val="en-US" w:eastAsia="zh-CN"/>
        </w:rPr>
      </w:pPr>
    </w:p>
    <w:p w14:paraId="311177F5">
      <w:pPr>
        <w:bidi w:val="0"/>
        <w:ind w:firstLine="1968" w:firstLineChars="700"/>
        <w:jc w:val="both"/>
        <w:rPr>
          <w:rFonts w:hint="eastAsia" w:ascii="宋体" w:hAnsi="宋体" w:eastAsia="宋体" w:cs="宋体"/>
          <w:b/>
          <w:bCs/>
          <w:sz w:val="28"/>
          <w:szCs w:val="28"/>
          <w:lang w:val="en-US" w:eastAsia="zh-CN"/>
        </w:rPr>
      </w:pPr>
    </w:p>
    <w:p w14:paraId="5B9A7862">
      <w:pPr>
        <w:bidi w:val="0"/>
        <w:ind w:firstLine="1687" w:firstLineChars="600"/>
        <w:jc w:val="both"/>
        <w:rPr>
          <w:rFonts w:hint="eastAsia" w:ascii="黑体" w:hAnsi="黑体" w:eastAsia="黑体" w:cs="黑体"/>
          <w:b/>
          <w:bCs/>
          <w:kern w:val="44"/>
          <w:sz w:val="44"/>
          <w:szCs w:val="44"/>
        </w:rPr>
      </w:pPr>
      <w:r>
        <w:rPr>
          <w:rFonts w:hint="eastAsia" w:ascii="黑体" w:hAnsi="黑体" w:eastAsia="黑体" w:cs="黑体"/>
          <w:b/>
          <w:bCs/>
          <w:sz w:val="28"/>
          <w:szCs w:val="28"/>
          <w:lang w:val="en-US" w:eastAsia="zh-CN"/>
        </w:rPr>
        <w:t>签 订 日 期： 2025年</w:t>
      </w:r>
      <w:r>
        <w:rPr>
          <w:rFonts w:hint="eastAsia" w:ascii="黑体" w:hAnsi="黑体" w:eastAsia="黑体" w:cs="黑体"/>
          <w:b/>
          <w:bCs/>
          <w:sz w:val="28"/>
          <w:szCs w:val="28"/>
          <w:u w:val="single"/>
          <w:lang w:val="en-US" w:eastAsia="zh-CN"/>
        </w:rPr>
        <w:t xml:space="preserve">   </w:t>
      </w:r>
      <w:r>
        <w:rPr>
          <w:rFonts w:hint="eastAsia" w:ascii="黑体" w:hAnsi="黑体" w:eastAsia="黑体" w:cs="黑体"/>
          <w:b/>
          <w:bCs/>
          <w:sz w:val="28"/>
          <w:szCs w:val="28"/>
          <w:lang w:val="en-US" w:eastAsia="zh-CN"/>
        </w:rPr>
        <w:t>月</w:t>
      </w:r>
      <w:bookmarkStart w:id="33" w:name="page70"/>
      <w:bookmarkEnd w:id="33"/>
      <w:r>
        <w:rPr>
          <w:rFonts w:hint="eastAsia" w:ascii="黑体" w:hAnsi="黑体" w:eastAsia="黑体" w:cs="黑体"/>
          <w:b/>
          <w:bCs/>
          <w:sz w:val="28"/>
          <w:szCs w:val="28"/>
          <w:u w:val="single"/>
          <w:lang w:val="en-US" w:eastAsia="zh-CN"/>
        </w:rPr>
        <w:t xml:space="preserve">   </w:t>
      </w:r>
      <w:r>
        <w:rPr>
          <w:rFonts w:hint="eastAsia" w:ascii="黑体" w:hAnsi="黑体" w:eastAsia="黑体" w:cs="黑体"/>
          <w:b/>
          <w:bCs/>
          <w:sz w:val="28"/>
          <w:szCs w:val="28"/>
          <w:lang w:val="en-US" w:eastAsia="zh-CN"/>
        </w:rPr>
        <w:t>日</w:t>
      </w:r>
    </w:p>
    <w:p w14:paraId="4DB4BFBB">
      <w:pPr>
        <w:rPr>
          <w:rFonts w:hint="eastAsia" w:ascii="微软雅黑" w:hAnsi="微软雅黑" w:eastAsia="微软雅黑" w:cs="微软雅黑"/>
          <w:sz w:val="36"/>
          <w:szCs w:val="36"/>
          <w:lang w:eastAsia="zh-CN"/>
        </w:rPr>
      </w:pPr>
      <w:bookmarkStart w:id="34" w:name="_Toc38640625"/>
      <w:r>
        <w:rPr>
          <w:rFonts w:hint="eastAsia" w:ascii="微软雅黑" w:hAnsi="微软雅黑" w:eastAsia="微软雅黑" w:cs="微软雅黑"/>
          <w:sz w:val="36"/>
          <w:szCs w:val="36"/>
          <w:lang w:eastAsia="zh-CN"/>
        </w:rPr>
        <w:br w:type="page"/>
      </w:r>
    </w:p>
    <w:p w14:paraId="06A32D9D">
      <w:pPr>
        <w:adjustRightInd w:val="0"/>
        <w:snapToGrid w:val="0"/>
        <w:spacing w:line="500" w:lineRule="exact"/>
        <w:rPr>
          <w:rFonts w:hint="eastAsia" w:ascii="微软雅黑" w:hAnsi="微软雅黑" w:eastAsia="微软雅黑" w:cs="微软雅黑"/>
          <w:sz w:val="24"/>
          <w:lang w:val="en-US" w:eastAsia="zh-CN"/>
        </w:rPr>
      </w:pPr>
      <w:bookmarkStart w:id="35" w:name="_Toc7646"/>
      <w:r>
        <w:rPr>
          <w:rFonts w:hint="eastAsia" w:ascii="微软雅黑" w:hAnsi="微软雅黑" w:eastAsia="微软雅黑" w:cs="微软雅黑"/>
          <w:sz w:val="24"/>
        </w:rPr>
        <w:t>甲方：</w:t>
      </w:r>
      <w:r>
        <w:rPr>
          <w:rFonts w:hint="eastAsia" w:ascii="微软雅黑" w:hAnsi="微软雅黑" w:eastAsia="微软雅黑" w:cs="微软雅黑"/>
          <w:sz w:val="24"/>
          <w:lang w:val="en-US" w:eastAsia="zh-CN"/>
        </w:rPr>
        <w:t xml:space="preserve"> </w:t>
      </w:r>
    </w:p>
    <w:p w14:paraId="0D5BB4C4">
      <w:pPr>
        <w:adjustRightInd w:val="0"/>
        <w:snapToGrid w:val="0"/>
        <w:spacing w:line="500" w:lineRule="exact"/>
        <w:rPr>
          <w:rFonts w:hint="eastAsia" w:ascii="微软雅黑" w:hAnsi="微软雅黑" w:eastAsia="微软雅黑" w:cs="微软雅黑"/>
          <w:sz w:val="24"/>
          <w:lang w:eastAsia="zh-CN"/>
        </w:rPr>
      </w:pPr>
      <w:r>
        <w:rPr>
          <w:rFonts w:hint="eastAsia" w:ascii="微软雅黑" w:hAnsi="微软雅黑" w:eastAsia="微软雅黑" w:cs="微软雅黑"/>
          <w:sz w:val="24"/>
        </w:rPr>
        <w:t>甲方地址：</w:t>
      </w:r>
      <w:r>
        <w:rPr>
          <w:rFonts w:hint="eastAsia" w:ascii="微软雅黑" w:hAnsi="微软雅黑" w:eastAsia="微软雅黑" w:cs="微软雅黑"/>
          <w:sz w:val="24"/>
          <w:lang w:val="en-US" w:eastAsia="zh-CN"/>
        </w:rPr>
        <w:t xml:space="preserve"> </w:t>
      </w:r>
    </w:p>
    <w:p w14:paraId="77B91BD5">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乙方：</w:t>
      </w:r>
      <w:r>
        <w:rPr>
          <w:rFonts w:hint="eastAsia" w:ascii="微软雅黑" w:hAnsi="微软雅黑" w:eastAsia="微软雅黑" w:cs="微软雅黑"/>
          <w:sz w:val="24"/>
          <w:lang w:val="en-US" w:eastAsia="zh-CN"/>
        </w:rPr>
        <w:t xml:space="preserve"> </w:t>
      </w:r>
    </w:p>
    <w:p w14:paraId="47DB7DA4">
      <w:pPr>
        <w:adjustRightInd w:val="0"/>
        <w:snapToGrid w:val="0"/>
        <w:spacing w:line="500" w:lineRule="exact"/>
        <w:rPr>
          <w:rFonts w:hint="default" w:ascii="Times New Roman" w:hAnsi="Times New Roman" w:eastAsia="微软雅黑" w:cs="Times New Roman"/>
          <w:b/>
          <w:color w:val="000000"/>
          <w:sz w:val="36"/>
          <w:szCs w:val="36"/>
          <w:highlight w:val="yellow"/>
          <w:u w:val="single"/>
          <w:lang w:val="en-US" w:eastAsia="zh-CN"/>
        </w:rPr>
      </w:pPr>
      <w:r>
        <w:rPr>
          <w:rFonts w:hint="eastAsia" w:ascii="微软雅黑" w:hAnsi="微软雅黑" w:eastAsia="微软雅黑" w:cs="微软雅黑"/>
          <w:sz w:val="24"/>
        </w:rPr>
        <w:t>乙方地址：</w:t>
      </w:r>
      <w:r>
        <w:rPr>
          <w:rFonts w:hint="eastAsia" w:ascii="微软雅黑" w:hAnsi="微软雅黑" w:eastAsia="微软雅黑" w:cs="微软雅黑"/>
          <w:sz w:val="24"/>
          <w:lang w:val="en-US" w:eastAsia="zh-CN"/>
        </w:rPr>
        <w:t xml:space="preserve"> </w:t>
      </w:r>
    </w:p>
    <w:p w14:paraId="6EAAF012">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bookmarkStart w:id="36" w:name="_Toc15275"/>
      <w:bookmarkStart w:id="37" w:name="_Toc17108"/>
      <w:r>
        <w:rPr>
          <w:rFonts w:hint="eastAsia" w:ascii="方正仿宋_GBK" w:hAnsi="方正仿宋_GBK" w:eastAsia="方正仿宋_GBK" w:cs="方正仿宋_GBK"/>
          <w:sz w:val="24"/>
          <w:szCs w:val="24"/>
          <w:shd w:val="clear" w:color="auto" w:fill="FFFFFF"/>
        </w:rPr>
        <w:t>按照《中华人民共和国民法典》及相关规定，本着平等互利、协商一致的原则，甲乙双方经协商一致，达成如下协议：</w:t>
      </w:r>
    </w:p>
    <w:p w14:paraId="2EC8E511">
      <w:pPr>
        <w:pStyle w:val="19"/>
        <w:shd w:val="clear" w:color="auto" w:fill="FFFFFF"/>
        <w:spacing w:beforeAutospacing="0" w:afterAutospacing="0" w:line="360" w:lineRule="auto"/>
        <w:ind w:firstLine="420"/>
        <w:rPr>
          <w:rFonts w:hint="eastAsia" w:ascii="方正仿宋_GBK" w:hAnsi="方正仿宋_GBK" w:eastAsia="方正仿宋_GBK" w:cs="方正仿宋_GBK"/>
          <w:b/>
          <w:bCs/>
          <w:sz w:val="24"/>
          <w:szCs w:val="24"/>
          <w:shd w:val="clear" w:color="auto" w:fill="FFFFFF"/>
        </w:rPr>
      </w:pPr>
      <w:r>
        <w:rPr>
          <w:rFonts w:hint="eastAsia" w:ascii="方正仿宋_GBK" w:hAnsi="方正仿宋_GBK" w:eastAsia="方正仿宋_GBK" w:cs="方正仿宋_GBK"/>
          <w:b/>
          <w:bCs/>
          <w:sz w:val="24"/>
          <w:szCs w:val="24"/>
          <w:shd w:val="clear" w:color="auto" w:fill="FFFFFF"/>
        </w:rPr>
        <w:t>第一条 货物价款明细</w:t>
      </w:r>
    </w:p>
    <w:p w14:paraId="6C0880D5">
      <w:pPr>
        <w:pStyle w:val="19"/>
        <w:shd w:val="clear" w:color="auto" w:fill="FFFFFF"/>
        <w:spacing w:beforeAutospacing="0" w:afterAutospacing="0" w:line="360" w:lineRule="auto"/>
        <w:ind w:left="450" w:leftChars="100" w:hanging="240" w:hangingChars="10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1.1 合同价款：</w:t>
      </w:r>
      <w:r>
        <w:rPr>
          <w:rFonts w:hint="eastAsia" w:ascii="方正仿宋_GBK" w:hAnsi="方正仿宋_GBK" w:eastAsia="方正仿宋_GBK" w:cs="方正仿宋_GBK"/>
          <w:sz w:val="24"/>
          <w:szCs w:val="24"/>
        </w:rPr>
        <w:t>本合同总价款：</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元（大写</w:t>
      </w:r>
      <w:r>
        <w:rPr>
          <w:rFonts w:hint="eastAsia" w:ascii="方正仿宋_GBK" w:hAnsi="方正仿宋_GBK" w:eastAsia="方正仿宋_GBK" w:cs="方正仿宋_GBK"/>
          <w:sz w:val="24"/>
          <w:szCs w:val="24"/>
          <w:u w:val="none"/>
        </w:rPr>
        <w:t>：</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），其中不含税价格为：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元；税率：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%；税金：</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 。</w:t>
      </w:r>
    </w:p>
    <w:p w14:paraId="1D436C68">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1.2甲方从乙方处采购的货物为：</w:t>
      </w:r>
    </w:p>
    <w:p w14:paraId="61B41954">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p>
    <w:p w14:paraId="0F9DD12C">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p>
    <w:p w14:paraId="2E347715">
      <w:pPr>
        <w:pStyle w:val="19"/>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注:1.本合同中的货物价格包含货物的税费、包装、运输、安装及验收合格前及保修期内发生的所有费用。</w:t>
      </w:r>
    </w:p>
    <w:p w14:paraId="2DC91F1F">
      <w:pPr>
        <w:pStyle w:val="19"/>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2.招标或询价的，货物的价格为乙方中标价格。</w:t>
      </w:r>
    </w:p>
    <w:p w14:paraId="17BBAE79">
      <w:pPr>
        <w:pStyle w:val="19"/>
        <w:shd w:val="clear" w:color="auto" w:fill="FFFFFF"/>
        <w:spacing w:beforeAutospacing="0" w:afterAutospacing="0" w:line="360" w:lineRule="auto"/>
        <w:ind w:firstLine="482" w:firstLineChars="20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shd w:val="clear" w:color="auto" w:fill="FFFFFF"/>
        </w:rPr>
        <w:t>第二条 交货日期及地点</w:t>
      </w:r>
    </w:p>
    <w:p w14:paraId="16211301">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2.1 交货日期：合同签订后</w:t>
      </w:r>
      <w:r>
        <w:rPr>
          <w:rFonts w:hint="eastAsia" w:ascii="方正仿宋_GBK" w:hAnsi="方正仿宋_GBK" w:eastAsia="方正仿宋_GBK" w:cs="方正仿宋_GBK"/>
          <w:sz w:val="24"/>
          <w:szCs w:val="24"/>
          <w:u w:val="single"/>
          <w:shd w:val="clear" w:color="auto" w:fill="FFFFFF"/>
        </w:rPr>
        <w:t xml:space="preserve">  7  </w:t>
      </w:r>
      <w:r>
        <w:rPr>
          <w:rFonts w:hint="eastAsia" w:ascii="方正仿宋_GBK" w:hAnsi="方正仿宋_GBK" w:eastAsia="方正仿宋_GBK" w:cs="方正仿宋_GBK"/>
          <w:sz w:val="24"/>
          <w:szCs w:val="24"/>
          <w:shd w:val="clear" w:color="auto" w:fill="FFFFFF"/>
        </w:rPr>
        <w:t>个工作日内或以甲方订单要求为准；如遇甲方急用商品订单，则当日或最短时间内送至甲方指定地点。</w:t>
      </w:r>
    </w:p>
    <w:p w14:paraId="0DE2C5F0">
      <w:pPr>
        <w:pStyle w:val="19"/>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2.2 交货地点：甲方指定地点。</w:t>
      </w:r>
    </w:p>
    <w:p w14:paraId="4FD040FC">
      <w:pPr>
        <w:spacing w:line="360" w:lineRule="auto"/>
        <w:ind w:left="451"/>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第三条 支付方式</w:t>
      </w:r>
    </w:p>
    <w:p w14:paraId="0359D140">
      <w:pPr>
        <w:spacing w:line="360" w:lineRule="auto"/>
        <w:ind w:firstLine="48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3.1本合同采用：</w:t>
      </w:r>
      <w:r>
        <w:rPr>
          <w:rFonts w:hint="eastAsia" w:ascii="方正仿宋_GBK" w:hAnsi="方正仿宋_GBK" w:eastAsia="方正仿宋_GBK" w:cs="方正仿宋_GBK"/>
          <w:sz w:val="24"/>
          <w:szCs w:val="24"/>
          <w:u w:val="single"/>
          <w:shd w:val="clear" w:color="auto" w:fill="FFFFFF"/>
        </w:rPr>
        <w:t>固定单价合同，数量据实结算 。</w:t>
      </w:r>
      <w:r>
        <w:rPr>
          <w:rFonts w:hint="eastAsia" w:ascii="方正仿宋_GBK" w:hAnsi="方正仿宋_GBK" w:eastAsia="方正仿宋_GBK" w:cs="方正仿宋_GBK"/>
          <w:sz w:val="24"/>
          <w:szCs w:val="24"/>
          <w:shd w:val="clear" w:color="auto" w:fill="FFFFFF"/>
        </w:rPr>
        <w:t xml:space="preserve">                  </w:t>
      </w:r>
    </w:p>
    <w:p w14:paraId="27BD4597">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3.2款项支付之前，乙方需提供发票及货物清单，经甲方将货物清单与实物</w:t>
      </w:r>
      <w:r>
        <w:rPr>
          <w:rFonts w:hint="eastAsia" w:ascii="方正仿宋_GBK" w:hAnsi="方正仿宋_GBK" w:eastAsia="方正仿宋_GBK" w:cs="方正仿宋_GBK"/>
          <w:sz w:val="24"/>
          <w:szCs w:val="24"/>
        </w:rPr>
        <w:t>对照核实</w:t>
      </w:r>
      <w:r>
        <w:rPr>
          <w:rFonts w:hint="eastAsia" w:ascii="方正仿宋_GBK" w:hAnsi="方正仿宋_GBK" w:eastAsia="方正仿宋_GBK" w:cs="方正仿宋_GBK"/>
          <w:sz w:val="24"/>
          <w:szCs w:val="24"/>
          <w:shd w:val="clear" w:color="auto" w:fill="FFFFFF"/>
        </w:rPr>
        <w:t>后，甲方</w:t>
      </w:r>
      <w:r>
        <w:rPr>
          <w:rFonts w:hint="eastAsia" w:ascii="方正仿宋_GBK" w:hAnsi="方正仿宋_GBK" w:eastAsia="方正仿宋_GBK" w:cs="方正仿宋_GBK"/>
          <w:sz w:val="24"/>
          <w:szCs w:val="24"/>
        </w:rPr>
        <w:t>确认发生费用与乙方提供的发票相符并验收合格后【</w:t>
      </w:r>
      <w:r>
        <w:rPr>
          <w:rFonts w:hint="eastAsia" w:ascii="方正仿宋_GBK" w:hAnsi="方正仿宋_GBK" w:eastAsia="方正仿宋_GBK" w:cs="方正仿宋_GBK"/>
          <w:sz w:val="24"/>
          <w:szCs w:val="24"/>
          <w:lang w:val="en-US" w:eastAsia="zh-CN"/>
        </w:rPr>
        <w:t>30</w:t>
      </w:r>
      <w:r>
        <w:rPr>
          <w:rFonts w:hint="eastAsia" w:ascii="方正仿宋_GBK" w:hAnsi="方正仿宋_GBK" w:eastAsia="方正仿宋_GBK" w:cs="方正仿宋_GBK"/>
          <w:sz w:val="24"/>
          <w:szCs w:val="24"/>
        </w:rPr>
        <w:t>】日内支付款项。乙方未提供发票的，甲方有权推迟付款并无需承担违约责任。</w:t>
      </w:r>
    </w:p>
    <w:p w14:paraId="23237452">
      <w:pPr>
        <w:spacing w:line="360" w:lineRule="auto"/>
        <w:ind w:left="839" w:leftChars="228" w:hanging="360" w:hangingChars="15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3.3乙方账户信息：</w:t>
      </w:r>
    </w:p>
    <w:p w14:paraId="223225B0">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户：        </w:t>
      </w:r>
    </w:p>
    <w:p w14:paraId="78DC97BE">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开户银行： </w:t>
      </w:r>
    </w:p>
    <w:p w14:paraId="41B646D0">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号： </w:t>
      </w:r>
    </w:p>
    <w:p w14:paraId="08C77DE5">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第四条 包装及运输</w:t>
      </w:r>
    </w:p>
    <w:p w14:paraId="683575FB">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4.1乙方应为产品提供适宜运输的包装方式，对于由于包装不良所发生的损失及由于采用不充分或不妥善的防护措施而造成的任何损失，乙方应承担由此而产生的责任并赔偿甲方的损失。</w:t>
      </w:r>
    </w:p>
    <w:p w14:paraId="65FC1C70">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4.2乙方负责无偿将产品运送至甲方订单所指定地点。交付前产品毁损、灭失的风险由乙方承担。</w:t>
      </w:r>
    </w:p>
    <w:p w14:paraId="13DBD101">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4.3产品运送至甲方指定地点后，由甲乙双方共同对产品进行检验并办理相关移交手续。</w:t>
      </w:r>
    </w:p>
    <w:p w14:paraId="72EDBE72">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第五条 质量保证</w:t>
      </w:r>
    </w:p>
    <w:p w14:paraId="25B00644">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5.1乙方保证所提供所有产品是全新、未使用过的合格正品，完全符合国家或行业关于该类产品质量、规格和性能的标准。如果产品质量与标准不符，乙方应负责更换；如更换后仍不能达到规定标准，甲方有权退货。</w:t>
      </w:r>
    </w:p>
    <w:p w14:paraId="6CED1313">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5.2 本合同货物的质保期为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年（如有），质保期自验收合格之日起计算。</w:t>
      </w:r>
    </w:p>
    <w:p w14:paraId="5E01BED4">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r>
        <w:rPr>
          <w:rFonts w:hint="eastAsia" w:ascii="方正仿宋_GBK" w:hAnsi="方正仿宋_GBK" w:eastAsia="方正仿宋_GBK" w:cs="方正仿宋_GBK"/>
          <w:b/>
          <w:bCs/>
          <w:sz w:val="24"/>
          <w:szCs w:val="24"/>
        </w:rPr>
        <w:t>第六条 售后服务</w:t>
      </w:r>
    </w:p>
    <w:p w14:paraId="0402BFD5">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6.1产品在使用过程中如出现质量问题或者不能达到使用要求，甲方可以要求乙方在24小时内进行免费退换，对于退换货的情况双方需做好验收记录。</w:t>
      </w:r>
    </w:p>
    <w:p w14:paraId="788608AC">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6.2 乙方应按照国家法律法规规定和“三包”规定提供服务。</w:t>
      </w:r>
    </w:p>
    <w:p w14:paraId="49079476">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6.3 在质保期内，乙方应在甲方提出维修服务时24小时内响应，必要时应派专业人员上门维修，所产生的一切费用由乙方承担。</w:t>
      </w:r>
    </w:p>
    <w:p w14:paraId="42D754F3">
      <w:pPr>
        <w:spacing w:line="360" w:lineRule="auto"/>
        <w:ind w:firstLine="56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第七条 违约责任</w:t>
      </w:r>
    </w:p>
    <w:p w14:paraId="59E2BF33">
      <w:pPr>
        <w:pStyle w:val="19"/>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7.1若乙方提供的产品与约定不符或不能验收合格，乙方予以免费更换，更换后仍不满足甲方要求的，乙方按报价的三倍给予甲方经济补偿。</w:t>
      </w:r>
    </w:p>
    <w:p w14:paraId="6ACDE7F5">
      <w:pPr>
        <w:pStyle w:val="19"/>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7.2乙方未能在约定日期到货，每延误一天扣罚合同总款的3‰，延误超过10天以上除按天扣罚外，另扣罚总价款的5%作为违约金，且甲方有权单方面书面解除合同，由乙方承担合同总价款20%的违约金。</w:t>
      </w:r>
    </w:p>
    <w:p w14:paraId="78489970">
      <w:pPr>
        <w:pStyle w:val="19"/>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7.3除不可抗力原因外，甲方未能按合同约定时间付款，每逾期一日甲方按万分之三的标准支付违约金。因乙方原因导致甲方付款迟延的除外。</w:t>
      </w:r>
    </w:p>
    <w:p w14:paraId="14334C36">
      <w:pPr>
        <w:pStyle w:val="19"/>
        <w:spacing w:beforeAutospacing="0" w:afterAutospacing="0" w:line="360" w:lineRule="auto"/>
        <w:ind w:firstLine="42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第八条 其他</w:t>
      </w:r>
    </w:p>
    <w:p w14:paraId="0EFF6419">
      <w:pPr>
        <w:pStyle w:val="19"/>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8.1因本合同发生的争议，可向甲方住所地人民法院起诉。</w:t>
      </w:r>
    </w:p>
    <w:p w14:paraId="76AFDA90">
      <w:pPr>
        <w:pStyle w:val="19"/>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8.2 本协议一式伍份，甲方</w:t>
      </w:r>
      <w:r>
        <w:rPr>
          <w:rFonts w:hint="eastAsia" w:ascii="方正仿宋_GBK" w:hAnsi="方正仿宋_GBK" w:eastAsia="方正仿宋_GBK" w:cs="方正仿宋_GBK"/>
          <w:sz w:val="24"/>
          <w:szCs w:val="24"/>
          <w:lang w:val="en-US" w:eastAsia="zh-CN"/>
        </w:rPr>
        <w:t>肆</w:t>
      </w:r>
      <w:r>
        <w:rPr>
          <w:rFonts w:hint="eastAsia" w:ascii="方正仿宋_GBK" w:hAnsi="方正仿宋_GBK" w:eastAsia="方正仿宋_GBK" w:cs="方正仿宋_GBK"/>
          <w:sz w:val="24"/>
          <w:szCs w:val="24"/>
        </w:rPr>
        <w:t>份，乙方</w:t>
      </w:r>
      <w:r>
        <w:rPr>
          <w:rFonts w:hint="eastAsia" w:ascii="方正仿宋_GBK" w:hAnsi="方正仿宋_GBK" w:eastAsia="方正仿宋_GBK" w:cs="方正仿宋_GBK"/>
          <w:sz w:val="24"/>
          <w:szCs w:val="24"/>
          <w:lang w:val="en-US" w:eastAsia="zh-CN"/>
        </w:rPr>
        <w:t>壹</w:t>
      </w:r>
      <w:r>
        <w:rPr>
          <w:rFonts w:hint="eastAsia" w:ascii="方正仿宋_GBK" w:hAnsi="方正仿宋_GBK" w:eastAsia="方正仿宋_GBK" w:cs="方正仿宋_GBK"/>
          <w:sz w:val="24"/>
          <w:szCs w:val="24"/>
        </w:rPr>
        <w:t>份，具有同等法律效力。本协议自双方盖章后生效。</w:t>
      </w:r>
    </w:p>
    <w:p w14:paraId="5360AB17">
      <w:pPr>
        <w:pStyle w:val="19"/>
        <w:spacing w:beforeAutospacing="0" w:afterAutospacing="0" w:line="360" w:lineRule="auto"/>
        <w:ind w:firstLine="420"/>
        <w:rPr>
          <w:rFonts w:hint="eastAsia" w:ascii="方正仿宋_GBK" w:hAnsi="方正仿宋_GBK" w:eastAsia="方正仿宋_GBK" w:cs="方正仿宋_GBK"/>
          <w:sz w:val="24"/>
          <w:szCs w:val="24"/>
        </w:rPr>
      </w:pPr>
    </w:p>
    <w:p w14:paraId="3E907709">
      <w:pPr>
        <w:pStyle w:val="19"/>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（以下无正文）</w:t>
      </w:r>
    </w:p>
    <w:p w14:paraId="47335A67">
      <w:pPr>
        <w:pStyle w:val="19"/>
        <w:spacing w:beforeAutospacing="0" w:afterAutospacing="0"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甲方：                                乙方：</w:t>
      </w:r>
    </w:p>
    <w:p w14:paraId="181FFBDC">
      <w:pPr>
        <w:tabs>
          <w:tab w:val="left" w:pos="328"/>
        </w:tabs>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法定代表人或授权代理人:                    法定代表人或授权代理人：</w:t>
      </w:r>
    </w:p>
    <w:p w14:paraId="1E0DE39E">
      <w:pPr>
        <w:tabs>
          <w:tab w:val="left" w:pos="328"/>
        </w:tabs>
        <w:ind w:firstLine="720" w:firstLineChars="3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14:paraId="15E1DCD3">
      <w:pPr>
        <w:rPr>
          <w:rFonts w:hint="eastAsia" w:ascii="宋体" w:hAnsi="宋体" w:cs="宋体"/>
          <w:sz w:val="24"/>
        </w:rPr>
      </w:pPr>
    </w:p>
    <w:p w14:paraId="14E13584">
      <w:pPr>
        <w:pStyle w:val="20"/>
        <w:spacing w:before="0" w:after="0" w:line="360" w:lineRule="auto"/>
        <w:rPr>
          <w:rFonts w:hint="eastAsia" w:ascii="宋体" w:hAnsi="宋体" w:cs="宋体"/>
          <w:sz w:val="24"/>
          <w:szCs w:val="24"/>
        </w:rPr>
      </w:pPr>
    </w:p>
    <w:p w14:paraId="1ECEB889">
      <w:pPr>
        <w:pStyle w:val="20"/>
        <w:spacing w:before="0" w:after="0" w:line="360" w:lineRule="auto"/>
        <w:rPr>
          <w:rFonts w:hint="eastAsia" w:ascii="宋体" w:hAnsi="宋体" w:cs="宋体"/>
          <w:sz w:val="24"/>
          <w:szCs w:val="24"/>
        </w:rPr>
      </w:pPr>
    </w:p>
    <w:p w14:paraId="7B8A205B">
      <w:pPr>
        <w:pStyle w:val="20"/>
        <w:spacing w:before="0" w:after="0" w:line="360" w:lineRule="auto"/>
        <w:rPr>
          <w:rFonts w:hint="eastAsia" w:ascii="宋体" w:hAnsi="宋体" w:cs="宋体"/>
          <w:sz w:val="24"/>
          <w:szCs w:val="24"/>
        </w:rPr>
      </w:pPr>
    </w:p>
    <w:p w14:paraId="7D0832EC">
      <w:pPr>
        <w:pStyle w:val="20"/>
        <w:spacing w:before="0" w:after="0" w:line="360" w:lineRule="auto"/>
        <w:rPr>
          <w:rFonts w:hint="eastAsia" w:ascii="宋体" w:hAnsi="宋体" w:cs="宋体"/>
          <w:sz w:val="24"/>
          <w:szCs w:val="24"/>
        </w:rPr>
      </w:pPr>
    </w:p>
    <w:p w14:paraId="3E968F48">
      <w:pPr>
        <w:pStyle w:val="20"/>
        <w:spacing w:before="0" w:after="0" w:line="360" w:lineRule="auto"/>
        <w:rPr>
          <w:rFonts w:hint="eastAsia" w:ascii="宋体" w:hAnsi="宋体" w:cs="宋体"/>
          <w:sz w:val="24"/>
          <w:szCs w:val="24"/>
        </w:rPr>
      </w:pPr>
    </w:p>
    <w:p w14:paraId="31038743">
      <w:pPr>
        <w:pStyle w:val="20"/>
        <w:spacing w:before="0" w:after="0" w:line="360" w:lineRule="auto"/>
        <w:rPr>
          <w:rFonts w:hint="eastAsia" w:ascii="宋体" w:hAnsi="宋体" w:cs="宋体"/>
          <w:sz w:val="24"/>
          <w:szCs w:val="24"/>
        </w:rPr>
      </w:pPr>
    </w:p>
    <w:p w14:paraId="6F68E177">
      <w:pPr>
        <w:pStyle w:val="20"/>
        <w:spacing w:before="0" w:after="0" w:line="360" w:lineRule="auto"/>
        <w:rPr>
          <w:rFonts w:hint="eastAsia" w:ascii="宋体" w:hAnsi="宋体" w:cs="宋体"/>
          <w:sz w:val="24"/>
          <w:szCs w:val="24"/>
        </w:rPr>
      </w:pPr>
    </w:p>
    <w:p w14:paraId="259E810D">
      <w:pPr>
        <w:pStyle w:val="20"/>
        <w:spacing w:before="0" w:after="0" w:line="360" w:lineRule="auto"/>
        <w:rPr>
          <w:rFonts w:hint="eastAsia" w:ascii="宋体" w:hAnsi="宋体" w:cs="宋体"/>
          <w:sz w:val="24"/>
          <w:szCs w:val="24"/>
        </w:rPr>
      </w:pPr>
    </w:p>
    <w:p w14:paraId="4CC99C13">
      <w:pPr>
        <w:rPr>
          <w:rFonts w:hint="eastAsia" w:ascii="宋体" w:hAnsi="宋体" w:cs="宋体"/>
          <w:sz w:val="24"/>
        </w:rPr>
      </w:pPr>
    </w:p>
    <w:p w14:paraId="6D756243">
      <w:pPr>
        <w:rPr>
          <w:rFonts w:hint="eastAsia" w:ascii="宋体" w:hAnsi="宋体" w:cs="宋体"/>
          <w:sz w:val="24"/>
        </w:rPr>
      </w:pPr>
    </w:p>
    <w:p w14:paraId="4B478A9E">
      <w:pPr>
        <w:rPr>
          <w:rFonts w:hint="eastAsia" w:ascii="宋体" w:hAnsi="宋体" w:cs="宋体"/>
          <w:sz w:val="24"/>
        </w:rPr>
      </w:pPr>
    </w:p>
    <w:p w14:paraId="129DA6FE">
      <w:pPr>
        <w:rPr>
          <w:rFonts w:hint="eastAsia" w:ascii="宋体" w:hAnsi="宋体" w:cs="宋体"/>
          <w:sz w:val="24"/>
        </w:rPr>
      </w:pPr>
    </w:p>
    <w:p w14:paraId="451C1EB6">
      <w:pPr>
        <w:rPr>
          <w:rFonts w:hint="eastAsia" w:ascii="宋体" w:hAnsi="宋体" w:cs="宋体"/>
          <w:sz w:val="24"/>
        </w:rPr>
      </w:pPr>
    </w:p>
    <w:p w14:paraId="62D30E0C">
      <w:pPr>
        <w:rPr>
          <w:rFonts w:hint="eastAsia" w:ascii="宋体" w:hAnsi="宋体" w:cs="宋体"/>
          <w:sz w:val="24"/>
        </w:rPr>
      </w:pPr>
    </w:p>
    <w:p w14:paraId="541048F8">
      <w:pPr>
        <w:rPr>
          <w:rFonts w:ascii="宋体" w:hAnsi="宋体" w:eastAsia="宋体" w:cs="宋体"/>
          <w:b/>
          <w:kern w:val="0"/>
          <w:szCs w:val="21"/>
          <w:lang w:val="zh-CN" w:bidi="zh-CN"/>
        </w:rPr>
      </w:pPr>
    </w:p>
    <w:p w14:paraId="20F2B9A6">
      <w:pPr>
        <w:pStyle w:val="20"/>
        <w:spacing w:before="0" w:after="0" w:line="360" w:lineRule="auto"/>
        <w:rPr>
          <w:rFonts w:ascii="宋体" w:hAnsi="宋体" w:cs="宋体"/>
          <w:color w:val="auto"/>
          <w:sz w:val="24"/>
          <w:szCs w:val="24"/>
        </w:rPr>
      </w:pPr>
      <w:r>
        <w:rPr>
          <w:rFonts w:hint="eastAsia" w:ascii="宋体" w:hAnsi="宋体" w:cs="宋体"/>
          <w:color w:val="auto"/>
          <w:sz w:val="24"/>
          <w:szCs w:val="24"/>
        </w:rPr>
        <w:t>廉洁协议</w:t>
      </w:r>
      <w:bookmarkEnd w:id="36"/>
      <w:bookmarkEnd w:id="37"/>
    </w:p>
    <w:p w14:paraId="28B735F8">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甲方：</w:t>
      </w:r>
      <w:r>
        <w:rPr>
          <w:rFonts w:hint="eastAsia" w:ascii="宋体" w:hAnsi="宋体" w:cs="宋体"/>
          <w:bCs/>
          <w:color w:val="auto"/>
          <w:sz w:val="24"/>
          <w:szCs w:val="24"/>
          <w:lang w:val="en-US" w:eastAsia="zh-CN"/>
        </w:rPr>
        <w:t xml:space="preserve"> </w:t>
      </w:r>
    </w:p>
    <w:p w14:paraId="3B5CB0EE">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乙方：</w:t>
      </w:r>
      <w:r>
        <w:rPr>
          <w:rFonts w:hint="eastAsia" w:ascii="宋体" w:hAnsi="宋体" w:cs="宋体"/>
          <w:bCs/>
          <w:color w:val="auto"/>
          <w:sz w:val="24"/>
          <w:szCs w:val="24"/>
          <w:lang w:val="en-US" w:eastAsia="zh-CN"/>
        </w:rPr>
        <w:t xml:space="preserve"> </w:t>
      </w:r>
    </w:p>
    <w:p w14:paraId="302D3DC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605EC6F5">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一、定义</w:t>
      </w:r>
    </w:p>
    <w:p w14:paraId="1974E0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3B9E77F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1、“不正当利益”包括但不限于以下情形：</w:t>
      </w:r>
    </w:p>
    <w:p w14:paraId="28A6AD1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7FE9F1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43150E1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2B3E53F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43BCFAA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（5）其他应当被认定为不正当利益的情形。</w:t>
      </w:r>
    </w:p>
    <w:p w14:paraId="25F3199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26652E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396F3C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二、甲方的权利义务</w:t>
      </w:r>
    </w:p>
    <w:p w14:paraId="4095D03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887CAA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6043BDE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三、乙方的权利义务</w:t>
      </w:r>
    </w:p>
    <w:p w14:paraId="3648C8A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C560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D3CEB5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3EE649E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413E25A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30DA36F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073E56D4">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四、违约责任</w:t>
      </w:r>
    </w:p>
    <w:p w14:paraId="44E4D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0FF1776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0EC20AD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5373F4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1002EA7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D361191">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五、举报方法：</w:t>
      </w:r>
    </w:p>
    <w:p w14:paraId="5B4BDD8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举报人可通过以下方式进行举报：</w:t>
      </w:r>
    </w:p>
    <w:p w14:paraId="0AD39A4F">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lang w:val="en-US" w:eastAsia="zh-CN"/>
        </w:rPr>
        <w:t>0558-2553771</w:t>
      </w:r>
      <w:r>
        <w:rPr>
          <w:rFonts w:hint="eastAsia" w:ascii="宋体" w:hAnsi="宋体" w:eastAsia="宋体" w:cs="宋体"/>
          <w:color w:val="auto"/>
          <w:sz w:val="24"/>
          <w:szCs w:val="24"/>
        </w:rPr>
        <w:t>；</w:t>
      </w:r>
    </w:p>
    <w:p w14:paraId="383A667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2、电子邮件：</w:t>
      </w:r>
    </w:p>
    <w:p w14:paraId="2C1DC65E">
      <w:pPr>
        <w:spacing w:line="360" w:lineRule="auto"/>
        <w:ind w:firstLine="840" w:firstLineChars="350"/>
        <w:rPr>
          <w:rFonts w:ascii="宋体" w:hAnsi="宋体" w:cs="宋体"/>
          <w:color w:val="auto"/>
          <w:sz w:val="24"/>
          <w:szCs w:val="24"/>
        </w:rPr>
      </w:pPr>
      <w:r>
        <w:rPr>
          <w:rFonts w:hint="eastAsia" w:ascii="宋体" w:hAnsi="宋体" w:cs="宋体"/>
          <w:color w:val="auto"/>
          <w:sz w:val="24"/>
          <w:szCs w:val="24"/>
          <w:lang w:val="en-US" w:eastAsia="zh-CN"/>
        </w:rPr>
        <w:t>阜阳建投置业</w:t>
      </w:r>
      <w:r>
        <w:rPr>
          <w:rFonts w:hint="eastAsia" w:ascii="宋体" w:hAnsi="宋体" w:cs="宋体"/>
          <w:color w:val="auto"/>
          <w:sz w:val="24"/>
          <w:szCs w:val="24"/>
        </w:rPr>
        <w:t>电子信箱：</w:t>
      </w:r>
      <w:r>
        <w:rPr>
          <w:rFonts w:hint="eastAsia" w:ascii="宋体" w:hAnsi="宋体" w:eastAsia="宋体" w:cs="宋体"/>
          <w:color w:val="auto"/>
          <w:sz w:val="24"/>
          <w:szCs w:val="24"/>
          <w:lang w:val="en-US" w:eastAsia="zh-CN"/>
        </w:rPr>
        <w:t>fyjtzy6688@163.com </w:t>
      </w:r>
      <w:r>
        <w:rPr>
          <w:rFonts w:hint="eastAsia" w:ascii="宋体" w:hAnsi="宋体" w:cs="宋体"/>
          <w:color w:val="auto"/>
          <w:sz w:val="24"/>
          <w:szCs w:val="24"/>
        </w:rPr>
        <w:t>；</w:t>
      </w:r>
    </w:p>
    <w:p w14:paraId="1C455AC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、书信邮寄：</w:t>
      </w:r>
      <w:r>
        <w:rPr>
          <w:rFonts w:hint="eastAsia" w:ascii="宋体" w:hAnsi="宋体" w:eastAsia="宋体" w:cs="宋体"/>
          <w:color w:val="auto"/>
          <w:sz w:val="24"/>
          <w:szCs w:val="24"/>
          <w:lang w:val="en-US" w:eastAsia="zh-CN"/>
        </w:rPr>
        <w:t>安徽省阜阳市颍州区清河街道淮河路2000号建投大厦14楼</w:t>
      </w:r>
      <w:r>
        <w:rPr>
          <w:rFonts w:hint="eastAsia" w:ascii="宋体" w:hAnsi="宋体" w:cs="宋体"/>
          <w:color w:val="auto"/>
          <w:sz w:val="24"/>
          <w:szCs w:val="24"/>
        </w:rPr>
        <w:t>。</w:t>
      </w:r>
    </w:p>
    <w:p w14:paraId="1CE57C40">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六、其它约定</w:t>
      </w:r>
    </w:p>
    <w:p w14:paraId="05A0686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65BD07D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CCCB60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78D49CA6">
      <w:pPr>
        <w:spacing w:line="360" w:lineRule="auto"/>
        <w:ind w:firstLine="480" w:firstLineChars="200"/>
        <w:rPr>
          <w:rFonts w:ascii="宋体" w:hAnsi="宋体" w:cs="宋体"/>
          <w:strike/>
          <w:color w:val="auto"/>
          <w:sz w:val="24"/>
          <w:szCs w:val="24"/>
        </w:rPr>
      </w:pPr>
      <w:r>
        <w:rPr>
          <w:rFonts w:hint="eastAsia" w:ascii="宋体" w:hAnsi="宋体" w:cs="宋体"/>
          <w:color w:val="auto"/>
          <w:sz w:val="24"/>
          <w:szCs w:val="24"/>
        </w:rPr>
        <w:t>4、本协议书一式伍份，甲方</w:t>
      </w:r>
      <w:r>
        <w:rPr>
          <w:rFonts w:hint="eastAsia" w:ascii="宋体" w:hAnsi="宋体" w:cs="宋体"/>
          <w:color w:val="auto"/>
          <w:sz w:val="24"/>
          <w:szCs w:val="24"/>
          <w:lang w:val="en-US" w:eastAsia="zh-CN"/>
        </w:rPr>
        <w:t>肆</w:t>
      </w:r>
      <w:r>
        <w:rPr>
          <w:rFonts w:hint="eastAsia" w:ascii="宋体" w:hAnsi="宋体" w:cs="宋体"/>
          <w:color w:val="auto"/>
          <w:sz w:val="24"/>
          <w:szCs w:val="24"/>
        </w:rPr>
        <w:t>份，乙方</w:t>
      </w:r>
      <w:r>
        <w:rPr>
          <w:rFonts w:hint="eastAsia" w:ascii="宋体" w:hAnsi="宋体" w:cs="宋体"/>
          <w:color w:val="auto"/>
          <w:sz w:val="24"/>
          <w:szCs w:val="24"/>
          <w:lang w:val="en-US" w:eastAsia="zh-CN"/>
        </w:rPr>
        <w:t>壹</w:t>
      </w:r>
      <w:r>
        <w:rPr>
          <w:rFonts w:hint="eastAsia" w:ascii="宋体" w:hAnsi="宋体" w:cs="宋体"/>
          <w:color w:val="auto"/>
          <w:sz w:val="24"/>
          <w:szCs w:val="24"/>
        </w:rPr>
        <w:t>份，具有同等法律效力。</w:t>
      </w:r>
    </w:p>
    <w:p w14:paraId="262BA128">
      <w:pPr>
        <w:spacing w:line="360" w:lineRule="auto"/>
        <w:ind w:firstLine="480" w:firstLineChars="200"/>
        <w:rPr>
          <w:rFonts w:ascii="宋体" w:hAnsi="宋体" w:cs="宋体"/>
          <w:color w:val="auto"/>
          <w:sz w:val="24"/>
          <w:szCs w:val="24"/>
        </w:rPr>
      </w:pPr>
    </w:p>
    <w:p w14:paraId="0678D6DF">
      <w:pPr>
        <w:spacing w:line="360" w:lineRule="auto"/>
        <w:ind w:firstLine="480" w:firstLineChars="200"/>
        <w:rPr>
          <w:rFonts w:ascii="宋体" w:hAnsi="宋体" w:cs="宋体"/>
          <w:color w:val="auto"/>
          <w:sz w:val="24"/>
          <w:szCs w:val="24"/>
        </w:rPr>
      </w:pPr>
    </w:p>
    <w:p w14:paraId="609A83AF">
      <w:pPr>
        <w:spacing w:line="360" w:lineRule="auto"/>
        <w:ind w:firstLine="480" w:firstLineChars="200"/>
        <w:rPr>
          <w:rFonts w:ascii="宋体" w:hAnsi="宋体" w:cs="宋体"/>
          <w:color w:val="auto"/>
          <w:sz w:val="24"/>
          <w:szCs w:val="24"/>
        </w:rPr>
      </w:pPr>
    </w:p>
    <w:p w14:paraId="1A111B58">
      <w:pPr>
        <w:spacing w:line="360" w:lineRule="auto"/>
        <w:ind w:firstLine="480" w:firstLineChars="200"/>
        <w:rPr>
          <w:rFonts w:ascii="宋体" w:hAnsi="宋体" w:cs="宋体"/>
          <w:color w:val="auto"/>
          <w:sz w:val="24"/>
          <w:szCs w:val="24"/>
        </w:rPr>
      </w:pPr>
    </w:p>
    <w:tbl>
      <w:tblPr>
        <w:tblStyle w:val="22"/>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6835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noWrap w:val="0"/>
            <w:vAlign w:val="center"/>
          </w:tcPr>
          <w:p w14:paraId="5A75C4DC">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甲方（盖章）：</w:t>
            </w:r>
          </w:p>
          <w:p w14:paraId="7AEED791">
            <w:pPr>
              <w:tabs>
                <w:tab w:val="right" w:pos="8306"/>
              </w:tabs>
              <w:spacing w:line="360" w:lineRule="auto"/>
              <w:rPr>
                <w:rFonts w:ascii="宋体" w:hAnsi="宋体" w:cs="宋体"/>
                <w:color w:val="auto"/>
                <w:sz w:val="24"/>
                <w:szCs w:val="24"/>
              </w:rPr>
            </w:pPr>
          </w:p>
          <w:p w14:paraId="4B909BA6">
            <w:pPr>
              <w:tabs>
                <w:tab w:val="right" w:pos="8306"/>
              </w:tabs>
              <w:spacing w:line="360" w:lineRule="auto"/>
              <w:rPr>
                <w:rFonts w:ascii="宋体" w:hAnsi="宋体" w:cs="宋体"/>
                <w:color w:val="auto"/>
                <w:sz w:val="24"/>
                <w:szCs w:val="24"/>
              </w:rPr>
            </w:pPr>
          </w:p>
          <w:p w14:paraId="4F12157F">
            <w:pPr>
              <w:tabs>
                <w:tab w:val="right" w:pos="8306"/>
              </w:tabs>
              <w:spacing w:line="360" w:lineRule="auto"/>
              <w:rPr>
                <w:rFonts w:ascii="宋体" w:hAnsi="宋体" w:cs="宋体"/>
                <w:color w:val="auto"/>
                <w:sz w:val="24"/>
                <w:szCs w:val="24"/>
              </w:rPr>
            </w:pPr>
          </w:p>
          <w:p w14:paraId="7191C823">
            <w:pPr>
              <w:tabs>
                <w:tab w:val="right" w:pos="8306"/>
              </w:tabs>
              <w:spacing w:line="360" w:lineRule="auto"/>
              <w:rPr>
                <w:rFonts w:ascii="宋体" w:hAnsi="宋体" w:cs="宋体"/>
                <w:color w:val="auto"/>
                <w:sz w:val="24"/>
                <w:szCs w:val="24"/>
              </w:rPr>
            </w:pPr>
          </w:p>
        </w:tc>
        <w:tc>
          <w:tcPr>
            <w:tcW w:w="3998" w:type="dxa"/>
            <w:noWrap w:val="0"/>
            <w:vAlign w:val="center"/>
          </w:tcPr>
          <w:p w14:paraId="470EAF5F">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乙方（盖章）：</w:t>
            </w:r>
          </w:p>
          <w:p w14:paraId="549E2EEA">
            <w:pPr>
              <w:tabs>
                <w:tab w:val="right" w:pos="8306"/>
              </w:tabs>
              <w:spacing w:line="360" w:lineRule="auto"/>
              <w:rPr>
                <w:rFonts w:ascii="宋体" w:hAnsi="宋体" w:cs="宋体"/>
                <w:color w:val="auto"/>
                <w:sz w:val="24"/>
                <w:szCs w:val="24"/>
              </w:rPr>
            </w:pPr>
          </w:p>
          <w:p w14:paraId="49CE0BA5">
            <w:pPr>
              <w:tabs>
                <w:tab w:val="right" w:pos="8306"/>
              </w:tabs>
              <w:spacing w:line="360" w:lineRule="auto"/>
              <w:rPr>
                <w:rFonts w:ascii="宋体" w:hAnsi="宋体" w:cs="宋体"/>
                <w:color w:val="auto"/>
                <w:sz w:val="24"/>
                <w:szCs w:val="24"/>
              </w:rPr>
            </w:pPr>
          </w:p>
          <w:p w14:paraId="5B9B73C0">
            <w:pPr>
              <w:tabs>
                <w:tab w:val="right" w:pos="8306"/>
              </w:tabs>
              <w:spacing w:line="360" w:lineRule="auto"/>
              <w:rPr>
                <w:rFonts w:ascii="宋体" w:hAnsi="宋体" w:cs="宋体"/>
                <w:color w:val="auto"/>
                <w:sz w:val="24"/>
                <w:szCs w:val="24"/>
              </w:rPr>
            </w:pPr>
          </w:p>
          <w:p w14:paraId="180132D7">
            <w:pPr>
              <w:tabs>
                <w:tab w:val="right" w:pos="8306"/>
              </w:tabs>
              <w:spacing w:line="360" w:lineRule="auto"/>
              <w:rPr>
                <w:rFonts w:ascii="宋体" w:hAnsi="宋体" w:cs="宋体"/>
                <w:color w:val="auto"/>
                <w:sz w:val="24"/>
                <w:szCs w:val="24"/>
              </w:rPr>
            </w:pPr>
          </w:p>
        </w:tc>
      </w:tr>
      <w:tr w14:paraId="6962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noWrap w:val="0"/>
            <w:vAlign w:val="center"/>
          </w:tcPr>
          <w:p w14:paraId="39F5DFC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7E11B948">
            <w:pPr>
              <w:tabs>
                <w:tab w:val="right" w:pos="8306"/>
              </w:tabs>
              <w:spacing w:line="360" w:lineRule="auto"/>
              <w:rPr>
                <w:rFonts w:ascii="宋体" w:hAnsi="宋体" w:cs="宋体"/>
                <w:color w:val="auto"/>
                <w:sz w:val="24"/>
                <w:szCs w:val="24"/>
              </w:rPr>
            </w:pPr>
          </w:p>
          <w:p w14:paraId="2FC3C04E">
            <w:pPr>
              <w:tabs>
                <w:tab w:val="right" w:pos="8306"/>
              </w:tabs>
              <w:spacing w:line="360" w:lineRule="auto"/>
              <w:rPr>
                <w:rFonts w:ascii="宋体" w:hAnsi="宋体" w:cs="宋体"/>
                <w:color w:val="auto"/>
                <w:sz w:val="24"/>
                <w:szCs w:val="24"/>
              </w:rPr>
            </w:pPr>
          </w:p>
        </w:tc>
        <w:tc>
          <w:tcPr>
            <w:tcW w:w="3998" w:type="dxa"/>
            <w:noWrap w:val="0"/>
            <w:vAlign w:val="center"/>
          </w:tcPr>
          <w:p w14:paraId="448D83B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188BD039">
            <w:pPr>
              <w:tabs>
                <w:tab w:val="right" w:pos="8306"/>
              </w:tabs>
              <w:spacing w:line="360" w:lineRule="auto"/>
              <w:rPr>
                <w:rFonts w:ascii="宋体" w:hAnsi="宋体" w:cs="宋体"/>
                <w:color w:val="auto"/>
                <w:sz w:val="24"/>
                <w:szCs w:val="24"/>
              </w:rPr>
            </w:pPr>
          </w:p>
          <w:p w14:paraId="1E309307">
            <w:pPr>
              <w:tabs>
                <w:tab w:val="right" w:pos="8306"/>
              </w:tabs>
              <w:spacing w:line="360" w:lineRule="auto"/>
              <w:rPr>
                <w:rFonts w:ascii="宋体" w:hAnsi="宋体" w:cs="宋体"/>
                <w:color w:val="auto"/>
                <w:sz w:val="24"/>
                <w:szCs w:val="24"/>
              </w:rPr>
            </w:pPr>
          </w:p>
        </w:tc>
      </w:tr>
    </w:tbl>
    <w:p w14:paraId="446DC7EF">
      <w:pP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br w:type="page"/>
      </w:r>
    </w:p>
    <w:p w14:paraId="1966FB9F">
      <w:pPr>
        <w:widowControl/>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4"/>
      <w:bookmarkEnd w:id="35"/>
    </w:p>
    <w:p w14:paraId="1C984F4E">
      <w:pPr>
        <w:jc w:val="center"/>
        <w:outlineLvl w:val="0"/>
        <w:rPr>
          <w:rFonts w:ascii="宋体" w:hAnsi="宋体" w:eastAsia="宋体" w:cs="Arial"/>
          <w:sz w:val="28"/>
          <w:szCs w:val="28"/>
        </w:rPr>
      </w:pPr>
      <w:bookmarkStart w:id="38" w:name="_Toc13551"/>
      <w:bookmarkStart w:id="39" w:name="_Toc13756_WPSOffice_Level1"/>
      <w:bookmarkStart w:id="40" w:name="_Toc32338_WPSOffice_Level1"/>
      <w:r>
        <w:rPr>
          <w:rFonts w:hint="eastAsia" w:ascii="宋体" w:hAnsi="宋体" w:eastAsia="宋体" w:cs="Times New Roman"/>
          <w:sz w:val="28"/>
          <w:szCs w:val="28"/>
          <w:u w:val="single"/>
        </w:rPr>
        <w:t>（项目名称）</w:t>
      </w:r>
      <w:bookmarkEnd w:id="38"/>
      <w:bookmarkEnd w:id="39"/>
      <w:bookmarkEnd w:id="40"/>
    </w:p>
    <w:p w14:paraId="4FD58C04">
      <w:pPr>
        <w:jc w:val="center"/>
        <w:rPr>
          <w:rFonts w:ascii="宋体" w:hAnsi="宋体" w:eastAsia="宋体" w:cs="Arial"/>
          <w:b/>
          <w:sz w:val="28"/>
          <w:szCs w:val="28"/>
        </w:rPr>
      </w:pPr>
      <w:bookmarkStart w:id="41"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2" w:name="_Toc18887_WPSOffice_Level1"/>
      <w:bookmarkStart w:id="43" w:name="_Toc28461"/>
      <w:bookmarkStart w:id="44" w:name="_Toc361_WPSOffice_Level1"/>
      <w:r>
        <w:rPr>
          <w:rFonts w:hint="eastAsia" w:ascii="宋体" w:hAnsi="宋体" w:eastAsia="宋体" w:cs="Arial"/>
          <w:sz w:val="28"/>
          <w:szCs w:val="28"/>
        </w:rPr>
        <w:t xml:space="preserve">响 应 </w:t>
      </w:r>
      <w:bookmarkEnd w:id="41"/>
      <w:r>
        <w:rPr>
          <w:rFonts w:hint="eastAsia" w:ascii="宋体" w:hAnsi="宋体" w:eastAsia="宋体" w:cs="Arial"/>
          <w:sz w:val="28"/>
          <w:szCs w:val="28"/>
        </w:rPr>
        <w:t>文 件</w:t>
      </w:r>
      <w:bookmarkEnd w:id="42"/>
      <w:bookmarkEnd w:id="43"/>
      <w:bookmarkEnd w:id="44"/>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5" w:name="_Toc4204_WPSOffice_Level1"/>
      <w:bookmarkStart w:id="46" w:name="_Toc13389_WPSOffice_Level1"/>
      <w:r>
        <w:rPr>
          <w:rFonts w:hint="eastAsia" w:ascii="宋体" w:hAnsi="宋体" w:eastAsia="宋体" w:cs="Arial"/>
          <w:sz w:val="28"/>
          <w:szCs w:val="28"/>
        </w:rPr>
        <w:t>采购人：</w:t>
      </w:r>
      <w:bookmarkEnd w:id="45"/>
      <w:bookmarkEnd w:id="46"/>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7" w:name="_Toc22977_WPSOffice_Level1"/>
      <w:bookmarkStart w:id="48"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7"/>
      <w:bookmarkEnd w:id="48"/>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9" w:name="_Toc22449_WPSOffice_Level1"/>
      <w:bookmarkStart w:id="50"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9"/>
      <w:bookmarkEnd w:id="50"/>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1" w:name="_Toc17804_WPSOffice_Level2"/>
      <w:bookmarkStart w:id="52" w:name="_Toc11712_WPSOffice_Level2"/>
      <w:bookmarkStart w:id="53" w:name="_Toc53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1"/>
      <w:bookmarkEnd w:id="52"/>
      <w:bookmarkEnd w:id="53"/>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4"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4"/>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2"/>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报价明细详见附件一：阜阳市建投邻里汇莲花路项目零星维修物料采购报价清单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523B96E2">
      <w:r>
        <w:br w:type="page"/>
      </w:r>
    </w:p>
    <w:p w14:paraId="2487E94A">
      <w:pPr>
        <w:numPr>
          <w:ilvl w:val="0"/>
          <w:numId w:val="0"/>
        </w:numPr>
        <w:ind w:leftChars="0"/>
        <w:rPr>
          <w:rFonts w:hint="default" w:eastAsiaTheme="minorEastAsia"/>
          <w:lang w:val="en-US" w:eastAsia="zh-CN"/>
        </w:rPr>
      </w:pPr>
      <w:r>
        <w:rPr>
          <w:rFonts w:hint="eastAsia"/>
          <w:lang w:val="en-US" w:eastAsia="zh-CN"/>
        </w:rPr>
        <w:t>附件一：</w:t>
      </w:r>
      <w:r>
        <w:rPr>
          <w:rFonts w:hint="eastAsia" w:ascii="Times New Roman" w:hAnsi="Times New Roman" w:eastAsia="宋体" w:cs="Times New Roman"/>
          <w:szCs w:val="21"/>
          <w:lang w:val="en-US" w:eastAsia="zh-CN"/>
        </w:rPr>
        <w:t>阜阳市建投邻里汇莲花路项目零星维修物料采购报价清单</w:t>
      </w:r>
    </w:p>
    <w:p w14:paraId="17613C40">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686"/>
      <w:r>
        <w:rPr>
          <w:rFonts w:ascii="宋体" w:hAnsi="宋体" w:eastAsia="宋体" w:cs="宋体"/>
          <w:b/>
          <w:bCs/>
          <w:kern w:val="0"/>
          <w:szCs w:val="21"/>
          <w:lang w:val="zh-CN" w:bidi="zh-CN"/>
        </w:rPr>
        <w:t>二、响应函</w:t>
      </w:r>
      <w:bookmarkEnd w:id="55"/>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20977"/>
      <w:r>
        <w:rPr>
          <w:rFonts w:ascii="宋体" w:hAnsi="宋体" w:eastAsia="宋体" w:cs="宋体"/>
          <w:b/>
          <w:bCs/>
          <w:kern w:val="0"/>
          <w:szCs w:val="21"/>
          <w:lang w:val="zh-CN" w:bidi="zh-CN"/>
        </w:rPr>
        <w:t>三、无重大违法记录声明函、无不良信用记录声明函</w:t>
      </w:r>
      <w:bookmarkEnd w:id="56"/>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4" w:type="default"/>
          <w:footerReference r:id="rId5"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7" w:name="_Toc11188"/>
      <w:r>
        <w:rPr>
          <w:rFonts w:ascii="宋体" w:hAnsi="宋体" w:eastAsia="宋体" w:cs="宋体"/>
          <w:b/>
          <w:bCs/>
          <w:kern w:val="0"/>
          <w:szCs w:val="21"/>
          <w:lang w:val="zh-CN" w:bidi="zh-CN"/>
        </w:rPr>
        <w:t>四、授权书</w:t>
      </w:r>
      <w:bookmarkEnd w:id="57"/>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hint="eastAsia" w:ascii="宋体" w:hAnsi="宋体" w:eastAsia="宋体" w:cs="Times New Roman"/>
          <w:szCs w:val="21"/>
          <w:u w:val="single"/>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0F55DF18">
      <w:pPr>
        <w:spacing w:line="360" w:lineRule="auto"/>
        <w:ind w:firstLine="645"/>
        <w:rPr>
          <w:rFonts w:hint="default" w:ascii="宋体" w:hAnsi="宋体" w:eastAsia="宋体" w:cs="Times New Roman"/>
          <w:szCs w:val="21"/>
          <w:u w:val="single"/>
          <w:lang w:val="en-US" w:eastAsia="zh-CN"/>
        </w:rPr>
      </w:pPr>
      <w:r>
        <w:rPr>
          <w:rFonts w:hint="eastAsia" w:ascii="宋体" w:hAnsi="宋体" w:eastAsia="宋体" w:cs="Times New Roman"/>
          <w:szCs w:val="21"/>
          <w:u w:val="none"/>
          <w:lang w:val="en-US" w:eastAsia="zh-CN"/>
        </w:rPr>
        <w:t>联系邮箱：</w:t>
      </w:r>
      <w:r>
        <w:rPr>
          <w:rFonts w:hint="eastAsia" w:ascii="宋体" w:hAnsi="宋体" w:eastAsia="宋体" w:cs="Times New Roman"/>
          <w:szCs w:val="21"/>
          <w:u w:val="single"/>
          <w:lang w:val="en-US" w:eastAsia="zh-CN"/>
        </w:rPr>
        <w:t xml:space="preserve">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五、供应商营业执照、资质、业绩等资料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4"/>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2">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3">
    <w:nsid w:val="173290F3"/>
    <w:multiLevelType w:val="singleLevel"/>
    <w:tmpl w:val="173290F3"/>
    <w:lvl w:ilvl="0" w:tentative="0">
      <w:start w:val="1"/>
      <w:numFmt w:val="decimal"/>
      <w:lvlText w:val="%1."/>
      <w:lvlJc w:val="left"/>
      <w:pPr>
        <w:tabs>
          <w:tab w:val="left" w:pos="312"/>
        </w:tabs>
      </w:pPr>
    </w:lvl>
  </w:abstractNum>
  <w:abstractNum w:abstractNumId="4">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8">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9">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0">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1">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2">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2"/>
  </w:num>
  <w:num w:numId="2">
    <w:abstractNumId w:val="8"/>
  </w:num>
  <w:num w:numId="3">
    <w:abstractNumId w:val="12"/>
  </w:num>
  <w:num w:numId="4">
    <w:abstractNumId w:val="10"/>
  </w:num>
  <w:num w:numId="5">
    <w:abstractNumId w:val="11"/>
  </w:num>
  <w:num w:numId="6">
    <w:abstractNumId w:val="4"/>
  </w:num>
  <w:num w:numId="7">
    <w:abstractNumId w:val="0"/>
  </w:num>
  <w:num w:numId="8">
    <w:abstractNumId w:val="7"/>
  </w:num>
  <w:num w:numId="9">
    <w:abstractNumId w:val="3"/>
  </w:num>
  <w:num w:numId="10">
    <w:abstractNumId w:val="9"/>
  </w:num>
  <w:num w:numId="11">
    <w:abstractNumId w:val="1"/>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93255D"/>
    <w:rsid w:val="02AB78A7"/>
    <w:rsid w:val="0327576B"/>
    <w:rsid w:val="038D7144"/>
    <w:rsid w:val="040D2B83"/>
    <w:rsid w:val="046441B2"/>
    <w:rsid w:val="055613F3"/>
    <w:rsid w:val="055A734C"/>
    <w:rsid w:val="05D737D8"/>
    <w:rsid w:val="06510766"/>
    <w:rsid w:val="06B31420"/>
    <w:rsid w:val="073C3973"/>
    <w:rsid w:val="07F33138"/>
    <w:rsid w:val="08183C31"/>
    <w:rsid w:val="0A1977EC"/>
    <w:rsid w:val="0B2E11F6"/>
    <w:rsid w:val="0BB94D02"/>
    <w:rsid w:val="0C683B88"/>
    <w:rsid w:val="0C6960D8"/>
    <w:rsid w:val="0D487FF8"/>
    <w:rsid w:val="0D904269"/>
    <w:rsid w:val="0EF44384"/>
    <w:rsid w:val="0F6459AD"/>
    <w:rsid w:val="116869A9"/>
    <w:rsid w:val="12D22C2E"/>
    <w:rsid w:val="13392CAD"/>
    <w:rsid w:val="13785584"/>
    <w:rsid w:val="13FF7A53"/>
    <w:rsid w:val="14725642"/>
    <w:rsid w:val="14E71FBF"/>
    <w:rsid w:val="14EF1875"/>
    <w:rsid w:val="14F03824"/>
    <w:rsid w:val="16105F46"/>
    <w:rsid w:val="16893F4C"/>
    <w:rsid w:val="16A44D0C"/>
    <w:rsid w:val="18920774"/>
    <w:rsid w:val="18A945FB"/>
    <w:rsid w:val="19CC487B"/>
    <w:rsid w:val="1AA80E44"/>
    <w:rsid w:val="1AC12B7C"/>
    <w:rsid w:val="1B75129A"/>
    <w:rsid w:val="1BD70E3D"/>
    <w:rsid w:val="1D781DCA"/>
    <w:rsid w:val="1DBB3851"/>
    <w:rsid w:val="1E637992"/>
    <w:rsid w:val="1F6771C1"/>
    <w:rsid w:val="206325BD"/>
    <w:rsid w:val="208E3F24"/>
    <w:rsid w:val="20DB4653"/>
    <w:rsid w:val="22194AE1"/>
    <w:rsid w:val="22B55875"/>
    <w:rsid w:val="22E06CA1"/>
    <w:rsid w:val="23A927E5"/>
    <w:rsid w:val="24472DE0"/>
    <w:rsid w:val="24AF4B7D"/>
    <w:rsid w:val="24E16D01"/>
    <w:rsid w:val="252E335A"/>
    <w:rsid w:val="25D80104"/>
    <w:rsid w:val="26215F4F"/>
    <w:rsid w:val="2682319E"/>
    <w:rsid w:val="26CA2142"/>
    <w:rsid w:val="270D5A50"/>
    <w:rsid w:val="28996270"/>
    <w:rsid w:val="28A22164"/>
    <w:rsid w:val="28AD1D1C"/>
    <w:rsid w:val="294C5091"/>
    <w:rsid w:val="2A0B0595"/>
    <w:rsid w:val="2A622692"/>
    <w:rsid w:val="2A6308E4"/>
    <w:rsid w:val="2AAA6513"/>
    <w:rsid w:val="2ADA52AC"/>
    <w:rsid w:val="2C46257B"/>
    <w:rsid w:val="2C7C5C8D"/>
    <w:rsid w:val="2D38761D"/>
    <w:rsid w:val="2D5664DE"/>
    <w:rsid w:val="2DDA0A3C"/>
    <w:rsid w:val="2F59236B"/>
    <w:rsid w:val="306742A5"/>
    <w:rsid w:val="306F78B6"/>
    <w:rsid w:val="30796352"/>
    <w:rsid w:val="311A1F18"/>
    <w:rsid w:val="32004C6A"/>
    <w:rsid w:val="321266AF"/>
    <w:rsid w:val="32340DB8"/>
    <w:rsid w:val="3317728F"/>
    <w:rsid w:val="33984005"/>
    <w:rsid w:val="33A73D55"/>
    <w:rsid w:val="34000F51"/>
    <w:rsid w:val="34AF69F1"/>
    <w:rsid w:val="34C95639"/>
    <w:rsid w:val="350C3926"/>
    <w:rsid w:val="35ED3757"/>
    <w:rsid w:val="35F30F4C"/>
    <w:rsid w:val="366362FF"/>
    <w:rsid w:val="36B044D4"/>
    <w:rsid w:val="375D66BB"/>
    <w:rsid w:val="379C71E3"/>
    <w:rsid w:val="37EB3CC7"/>
    <w:rsid w:val="382A71C8"/>
    <w:rsid w:val="385054DA"/>
    <w:rsid w:val="39BC750B"/>
    <w:rsid w:val="3B414473"/>
    <w:rsid w:val="3B854432"/>
    <w:rsid w:val="3C6329C5"/>
    <w:rsid w:val="3CCB2319"/>
    <w:rsid w:val="3DA94408"/>
    <w:rsid w:val="3EB47508"/>
    <w:rsid w:val="3F2301EA"/>
    <w:rsid w:val="3FE635BA"/>
    <w:rsid w:val="4007521E"/>
    <w:rsid w:val="41630D72"/>
    <w:rsid w:val="41742F11"/>
    <w:rsid w:val="41D14A84"/>
    <w:rsid w:val="41E21665"/>
    <w:rsid w:val="42B81345"/>
    <w:rsid w:val="43033DB9"/>
    <w:rsid w:val="439C1EB7"/>
    <w:rsid w:val="443B5FD6"/>
    <w:rsid w:val="449C6A74"/>
    <w:rsid w:val="44C13996"/>
    <w:rsid w:val="44D81A76"/>
    <w:rsid w:val="44DC50C3"/>
    <w:rsid w:val="44E21DCF"/>
    <w:rsid w:val="454D7D6F"/>
    <w:rsid w:val="45E768BF"/>
    <w:rsid w:val="46F26477"/>
    <w:rsid w:val="484F25B3"/>
    <w:rsid w:val="48537D92"/>
    <w:rsid w:val="48DA5DBD"/>
    <w:rsid w:val="49044BE8"/>
    <w:rsid w:val="49366D6C"/>
    <w:rsid w:val="4977185E"/>
    <w:rsid w:val="497E13D0"/>
    <w:rsid w:val="49C378A5"/>
    <w:rsid w:val="4A600544"/>
    <w:rsid w:val="4A9401EE"/>
    <w:rsid w:val="4ACB00B3"/>
    <w:rsid w:val="4B2C0426"/>
    <w:rsid w:val="4D783DF7"/>
    <w:rsid w:val="4E834801"/>
    <w:rsid w:val="4EA41041"/>
    <w:rsid w:val="4F3F2E1E"/>
    <w:rsid w:val="4FB43293"/>
    <w:rsid w:val="50B10177"/>
    <w:rsid w:val="51A0391C"/>
    <w:rsid w:val="51A635DA"/>
    <w:rsid w:val="521F2A93"/>
    <w:rsid w:val="52536FD9"/>
    <w:rsid w:val="528B6E9A"/>
    <w:rsid w:val="52946936"/>
    <w:rsid w:val="52D26229"/>
    <w:rsid w:val="535B7AFB"/>
    <w:rsid w:val="54145162"/>
    <w:rsid w:val="565F3DA6"/>
    <w:rsid w:val="56ED269D"/>
    <w:rsid w:val="575A06E4"/>
    <w:rsid w:val="57A316AD"/>
    <w:rsid w:val="57C3654C"/>
    <w:rsid w:val="581D1CF7"/>
    <w:rsid w:val="58A0547F"/>
    <w:rsid w:val="5976568E"/>
    <w:rsid w:val="599E6EFC"/>
    <w:rsid w:val="59B71C24"/>
    <w:rsid w:val="5B4213BB"/>
    <w:rsid w:val="5B641294"/>
    <w:rsid w:val="5BD963A8"/>
    <w:rsid w:val="5C0056E3"/>
    <w:rsid w:val="5D042F06"/>
    <w:rsid w:val="5D6677C8"/>
    <w:rsid w:val="5E604B5F"/>
    <w:rsid w:val="5EA44EB6"/>
    <w:rsid w:val="5EB10F16"/>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8FD4A1F"/>
    <w:rsid w:val="69373E87"/>
    <w:rsid w:val="69807E63"/>
    <w:rsid w:val="69AE28A1"/>
    <w:rsid w:val="69B35F23"/>
    <w:rsid w:val="69E421A0"/>
    <w:rsid w:val="6A4644E2"/>
    <w:rsid w:val="6A70182F"/>
    <w:rsid w:val="6BEC7A32"/>
    <w:rsid w:val="6C7D068A"/>
    <w:rsid w:val="6CFD2891"/>
    <w:rsid w:val="6D4346E0"/>
    <w:rsid w:val="6E8A3EFB"/>
    <w:rsid w:val="6F0B266F"/>
    <w:rsid w:val="6F3C65DA"/>
    <w:rsid w:val="709541F4"/>
    <w:rsid w:val="714A1C1F"/>
    <w:rsid w:val="719C7069"/>
    <w:rsid w:val="71B40FF2"/>
    <w:rsid w:val="723528B9"/>
    <w:rsid w:val="735859AD"/>
    <w:rsid w:val="74A0760B"/>
    <w:rsid w:val="74BF692C"/>
    <w:rsid w:val="74FF2584"/>
    <w:rsid w:val="7504558C"/>
    <w:rsid w:val="753541F8"/>
    <w:rsid w:val="755B0A0A"/>
    <w:rsid w:val="75A629FF"/>
    <w:rsid w:val="75B23A9A"/>
    <w:rsid w:val="75D02FD0"/>
    <w:rsid w:val="770D1D03"/>
    <w:rsid w:val="78FD502C"/>
    <w:rsid w:val="791365FE"/>
    <w:rsid w:val="79591E2A"/>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7"/>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8"/>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9"/>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annotation text"/>
    <w:basedOn w:val="1"/>
    <w:next w:val="1"/>
    <w:link w:val="30"/>
    <w:autoRedefine/>
    <w:unhideWhenUsed/>
    <w:qFormat/>
    <w:uiPriority w:val="99"/>
    <w:pPr>
      <w:jc w:val="left"/>
    </w:pPr>
    <w:rPr>
      <w:rFonts w:ascii="Times New Roman" w:hAnsi="Times New Roman" w:eastAsia="宋体" w:cs="Times New Roman"/>
      <w:kern w:val="0"/>
      <w:sz w:val="20"/>
      <w:szCs w:val="21"/>
    </w:rPr>
  </w:style>
  <w:style w:type="paragraph" w:styleId="8">
    <w:name w:val="Body Text"/>
    <w:basedOn w:val="1"/>
    <w:link w:val="31"/>
    <w:autoRedefine/>
    <w:qFormat/>
    <w:uiPriority w:val="1"/>
    <w:pPr>
      <w:autoSpaceDE w:val="0"/>
      <w:autoSpaceDN w:val="0"/>
      <w:jc w:val="left"/>
    </w:pPr>
    <w:rPr>
      <w:rFonts w:ascii="宋体" w:hAnsi="宋体" w:eastAsia="宋体" w:cs="宋体"/>
      <w:kern w:val="0"/>
      <w:sz w:val="24"/>
      <w:szCs w:val="24"/>
      <w:lang w:val="zh-CN" w:bidi="zh-CN"/>
    </w:rPr>
  </w:style>
  <w:style w:type="paragraph" w:styleId="9">
    <w:name w:val="Body Text Indent"/>
    <w:basedOn w:val="1"/>
    <w:next w:val="10"/>
    <w:qFormat/>
    <w:uiPriority w:val="0"/>
    <w:pPr>
      <w:ind w:firstLine="645"/>
    </w:pPr>
    <w:rPr>
      <w:rFonts w:ascii="楷体_GB2312" w:eastAsia="楷体_GB2312"/>
      <w:sz w:val="32"/>
    </w:rPr>
  </w:style>
  <w:style w:type="paragraph" w:styleId="10">
    <w:name w:val="envelope return"/>
    <w:basedOn w:val="1"/>
    <w:qFormat/>
    <w:uiPriority w:val="0"/>
    <w:pPr>
      <w:snapToGrid w:val="0"/>
    </w:pPr>
    <w:rPr>
      <w:rFonts w:ascii="Arial" w:hAnsi="Arial"/>
    </w:rPr>
  </w:style>
  <w:style w:type="paragraph" w:styleId="11">
    <w:name w:val="Plain Text"/>
    <w:basedOn w:val="1"/>
    <w:link w:val="32"/>
    <w:autoRedefine/>
    <w:unhideWhenUsed/>
    <w:qFormat/>
    <w:uiPriority w:val="0"/>
    <w:rPr>
      <w:rFonts w:ascii="宋体" w:hAnsi="Courier New" w:eastAsia="宋体" w:cs="Times New Roman"/>
    </w:rPr>
  </w:style>
  <w:style w:type="paragraph" w:styleId="12">
    <w:name w:val="Body Text Indent 2"/>
    <w:basedOn w:val="1"/>
    <w:link w:val="33"/>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3">
    <w:name w:val="Balloon Text"/>
    <w:basedOn w:val="1"/>
    <w:link w:val="34"/>
    <w:autoRedefine/>
    <w:unhideWhenUsed/>
    <w:qFormat/>
    <w:uiPriority w:val="99"/>
    <w:rPr>
      <w:rFonts w:ascii="Times New Roman" w:hAnsi="Times New Roman" w:eastAsia="宋体" w:cs="Times New Roman"/>
      <w:sz w:val="18"/>
      <w:szCs w:val="18"/>
    </w:rPr>
  </w:style>
  <w:style w:type="paragraph" w:styleId="14">
    <w:name w:val="footer"/>
    <w:basedOn w:val="1"/>
    <w:link w:val="35"/>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6"/>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7">
    <w:name w:val="List"/>
    <w:basedOn w:val="1"/>
    <w:qFormat/>
    <w:uiPriority w:val="0"/>
    <w:pPr>
      <w:ind w:left="420" w:hanging="420"/>
    </w:pPr>
  </w:style>
  <w:style w:type="paragraph" w:styleId="18">
    <w:name w:val="footnote text"/>
    <w:basedOn w:val="1"/>
    <w:link w:val="37"/>
    <w:autoRedefine/>
    <w:unhideWhenUsed/>
    <w:qFormat/>
    <w:uiPriority w:val="99"/>
    <w:pPr>
      <w:snapToGrid w:val="0"/>
      <w:jc w:val="left"/>
    </w:pPr>
    <w:rPr>
      <w:rFonts w:ascii="Calibri" w:hAnsi="Calibri" w:eastAsia="宋体" w:cs="Times New Roman"/>
      <w:sz w:val="18"/>
      <w:szCs w:val="18"/>
    </w:rPr>
  </w:style>
  <w:style w:type="paragraph" w:styleId="19">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Title"/>
    <w:basedOn w:val="1"/>
    <w:next w:val="1"/>
    <w:qFormat/>
    <w:uiPriority w:val="0"/>
    <w:pPr>
      <w:spacing w:before="240" w:after="60"/>
      <w:jc w:val="center"/>
      <w:outlineLvl w:val="0"/>
    </w:pPr>
    <w:rPr>
      <w:rFonts w:ascii="Cambria" w:hAnsi="Cambria"/>
      <w:b/>
      <w:bCs/>
      <w:sz w:val="32"/>
      <w:szCs w:val="32"/>
      <w:lang w:val="zh-CN"/>
    </w:rPr>
  </w:style>
  <w:style w:type="paragraph" w:styleId="21">
    <w:name w:val="Body Text First Indent 2"/>
    <w:basedOn w:val="9"/>
    <w:next w:val="17"/>
    <w:unhideWhenUsed/>
    <w:qFormat/>
    <w:uiPriority w:val="0"/>
    <w:pPr>
      <w:spacing w:after="120" w:line="360" w:lineRule="auto"/>
      <w:ind w:left="420" w:leftChars="200" w:firstLine="420" w:firstLineChars="200"/>
    </w:pPr>
    <w:rPr>
      <w:rFonts w:ascii="Times New Roman" w:eastAsia="Times New Roman"/>
      <w:sz w:val="21"/>
    </w:rPr>
  </w:style>
  <w:style w:type="table" w:styleId="23">
    <w:name w:val="Table Grid"/>
    <w:basedOn w:val="22"/>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autoRedefine/>
    <w:unhideWhenUsed/>
    <w:qFormat/>
    <w:uiPriority w:val="99"/>
    <w:rPr>
      <w:color w:val="0000FF"/>
      <w:u w:val="single"/>
    </w:rPr>
  </w:style>
  <w:style w:type="character" w:styleId="26">
    <w:name w:val="footnote reference"/>
    <w:autoRedefine/>
    <w:unhideWhenUsed/>
    <w:qFormat/>
    <w:uiPriority w:val="99"/>
    <w:rPr>
      <w:vertAlign w:val="superscript"/>
    </w:rPr>
  </w:style>
  <w:style w:type="character" w:customStyle="1" w:styleId="27">
    <w:name w:val="标题 1 字符"/>
    <w:basedOn w:val="24"/>
    <w:link w:val="3"/>
    <w:autoRedefine/>
    <w:qFormat/>
    <w:uiPriority w:val="1"/>
    <w:rPr>
      <w:rFonts w:ascii="Times New Roman" w:hAnsi="Times New Roman" w:eastAsia="宋体" w:cs="Times New Roman"/>
      <w:b/>
      <w:bCs/>
      <w:kern w:val="44"/>
      <w:sz w:val="44"/>
      <w:szCs w:val="44"/>
    </w:rPr>
  </w:style>
  <w:style w:type="character" w:customStyle="1" w:styleId="28">
    <w:name w:val="标题 2 字符"/>
    <w:basedOn w:val="24"/>
    <w:link w:val="4"/>
    <w:autoRedefine/>
    <w:qFormat/>
    <w:uiPriority w:val="1"/>
    <w:rPr>
      <w:rFonts w:ascii="Arial" w:hAnsi="Arial" w:eastAsia="黑体" w:cs="Arial"/>
      <w:b/>
      <w:bCs/>
      <w:sz w:val="32"/>
      <w:szCs w:val="32"/>
    </w:rPr>
  </w:style>
  <w:style w:type="character" w:customStyle="1" w:styleId="29">
    <w:name w:val="标题 3 字符"/>
    <w:basedOn w:val="24"/>
    <w:link w:val="5"/>
    <w:autoRedefine/>
    <w:qFormat/>
    <w:uiPriority w:val="1"/>
    <w:rPr>
      <w:rFonts w:ascii="Times New Roman" w:hAnsi="Times New Roman" w:eastAsia="宋体" w:cs="Times New Roman"/>
      <w:b/>
      <w:bCs/>
      <w:sz w:val="32"/>
      <w:szCs w:val="32"/>
    </w:rPr>
  </w:style>
  <w:style w:type="character" w:customStyle="1" w:styleId="30">
    <w:name w:val="批注文字 字符"/>
    <w:basedOn w:val="24"/>
    <w:link w:val="7"/>
    <w:autoRedefine/>
    <w:qFormat/>
    <w:uiPriority w:val="99"/>
    <w:rPr>
      <w:rFonts w:ascii="Times New Roman" w:hAnsi="Times New Roman" w:eastAsia="宋体" w:cs="Times New Roman"/>
      <w:kern w:val="0"/>
      <w:sz w:val="20"/>
      <w:szCs w:val="21"/>
    </w:rPr>
  </w:style>
  <w:style w:type="character" w:customStyle="1" w:styleId="31">
    <w:name w:val="正文文本 字符"/>
    <w:basedOn w:val="24"/>
    <w:link w:val="8"/>
    <w:autoRedefine/>
    <w:qFormat/>
    <w:uiPriority w:val="1"/>
    <w:rPr>
      <w:rFonts w:ascii="宋体" w:hAnsi="宋体" w:eastAsia="宋体" w:cs="宋体"/>
      <w:kern w:val="0"/>
      <w:sz w:val="24"/>
      <w:szCs w:val="24"/>
      <w:lang w:val="zh-CN" w:bidi="zh-CN"/>
    </w:rPr>
  </w:style>
  <w:style w:type="character" w:customStyle="1" w:styleId="32">
    <w:name w:val="纯文本 字符"/>
    <w:basedOn w:val="24"/>
    <w:link w:val="11"/>
    <w:autoRedefine/>
    <w:qFormat/>
    <w:uiPriority w:val="0"/>
    <w:rPr>
      <w:rFonts w:ascii="宋体" w:hAnsi="Courier New" w:eastAsia="宋体" w:cs="Times New Roman"/>
    </w:rPr>
  </w:style>
  <w:style w:type="character" w:customStyle="1" w:styleId="33">
    <w:name w:val="正文文本缩进 2 字符"/>
    <w:basedOn w:val="24"/>
    <w:link w:val="12"/>
    <w:autoRedefine/>
    <w:qFormat/>
    <w:uiPriority w:val="99"/>
    <w:rPr>
      <w:rFonts w:ascii="Times New Roman" w:hAnsi="Times New Roman" w:eastAsia="宋体" w:cs="Times New Roman"/>
      <w:szCs w:val="21"/>
    </w:rPr>
  </w:style>
  <w:style w:type="character" w:customStyle="1" w:styleId="34">
    <w:name w:val="批注框文本 字符"/>
    <w:basedOn w:val="24"/>
    <w:link w:val="13"/>
    <w:autoRedefine/>
    <w:qFormat/>
    <w:uiPriority w:val="99"/>
    <w:rPr>
      <w:rFonts w:ascii="Times New Roman" w:hAnsi="Times New Roman" w:eastAsia="宋体" w:cs="Times New Roman"/>
      <w:sz w:val="18"/>
      <w:szCs w:val="18"/>
    </w:rPr>
  </w:style>
  <w:style w:type="character" w:customStyle="1" w:styleId="35">
    <w:name w:val="页脚 字符"/>
    <w:basedOn w:val="24"/>
    <w:link w:val="14"/>
    <w:autoRedefine/>
    <w:qFormat/>
    <w:uiPriority w:val="99"/>
    <w:rPr>
      <w:rFonts w:ascii="Times New Roman" w:hAnsi="Times New Roman" w:eastAsia="宋体" w:cs="Times New Roman"/>
      <w:sz w:val="18"/>
      <w:szCs w:val="18"/>
    </w:rPr>
  </w:style>
  <w:style w:type="character" w:customStyle="1" w:styleId="36">
    <w:name w:val="页眉 字符"/>
    <w:basedOn w:val="24"/>
    <w:link w:val="15"/>
    <w:autoRedefine/>
    <w:qFormat/>
    <w:uiPriority w:val="99"/>
    <w:rPr>
      <w:rFonts w:ascii="Times New Roman" w:hAnsi="Times New Roman" w:eastAsia="宋体" w:cs="Times New Roman"/>
      <w:sz w:val="18"/>
      <w:szCs w:val="18"/>
    </w:rPr>
  </w:style>
  <w:style w:type="character" w:customStyle="1" w:styleId="37">
    <w:name w:val="脚注文本 字符"/>
    <w:basedOn w:val="24"/>
    <w:link w:val="18"/>
    <w:autoRedefine/>
    <w:qFormat/>
    <w:uiPriority w:val="99"/>
    <w:rPr>
      <w:rFonts w:ascii="Calibri" w:hAnsi="Calibri" w:eastAsia="宋体" w:cs="Times New Roman"/>
      <w:sz w:val="18"/>
      <w:szCs w:val="18"/>
    </w:rPr>
  </w:style>
  <w:style w:type="character" w:customStyle="1" w:styleId="38">
    <w:name w:val="style3"/>
    <w:autoRedefine/>
    <w:qFormat/>
    <w:uiPriority w:val="0"/>
  </w:style>
  <w:style w:type="table" w:customStyle="1" w:styleId="39">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0">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1">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2">
    <w:name w:val="p15"/>
    <w:basedOn w:val="1"/>
    <w:next w:val="7"/>
    <w:autoRedefine/>
    <w:qFormat/>
    <w:uiPriority w:val="99"/>
    <w:pPr>
      <w:widowControl/>
    </w:pPr>
    <w:rPr>
      <w:rFonts w:ascii="Times New Roman" w:hAnsi="Times New Roman" w:eastAsia="宋体" w:cs="Times New Roman"/>
      <w:kern w:val="0"/>
      <w:szCs w:val="21"/>
    </w:rPr>
  </w:style>
  <w:style w:type="paragraph" w:customStyle="1" w:styleId="43">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4">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5">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6">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Words>9769</Words>
  <Characters>10116</Characters>
  <Lines>258</Lines>
  <Paragraphs>72</Paragraphs>
  <TotalTime>10</TotalTime>
  <ScaleCrop>false</ScaleCrop>
  <LinksUpToDate>false</LinksUpToDate>
  <CharactersWithSpaces>11136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2026-02-25T09:15:13Z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95CC87A66708442E88BF468FFA4E1AD1_13</vt:lpwstr>
  </property>
  <property fmtid="{D5CDD505-2E9C-101B-9397-08002B2CF9AE}" pid="4" name="KSOTemplateDocerSaveRecord">
    <vt:lpwstr>eyJoZGlkIjoiYmQwNzhiMzY1OWFmNmE3ZDNhMWJmZDhlNjFmZWQ5NTEiLCJ1c2VySWQiOiI3NjkxNDI1ODQifQ==</vt:lpwstr>
  </property>
</Properties>
</file>