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17B7D2">
      <w:pPr>
        <w:spacing w:line="360" w:lineRule="auto"/>
        <w:jc w:val="center"/>
        <w:rPr>
          <w:rFonts w:hint="eastAsia" w:ascii="方正小标宋_GBK" w:hAnsi="方正小标宋_GBK" w:eastAsia="方正小标宋_GBK" w:cs="方正小标宋_GBK"/>
          <w:b/>
          <w:bCs/>
          <w:sz w:val="36"/>
          <w:szCs w:val="36"/>
          <w:lang w:eastAsia="zh-CN"/>
        </w:rPr>
      </w:pPr>
    </w:p>
    <w:p w14:paraId="090EF4BA">
      <w:pPr>
        <w:spacing w:line="360" w:lineRule="auto"/>
        <w:jc w:val="center"/>
        <w:rPr>
          <w:rFonts w:hint="eastAsia" w:ascii="方正小标宋_GBK" w:hAnsi="方正小标宋_GBK" w:eastAsia="方正小标宋_GBK" w:cs="方正小标宋_GBK"/>
          <w:b/>
          <w:bCs/>
          <w:sz w:val="36"/>
          <w:szCs w:val="36"/>
          <w:lang w:eastAsia="zh-CN"/>
        </w:rPr>
      </w:pPr>
    </w:p>
    <w:p w14:paraId="350AEFDC">
      <w:pPr>
        <w:spacing w:line="360" w:lineRule="auto"/>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bCs/>
          <w:sz w:val="36"/>
          <w:szCs w:val="36"/>
          <w:lang w:eastAsia="zh-CN"/>
        </w:rPr>
        <w:t>阜阳市建投启元和樾项目营销人员工装采购</w:t>
      </w:r>
    </w:p>
    <w:p w14:paraId="7FA0A0DC">
      <w:pPr>
        <w:spacing w:line="360" w:lineRule="auto"/>
        <w:jc w:val="center"/>
        <w:rPr>
          <w:rFonts w:hint="eastAsia" w:ascii="方正小标宋_GBK" w:hAnsi="方正小标宋_GBK" w:eastAsia="方正小标宋_GBK" w:cs="方正小标宋_GBK"/>
          <w:b/>
          <w:sz w:val="32"/>
          <w:szCs w:val="32"/>
        </w:rPr>
      </w:pPr>
    </w:p>
    <w:p w14:paraId="5048253C">
      <w:pPr>
        <w:jc w:val="center"/>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rPr>
        <w:t>磋商文件</w:t>
      </w:r>
    </w:p>
    <w:p w14:paraId="7AC95ED0">
      <w:pPr>
        <w:jc w:val="center"/>
        <w:rPr>
          <w:rFonts w:hint="eastAsia" w:ascii="方正小标宋_GBK" w:hAnsi="方正小标宋_GBK" w:eastAsia="方正小标宋_GBK" w:cs="方正小标宋_GBK"/>
          <w:b/>
          <w:sz w:val="32"/>
          <w:szCs w:val="32"/>
        </w:rPr>
      </w:pPr>
    </w:p>
    <w:p w14:paraId="1A47409C">
      <w:pPr>
        <w:jc w:val="center"/>
        <w:rPr>
          <w:rFonts w:hint="eastAsia" w:ascii="方正小标宋_GBK" w:hAnsi="方正小标宋_GBK" w:eastAsia="方正小标宋_GBK" w:cs="方正小标宋_GBK"/>
          <w:b/>
          <w:sz w:val="32"/>
          <w:szCs w:val="32"/>
        </w:rPr>
      </w:pPr>
    </w:p>
    <w:p w14:paraId="3A865BA4">
      <w:pPr>
        <w:ind w:firstLine="2709" w:firstLineChars="846"/>
        <w:rPr>
          <w:rFonts w:hint="eastAsia" w:ascii="方正小标宋_GBK" w:hAnsi="方正小标宋_GBK" w:eastAsia="方正小标宋_GBK" w:cs="方正小标宋_GBK"/>
          <w:b/>
          <w:sz w:val="32"/>
          <w:szCs w:val="32"/>
        </w:rPr>
      </w:pPr>
    </w:p>
    <w:p w14:paraId="4F767A8B">
      <w:pPr>
        <w:pStyle w:val="5"/>
        <w:rPr>
          <w:rFonts w:hint="eastAsia" w:ascii="方正小标宋_GBK" w:hAnsi="方正小标宋_GBK" w:eastAsia="方正小标宋_GBK" w:cs="方正小标宋_GBK"/>
        </w:rPr>
      </w:pPr>
    </w:p>
    <w:p w14:paraId="0B8B9DD9">
      <w:pPr>
        <w:rPr>
          <w:rFonts w:hint="eastAsia" w:ascii="方正小标宋_GBK" w:hAnsi="方正小标宋_GBK" w:eastAsia="方正小标宋_GBK" w:cs="方正小标宋_GBK"/>
        </w:rPr>
      </w:pPr>
    </w:p>
    <w:p w14:paraId="7788FECB">
      <w:pPr>
        <w:rPr>
          <w:rFonts w:hint="eastAsia" w:ascii="方正小标宋_GBK" w:hAnsi="方正小标宋_GBK" w:eastAsia="方正小标宋_GBK" w:cs="方正小标宋_GBK"/>
        </w:rPr>
      </w:pPr>
    </w:p>
    <w:p w14:paraId="6924F10D">
      <w:pPr>
        <w:rPr>
          <w:rFonts w:hint="eastAsia" w:ascii="方正小标宋_GBK" w:hAnsi="方正小标宋_GBK" w:eastAsia="方正小标宋_GBK" w:cs="方正小标宋_GBK"/>
        </w:rPr>
      </w:pPr>
    </w:p>
    <w:p w14:paraId="689F84E7">
      <w:pPr>
        <w:rPr>
          <w:rFonts w:hint="eastAsia" w:ascii="方正小标宋_GBK" w:hAnsi="方正小标宋_GBK" w:eastAsia="方正小标宋_GBK" w:cs="方正小标宋_GBK"/>
        </w:rPr>
      </w:pPr>
    </w:p>
    <w:p w14:paraId="0F4809C8">
      <w:pPr>
        <w:ind w:firstLine="2241" w:firstLineChars="700"/>
        <w:rPr>
          <w:rFonts w:hint="eastAsia" w:ascii="方正小标宋_GBK" w:hAnsi="方正小标宋_GBK" w:eastAsia="方正小标宋_GBK" w:cs="方正小标宋_GBK"/>
          <w:sz w:val="32"/>
          <w:szCs w:val="32"/>
          <w:highlight w:val="yellow"/>
          <w:lang w:val="en-US" w:eastAsia="zh-CN"/>
        </w:rPr>
      </w:pPr>
      <w:r>
        <w:rPr>
          <w:rFonts w:hint="eastAsia" w:ascii="方正小标宋_GBK" w:hAnsi="方正小标宋_GBK" w:eastAsia="方正小标宋_GBK" w:cs="方正小标宋_GBK"/>
          <w:b/>
          <w:sz w:val="32"/>
          <w:szCs w:val="32"/>
        </w:rPr>
        <w:t>项目编号</w:t>
      </w:r>
      <w:r>
        <w:rPr>
          <w:rFonts w:hint="eastAsia" w:ascii="方正小标宋_GBK" w:hAnsi="方正小标宋_GBK" w:eastAsia="方正小标宋_GBK" w:cs="方正小标宋_GBK"/>
          <w:b/>
          <w:sz w:val="32"/>
          <w:szCs w:val="32"/>
          <w:highlight w:val="none"/>
        </w:rPr>
        <w:t>：</w:t>
      </w:r>
      <w:r>
        <w:rPr>
          <w:rFonts w:hint="eastAsia" w:ascii="方正小标宋_GBK" w:hAnsi="方正小标宋_GBK" w:eastAsia="方正小标宋_GBK" w:cs="方正小标宋_GBK"/>
          <w:b/>
          <w:sz w:val="32"/>
          <w:szCs w:val="32"/>
          <w:highlight w:val="none"/>
          <w:lang w:eastAsia="zh-CN"/>
        </w:rPr>
        <w:t>JTZY-QC-2026-012</w:t>
      </w:r>
    </w:p>
    <w:p w14:paraId="59ABE49E">
      <w:pPr>
        <w:rPr>
          <w:rFonts w:hint="eastAsia" w:ascii="方正小标宋_GBK" w:hAnsi="方正小标宋_GBK" w:eastAsia="方正小标宋_GBK" w:cs="方正小标宋_GBK"/>
          <w:sz w:val="32"/>
          <w:szCs w:val="32"/>
        </w:rPr>
      </w:pPr>
    </w:p>
    <w:p w14:paraId="326E6C9F">
      <w:pPr>
        <w:pStyle w:val="5"/>
        <w:ind w:left="0"/>
        <w:jc w:val="both"/>
        <w:rPr>
          <w:rFonts w:hint="eastAsia" w:ascii="方正小标宋_GBK" w:hAnsi="方正小标宋_GBK" w:eastAsia="方正小标宋_GBK" w:cs="方正小标宋_GBK"/>
        </w:rPr>
      </w:pPr>
    </w:p>
    <w:p w14:paraId="5149E6D4">
      <w:pPr>
        <w:rPr>
          <w:rFonts w:hint="eastAsia" w:ascii="方正小标宋_GBK" w:hAnsi="方正小标宋_GBK" w:eastAsia="方正小标宋_GBK" w:cs="方正小标宋_GBK"/>
          <w:sz w:val="32"/>
          <w:szCs w:val="32"/>
        </w:rPr>
      </w:pPr>
    </w:p>
    <w:p w14:paraId="1B292F68">
      <w:pPr>
        <w:jc w:val="center"/>
        <w:rPr>
          <w:rFonts w:hint="eastAsia" w:ascii="方正小标宋_GBK" w:hAnsi="方正小标宋_GBK" w:eastAsia="方正小标宋_GBK" w:cs="方正小标宋_GBK"/>
          <w:b/>
          <w:sz w:val="32"/>
          <w:szCs w:val="32"/>
          <w:lang w:eastAsia="zh-CN"/>
        </w:rPr>
      </w:pPr>
      <w:r>
        <w:rPr>
          <w:rFonts w:hint="eastAsia" w:ascii="方正小标宋_GBK" w:hAnsi="方正小标宋_GBK" w:eastAsia="方正小标宋_GBK" w:cs="方正小标宋_GBK"/>
          <w:b/>
          <w:sz w:val="32"/>
          <w:szCs w:val="32"/>
        </w:rPr>
        <w:t>采  购  人：</w:t>
      </w:r>
      <w:r>
        <w:rPr>
          <w:rFonts w:hint="eastAsia" w:ascii="方正小标宋_GBK" w:hAnsi="方正小标宋_GBK" w:eastAsia="方正小标宋_GBK" w:cs="方正小标宋_GBK"/>
          <w:b/>
          <w:sz w:val="32"/>
          <w:szCs w:val="32"/>
          <w:lang w:val="en-US" w:eastAsia="zh-CN"/>
        </w:rPr>
        <w:t>阜阳市建投启宸房地产有限公司</w:t>
      </w:r>
    </w:p>
    <w:p w14:paraId="160C5AD6">
      <w:pPr>
        <w:spacing w:line="440" w:lineRule="exact"/>
        <w:ind w:right="42" w:rightChars="20"/>
        <w:rPr>
          <w:rFonts w:hint="eastAsia" w:ascii="方正小标宋_GBK" w:hAnsi="方正小标宋_GBK" w:eastAsia="方正小标宋_GBK" w:cs="方正小标宋_GBK"/>
          <w:b/>
          <w:sz w:val="32"/>
          <w:szCs w:val="32"/>
        </w:rPr>
      </w:pPr>
    </w:p>
    <w:p w14:paraId="7305841A">
      <w:pPr>
        <w:rPr>
          <w:rFonts w:hint="eastAsia" w:ascii="方正小标宋_GBK" w:hAnsi="方正小标宋_GBK" w:eastAsia="方正小标宋_GBK" w:cs="方正小标宋_GBK"/>
          <w:b/>
          <w:sz w:val="32"/>
          <w:szCs w:val="32"/>
        </w:rPr>
      </w:pPr>
    </w:p>
    <w:p w14:paraId="35A9DAC6">
      <w:pPr>
        <w:rPr>
          <w:rFonts w:hint="eastAsia" w:ascii="方正小标宋_GBK" w:hAnsi="方正小标宋_GBK" w:eastAsia="方正小标宋_GBK" w:cs="方正小标宋_GBK"/>
          <w:b/>
          <w:sz w:val="32"/>
          <w:szCs w:val="32"/>
        </w:rPr>
      </w:pPr>
    </w:p>
    <w:p w14:paraId="503AA530">
      <w:pPr>
        <w:rPr>
          <w:rFonts w:hint="eastAsia" w:ascii="方正小标宋_GBK" w:hAnsi="方正小标宋_GBK" w:eastAsia="方正小标宋_GBK" w:cs="方正小标宋_GBK"/>
          <w:b/>
          <w:sz w:val="32"/>
          <w:szCs w:val="32"/>
        </w:rPr>
      </w:pPr>
    </w:p>
    <w:p w14:paraId="74DFF24F">
      <w:pPr>
        <w:spacing w:line="440" w:lineRule="exact"/>
        <w:ind w:right="42" w:rightChars="20"/>
        <w:rPr>
          <w:rFonts w:hint="eastAsia" w:ascii="方正小标宋_GBK" w:hAnsi="方正小标宋_GBK" w:eastAsia="方正小标宋_GBK" w:cs="方正小标宋_GBK"/>
          <w:b/>
          <w:sz w:val="32"/>
          <w:szCs w:val="32"/>
        </w:rPr>
      </w:pPr>
    </w:p>
    <w:p w14:paraId="4E5FB2AA">
      <w:pPr>
        <w:spacing w:line="440" w:lineRule="exact"/>
        <w:ind w:right="42" w:rightChars="20"/>
        <w:jc w:val="center"/>
        <w:rPr>
          <w:rFonts w:hint="eastAsia" w:ascii="方正小标宋_GBK" w:hAnsi="方正小标宋_GBK" w:eastAsia="方正小标宋_GBK" w:cs="方正小标宋_GBK"/>
          <w:b/>
          <w:sz w:val="32"/>
          <w:szCs w:val="32"/>
        </w:rPr>
      </w:pPr>
    </w:p>
    <w:p w14:paraId="4856083D">
      <w:pPr>
        <w:spacing w:line="440" w:lineRule="exact"/>
        <w:ind w:right="42" w:rightChars="20"/>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sz w:val="32"/>
          <w:szCs w:val="32"/>
        </w:rPr>
        <w:t>20</w:t>
      </w:r>
      <w:r>
        <w:rPr>
          <w:rFonts w:hint="eastAsia" w:ascii="方正小标宋_GBK" w:hAnsi="方正小标宋_GBK" w:eastAsia="方正小标宋_GBK" w:cs="方正小标宋_GBK"/>
          <w:b/>
          <w:sz w:val="32"/>
          <w:szCs w:val="32"/>
          <w:lang w:val="en-US" w:eastAsia="zh-CN"/>
        </w:rPr>
        <w:t>26</w:t>
      </w:r>
      <w:r>
        <w:rPr>
          <w:rFonts w:hint="eastAsia" w:ascii="方正小标宋_GBK" w:hAnsi="方正小标宋_GBK" w:eastAsia="方正小标宋_GBK" w:cs="方正小标宋_GBK"/>
          <w:b/>
          <w:sz w:val="32"/>
          <w:szCs w:val="32"/>
        </w:rPr>
        <w:t>年</w:t>
      </w:r>
      <w:r>
        <w:rPr>
          <w:rFonts w:hint="eastAsia" w:ascii="方正小标宋_GBK" w:hAnsi="方正小标宋_GBK" w:eastAsia="方正小标宋_GBK" w:cs="方正小标宋_GBK"/>
          <w:b/>
          <w:sz w:val="32"/>
          <w:szCs w:val="32"/>
          <w:lang w:val="en-US" w:eastAsia="zh-CN"/>
        </w:rPr>
        <w:t>3</w:t>
      </w:r>
      <w:r>
        <w:rPr>
          <w:rFonts w:hint="eastAsia" w:ascii="方正小标宋_GBK" w:hAnsi="方正小标宋_GBK" w:eastAsia="方正小标宋_GBK" w:cs="方正小标宋_GBK"/>
          <w:b/>
          <w:sz w:val="32"/>
          <w:szCs w:val="32"/>
        </w:rPr>
        <w:t>月</w:t>
      </w:r>
    </w:p>
    <w:p w14:paraId="2786D5E4">
      <w:pPr>
        <w:widowControl/>
        <w:jc w:val="left"/>
        <w:rPr>
          <w:rFonts w:hint="eastAsia" w:ascii="宋体" w:hAnsi="宋体"/>
          <w:b/>
          <w:sz w:val="32"/>
        </w:rPr>
      </w:pPr>
      <w:r>
        <w:rPr>
          <w:rFonts w:ascii="宋体" w:hAnsi="宋体"/>
          <w:sz w:val="32"/>
          <w:szCs w:val="32"/>
        </w:rPr>
        <w:br w:type="page"/>
      </w:r>
    </w:p>
    <w:p w14:paraId="7AC85B79">
      <w:pPr>
        <w:tabs>
          <w:tab w:val="left" w:pos="563"/>
        </w:tabs>
        <w:spacing w:before="54"/>
        <w:ind w:right="133"/>
        <w:jc w:val="center"/>
        <w:rPr>
          <w:rFonts w:hint="eastAsia" w:ascii="宋体" w:hAnsi="宋体"/>
          <w:b/>
          <w:sz w:val="32"/>
        </w:rPr>
      </w:pPr>
    </w:p>
    <w:p w14:paraId="736A3461">
      <w:pPr>
        <w:tabs>
          <w:tab w:val="left" w:pos="563"/>
        </w:tabs>
        <w:spacing w:before="54"/>
        <w:ind w:right="133"/>
        <w:jc w:val="center"/>
        <w:rPr>
          <w:rFonts w:hint="eastAsia" w:ascii="宋体" w:hAnsi="宋体"/>
          <w:b/>
          <w:sz w:val="32"/>
        </w:rPr>
      </w:pPr>
      <w:r>
        <w:rPr>
          <w:rFonts w:ascii="宋体" w:hAnsi="宋体"/>
          <w:b/>
          <w:sz w:val="32"/>
        </w:rPr>
        <w:t>目</w:t>
      </w:r>
      <w:r>
        <w:rPr>
          <w:rFonts w:ascii="宋体" w:hAnsi="宋体"/>
          <w:b/>
          <w:sz w:val="32"/>
        </w:rPr>
        <w:tab/>
      </w:r>
      <w:r>
        <w:rPr>
          <w:rFonts w:ascii="宋体" w:hAnsi="宋体"/>
          <w:b/>
          <w:sz w:val="32"/>
        </w:rPr>
        <w:t>录</w:t>
      </w:r>
    </w:p>
    <w:p w14:paraId="4C685E28">
      <w:pPr>
        <w:spacing w:before="300" w:line="220" w:lineRule="exact"/>
        <w:ind w:left="220"/>
        <w:jc w:val="left"/>
        <w:rPr>
          <w:rFonts w:hint="eastAsia" w:ascii="宋体" w:hAnsi="宋体" w:cs="宋体"/>
          <w:b/>
          <w:sz w:val="24"/>
          <w:szCs w:val="22"/>
        </w:rPr>
      </w:pPr>
      <w:r>
        <w:rPr>
          <w:rFonts w:hint="eastAsia" w:ascii="宋体" w:hAnsi="宋体" w:cs="宋体"/>
          <w:b/>
          <w:sz w:val="24"/>
          <w:szCs w:val="22"/>
        </w:rPr>
        <w:t>第一章</w:t>
      </w:r>
      <w:r>
        <w:rPr>
          <w:rFonts w:hint="eastAsia" w:ascii="宋体" w:hAnsi="宋体" w:cs="宋体"/>
          <w:b/>
          <w:sz w:val="24"/>
          <w:szCs w:val="22"/>
        </w:rPr>
        <w:tab/>
      </w:r>
      <w:r>
        <w:rPr>
          <w:rFonts w:hint="eastAsia" w:ascii="宋体" w:hAnsi="宋体" w:cs="宋体"/>
          <w:b/>
          <w:sz w:val="24"/>
          <w:szCs w:val="22"/>
        </w:rPr>
        <w:t>磋商公告</w:t>
      </w:r>
      <w:r>
        <w:rPr>
          <w:rFonts w:ascii="宋体" w:hAnsi="宋体"/>
          <w:b/>
          <w:sz w:val="22"/>
        </w:rPr>
        <w:t>....................................................</w:t>
      </w:r>
      <w:r>
        <w:rPr>
          <w:rFonts w:hint="eastAsia" w:ascii="宋体" w:hAnsi="宋体" w:cs="宋体"/>
          <w:b/>
          <w:sz w:val="24"/>
          <w:szCs w:val="22"/>
        </w:rPr>
        <w:t>1</w:t>
      </w:r>
    </w:p>
    <w:p w14:paraId="5AF0F42E">
      <w:pPr>
        <w:spacing w:before="300" w:line="220" w:lineRule="exact"/>
        <w:ind w:left="220"/>
        <w:jc w:val="left"/>
        <w:rPr>
          <w:rFonts w:hint="eastAsia" w:ascii="宋体" w:hAnsi="宋体" w:cs="宋体"/>
          <w:b/>
          <w:sz w:val="24"/>
          <w:szCs w:val="22"/>
        </w:rPr>
      </w:pPr>
      <w:r>
        <w:rPr>
          <w:rFonts w:hint="eastAsia" w:ascii="宋体" w:hAnsi="宋体" w:cs="宋体"/>
          <w:b/>
          <w:sz w:val="24"/>
          <w:szCs w:val="22"/>
        </w:rPr>
        <w:t>第二章</w:t>
      </w:r>
      <w:r>
        <w:rPr>
          <w:rFonts w:hint="eastAsia" w:ascii="宋体" w:hAnsi="宋体" w:cs="宋体"/>
          <w:b/>
          <w:sz w:val="24"/>
          <w:szCs w:val="22"/>
        </w:rPr>
        <w:tab/>
      </w:r>
      <w:r>
        <w:rPr>
          <w:rFonts w:hint="eastAsia" w:ascii="宋体" w:hAnsi="宋体" w:cs="宋体"/>
          <w:b/>
          <w:sz w:val="24"/>
          <w:szCs w:val="22"/>
        </w:rPr>
        <w:t>供应商须知</w:t>
      </w:r>
      <w:r>
        <w:rPr>
          <w:rFonts w:hint="eastAsia" w:ascii="宋体" w:hAnsi="宋体" w:cs="宋体"/>
          <w:b/>
          <w:sz w:val="24"/>
          <w:szCs w:val="22"/>
        </w:rPr>
        <w:tab/>
      </w:r>
      <w:r>
        <w:rPr>
          <w:rFonts w:ascii="宋体" w:hAnsi="宋体"/>
          <w:b/>
          <w:sz w:val="22"/>
        </w:rPr>
        <w:t>..................................................</w:t>
      </w:r>
      <w:r>
        <w:rPr>
          <w:rFonts w:hint="eastAsia" w:ascii="宋体" w:hAnsi="宋体" w:cs="宋体"/>
          <w:b/>
          <w:sz w:val="24"/>
          <w:szCs w:val="22"/>
        </w:rPr>
        <w:t>4</w:t>
      </w:r>
    </w:p>
    <w:p w14:paraId="68D465C5">
      <w:pPr>
        <w:spacing w:before="300" w:line="220" w:lineRule="exact"/>
        <w:ind w:left="220"/>
        <w:jc w:val="left"/>
        <w:rPr>
          <w:rFonts w:hint="eastAsia" w:ascii="宋体" w:hAnsi="宋体" w:cs="宋体"/>
          <w:b/>
          <w:sz w:val="24"/>
          <w:szCs w:val="22"/>
        </w:rPr>
      </w:pPr>
      <w:r>
        <w:rPr>
          <w:rFonts w:hint="eastAsia" w:ascii="宋体" w:hAnsi="宋体" w:cs="宋体"/>
          <w:b/>
          <w:sz w:val="24"/>
          <w:szCs w:val="22"/>
        </w:rPr>
        <w:t>第三章</w:t>
      </w:r>
      <w:r>
        <w:rPr>
          <w:rFonts w:hint="eastAsia" w:ascii="宋体" w:hAnsi="宋体" w:cs="宋体"/>
          <w:b/>
          <w:sz w:val="24"/>
          <w:szCs w:val="22"/>
        </w:rPr>
        <w:tab/>
      </w:r>
      <w:r>
        <w:rPr>
          <w:rFonts w:hint="eastAsia" w:ascii="宋体" w:hAnsi="宋体" w:cs="宋体"/>
          <w:b/>
          <w:sz w:val="24"/>
          <w:szCs w:val="22"/>
        </w:rPr>
        <w:t>采购需求</w:t>
      </w:r>
      <w:r>
        <w:rPr>
          <w:rFonts w:ascii="宋体" w:hAnsi="宋体"/>
          <w:b/>
          <w:sz w:val="22"/>
        </w:rPr>
        <w:t>....................................................</w:t>
      </w:r>
      <w:r>
        <w:rPr>
          <w:rFonts w:hint="eastAsia" w:ascii="宋体" w:hAnsi="宋体"/>
          <w:b/>
          <w:sz w:val="22"/>
        </w:rPr>
        <w:t>17</w:t>
      </w:r>
    </w:p>
    <w:p w14:paraId="37512756">
      <w:pPr>
        <w:spacing w:before="300" w:line="220" w:lineRule="exact"/>
        <w:ind w:left="220"/>
        <w:jc w:val="left"/>
        <w:rPr>
          <w:rFonts w:hint="eastAsia" w:ascii="宋体" w:hAnsi="宋体" w:cs="宋体"/>
          <w:b/>
          <w:sz w:val="24"/>
          <w:szCs w:val="22"/>
        </w:rPr>
      </w:pPr>
      <w:r>
        <w:rPr>
          <w:rFonts w:hint="eastAsia" w:ascii="宋体" w:hAnsi="宋体" w:cs="宋体"/>
          <w:b/>
          <w:sz w:val="24"/>
          <w:szCs w:val="22"/>
        </w:rPr>
        <w:t>第四章</w:t>
      </w:r>
      <w:r>
        <w:rPr>
          <w:rFonts w:hint="eastAsia" w:ascii="宋体" w:hAnsi="宋体" w:cs="宋体"/>
          <w:b/>
          <w:sz w:val="24"/>
          <w:szCs w:val="22"/>
        </w:rPr>
        <w:tab/>
      </w:r>
      <w:r>
        <w:rPr>
          <w:rFonts w:hint="eastAsia" w:ascii="宋体" w:hAnsi="宋体" w:cs="宋体"/>
          <w:b/>
          <w:sz w:val="24"/>
          <w:szCs w:val="22"/>
        </w:rPr>
        <w:t>评审方法和标准</w:t>
      </w:r>
      <w:r>
        <w:rPr>
          <w:rFonts w:ascii="宋体" w:hAnsi="宋体"/>
          <w:b/>
          <w:sz w:val="22"/>
        </w:rPr>
        <w:t>..............................................</w:t>
      </w:r>
      <w:r>
        <w:rPr>
          <w:rFonts w:hint="eastAsia" w:ascii="宋体" w:hAnsi="宋体"/>
          <w:b/>
          <w:sz w:val="22"/>
        </w:rPr>
        <w:t>19</w:t>
      </w:r>
    </w:p>
    <w:p w14:paraId="3F5ECFE1">
      <w:pPr>
        <w:spacing w:before="300" w:line="220" w:lineRule="exact"/>
        <w:ind w:left="220"/>
        <w:jc w:val="left"/>
        <w:rPr>
          <w:rFonts w:hint="eastAsia" w:ascii="宋体" w:hAnsi="宋体" w:cs="宋体"/>
          <w:b/>
          <w:sz w:val="24"/>
          <w:szCs w:val="22"/>
        </w:rPr>
      </w:pPr>
      <w:r>
        <w:rPr>
          <w:rFonts w:hint="eastAsia" w:ascii="宋体" w:hAnsi="宋体" w:cs="宋体"/>
          <w:b/>
          <w:sz w:val="24"/>
          <w:szCs w:val="22"/>
        </w:rPr>
        <w:t>第五章</w:t>
      </w:r>
      <w:r>
        <w:rPr>
          <w:rFonts w:hint="eastAsia" w:ascii="宋体" w:hAnsi="宋体" w:cs="宋体"/>
          <w:b/>
          <w:sz w:val="24"/>
          <w:szCs w:val="22"/>
        </w:rPr>
        <w:tab/>
      </w:r>
      <w:r>
        <w:rPr>
          <w:rFonts w:hint="eastAsia" w:ascii="宋体" w:hAnsi="宋体" w:cs="宋体"/>
          <w:b/>
          <w:sz w:val="24"/>
          <w:szCs w:val="22"/>
        </w:rPr>
        <w:t>采购合同</w:t>
      </w:r>
      <w:r>
        <w:rPr>
          <w:rFonts w:ascii="宋体" w:hAnsi="宋体"/>
          <w:b/>
          <w:sz w:val="22"/>
        </w:rPr>
        <w:t>.....................................................</w:t>
      </w:r>
      <w:r>
        <w:rPr>
          <w:rFonts w:hint="eastAsia" w:ascii="宋体" w:hAnsi="宋体" w:cs="宋体"/>
          <w:b/>
          <w:sz w:val="24"/>
          <w:szCs w:val="22"/>
        </w:rPr>
        <w:t>25</w:t>
      </w:r>
    </w:p>
    <w:p w14:paraId="3359C913">
      <w:pPr>
        <w:widowControl/>
        <w:spacing w:before="300" w:line="220" w:lineRule="exact"/>
        <w:ind w:left="220"/>
        <w:jc w:val="left"/>
        <w:rPr>
          <w:rFonts w:hint="eastAsia" w:ascii="宋体" w:hAnsi="宋体"/>
        </w:rPr>
        <w:sectPr>
          <w:pgSz w:w="11910" w:h="16850"/>
          <w:pgMar w:top="1400" w:right="1440" w:bottom="1460" w:left="1580" w:header="877" w:footer="1266" w:gutter="0"/>
          <w:cols w:space="720" w:num="1"/>
        </w:sectPr>
      </w:pPr>
      <w:r>
        <w:rPr>
          <w:rFonts w:hint="eastAsia" w:ascii="宋体" w:hAnsi="宋体" w:cs="宋体"/>
          <w:b/>
          <w:sz w:val="24"/>
          <w:szCs w:val="22"/>
        </w:rPr>
        <w:t>第六章</w:t>
      </w:r>
      <w:r>
        <w:rPr>
          <w:rFonts w:hint="eastAsia" w:ascii="宋体" w:hAnsi="宋体" w:cs="宋体"/>
          <w:b/>
          <w:sz w:val="24"/>
          <w:szCs w:val="22"/>
        </w:rPr>
        <w:tab/>
      </w:r>
      <w:r>
        <w:rPr>
          <w:rFonts w:hint="eastAsia" w:ascii="宋体" w:hAnsi="宋体" w:cs="宋体"/>
          <w:b/>
          <w:sz w:val="24"/>
          <w:szCs w:val="22"/>
        </w:rPr>
        <w:t>响应文件格式</w:t>
      </w:r>
      <w:r>
        <w:rPr>
          <w:rFonts w:hint="eastAsia" w:ascii="宋体" w:hAnsi="宋体" w:cs="宋体"/>
          <w:b/>
          <w:sz w:val="24"/>
          <w:szCs w:val="22"/>
        </w:rPr>
        <w:tab/>
      </w:r>
      <w:r>
        <w:rPr>
          <w:rFonts w:ascii="宋体" w:hAnsi="宋体"/>
          <w:b/>
          <w:sz w:val="22"/>
        </w:rPr>
        <w:t>...............................................2</w:t>
      </w:r>
      <w:r>
        <w:rPr>
          <w:rFonts w:hint="eastAsia" w:ascii="宋体" w:hAnsi="宋体"/>
          <w:b/>
          <w:sz w:val="22"/>
        </w:rPr>
        <w:t>6</w:t>
      </w:r>
    </w:p>
    <w:p w14:paraId="1683ABAE">
      <w:pPr>
        <w:pStyle w:val="20"/>
      </w:pPr>
    </w:p>
    <w:p w14:paraId="545DFA84">
      <w:pPr>
        <w:pStyle w:val="2"/>
        <w:tabs>
          <w:tab w:val="left" w:pos="0"/>
        </w:tabs>
        <w:autoSpaceDE w:val="0"/>
        <w:autoSpaceDN w:val="0"/>
        <w:adjustRightInd w:val="0"/>
        <w:spacing w:before="0" w:after="0" w:line="360" w:lineRule="auto"/>
        <w:jc w:val="center"/>
        <w:rPr>
          <w:rFonts w:hint="eastAsia" w:ascii="宋体" w:hAnsi="宋体"/>
          <w:sz w:val="32"/>
          <w:szCs w:val="32"/>
        </w:rPr>
      </w:pPr>
      <w:r>
        <w:rPr>
          <w:rFonts w:hint="eastAsia" w:ascii="宋体" w:hAnsi="宋体"/>
          <w:sz w:val="32"/>
          <w:szCs w:val="32"/>
        </w:rPr>
        <w:t xml:space="preserve">第一章 </w:t>
      </w:r>
      <w:bookmarkStart w:id="0" w:name="OLE_LINK1"/>
      <w:r>
        <w:rPr>
          <w:rFonts w:hint="eastAsia" w:ascii="宋体" w:hAnsi="宋体"/>
          <w:sz w:val="32"/>
          <w:szCs w:val="32"/>
        </w:rPr>
        <w:t>磋商公告</w:t>
      </w:r>
    </w:p>
    <w:p w14:paraId="34607EA8">
      <w:pPr>
        <w:rPr>
          <w:rFonts w:hint="eastAsia" w:ascii="宋体" w:hAnsi="宋体"/>
        </w:rPr>
      </w:pPr>
    </w:p>
    <w:p w14:paraId="74E7D1AA">
      <w:pPr>
        <w:pBdr>
          <w:top w:val="single" w:color="auto" w:sz="4" w:space="1"/>
          <w:left w:val="single" w:color="auto" w:sz="4" w:space="4"/>
          <w:bottom w:val="single" w:color="auto" w:sz="4" w:space="1"/>
          <w:right w:val="single" w:color="auto" w:sz="4" w:space="4"/>
        </w:pBdr>
        <w:spacing w:line="360" w:lineRule="auto"/>
        <w:ind w:firstLine="420" w:firstLineChars="200"/>
        <w:rPr>
          <w:rFonts w:hint="eastAsia" w:ascii="宋体" w:hAnsi="宋体"/>
        </w:rPr>
      </w:pPr>
      <w:r>
        <w:rPr>
          <w:rFonts w:hint="eastAsia" w:ascii="宋体" w:hAnsi="宋体"/>
        </w:rPr>
        <w:t>项目概况</w:t>
      </w:r>
    </w:p>
    <w:p w14:paraId="7C635067">
      <w:pPr>
        <w:pBdr>
          <w:top w:val="single" w:color="auto" w:sz="4" w:space="1"/>
          <w:left w:val="single" w:color="auto" w:sz="4" w:space="4"/>
          <w:bottom w:val="single" w:color="auto" w:sz="4" w:space="1"/>
          <w:right w:val="single" w:color="auto" w:sz="4" w:space="4"/>
        </w:pBdr>
        <w:spacing w:line="360" w:lineRule="auto"/>
        <w:ind w:firstLine="420" w:firstLineChars="200"/>
        <w:rPr>
          <w:rFonts w:hint="eastAsia" w:ascii="宋体" w:hAnsi="宋体"/>
        </w:rPr>
      </w:pPr>
      <w:r>
        <w:rPr>
          <w:rFonts w:hint="eastAsia"/>
        </w:rPr>
        <w:t>本项目依据相关法律法规规定为：</w:t>
      </w:r>
      <w:r>
        <w:rPr>
          <w:rFonts w:hint="eastAsia"/>
          <w:u w:val="single"/>
        </w:rPr>
        <w:t>非依法必须采购的项目（自主采招项目）</w:t>
      </w:r>
      <w:r>
        <w:rPr>
          <w:rFonts w:hint="eastAsia"/>
        </w:rPr>
        <w:t>。本次采购项目</w:t>
      </w:r>
      <w:r>
        <w:rPr>
          <w:rFonts w:hint="eastAsia"/>
          <w:u w:val="single"/>
          <w:lang w:eastAsia="zh-CN"/>
        </w:rPr>
        <w:t>阜阳市建投启元和樾项目营销人员工装</w:t>
      </w:r>
      <w:r>
        <w:rPr>
          <w:rFonts w:hint="eastAsia" w:ascii="宋体" w:hAnsi="宋体"/>
        </w:rPr>
        <w:t>的潜在供应商应在</w:t>
      </w:r>
      <w:r>
        <w:rPr>
          <w:rFonts w:hint="eastAsia" w:ascii="宋体" w:hAnsi="宋体" w:cs="宋体"/>
          <w:kern w:val="0"/>
        </w:rPr>
        <w:t>阜阳投资发展集团有限公司(</w:t>
      </w:r>
      <w:r>
        <w:fldChar w:fldCharType="begin"/>
      </w:r>
      <w:r>
        <w:instrText xml:space="preserve"> HYPERLINK "http://jyzx.fy.gov.cn" </w:instrText>
      </w:r>
      <w:r>
        <w:fldChar w:fldCharType="separate"/>
      </w:r>
      <w:r>
        <w:rPr>
          <w:rFonts w:hint="eastAsia" w:ascii="宋体" w:hAnsi="宋体" w:cs="宋体"/>
          <w:kern w:val="0"/>
        </w:rPr>
        <w:t>http://www.fytfjt.com/</w:t>
      </w:r>
      <w:r>
        <w:rPr>
          <w:rFonts w:hint="eastAsia" w:ascii="宋体" w:hAnsi="宋体" w:cs="宋体"/>
          <w:kern w:val="0"/>
        </w:rPr>
        <w:fldChar w:fldCharType="end"/>
      </w:r>
      <w:r>
        <w:rPr>
          <w:rFonts w:hint="eastAsia" w:ascii="宋体" w:hAnsi="宋体" w:cs="宋体"/>
          <w:kern w:val="0"/>
        </w:rPr>
        <w:t>)网站</w:t>
      </w:r>
      <w:r>
        <w:rPr>
          <w:rFonts w:hint="eastAsia" w:ascii="宋体" w:hAnsi="宋体"/>
        </w:rPr>
        <w:t>获取采购文件，并</w:t>
      </w:r>
      <w:r>
        <w:rPr>
          <w:rFonts w:hint="eastAsia" w:ascii="宋体" w:hAnsi="宋体"/>
          <w:highlight w:val="none"/>
        </w:rPr>
        <w:t>于</w:t>
      </w:r>
      <w:r>
        <w:rPr>
          <w:rFonts w:hint="eastAsia" w:ascii="宋体" w:hAnsi="宋体"/>
          <w:highlight w:val="none"/>
          <w:u w:val="single"/>
          <w:lang w:eastAsia="zh-CN"/>
        </w:rPr>
        <w:t>2026年</w:t>
      </w:r>
      <w:r>
        <w:rPr>
          <w:rFonts w:hint="eastAsia" w:ascii="宋体" w:hAnsi="宋体"/>
          <w:highlight w:val="none"/>
          <w:u w:val="single"/>
          <w:lang w:val="en-US" w:eastAsia="zh-CN"/>
        </w:rPr>
        <w:t>3</w:t>
      </w:r>
      <w:r>
        <w:rPr>
          <w:rFonts w:hint="eastAsia" w:ascii="宋体" w:hAnsi="宋体"/>
          <w:highlight w:val="none"/>
          <w:u w:val="single"/>
          <w:lang w:eastAsia="zh-CN"/>
        </w:rPr>
        <w:t>月</w:t>
      </w:r>
      <w:r>
        <w:rPr>
          <w:rFonts w:hint="eastAsia" w:ascii="宋体" w:hAnsi="宋体"/>
          <w:highlight w:val="none"/>
          <w:u w:val="single"/>
          <w:lang w:val="en-US" w:eastAsia="zh-CN"/>
        </w:rPr>
        <w:t>24</w:t>
      </w:r>
      <w:r>
        <w:rPr>
          <w:rFonts w:hint="eastAsia" w:ascii="宋体" w:hAnsi="宋体"/>
          <w:highlight w:val="none"/>
          <w:u w:val="single"/>
          <w:lang w:eastAsia="zh-CN"/>
        </w:rPr>
        <w:t>日</w:t>
      </w:r>
      <w:r>
        <w:rPr>
          <w:rFonts w:hint="eastAsia" w:ascii="宋体" w:hAnsi="宋体"/>
          <w:highlight w:val="none"/>
          <w:u w:val="single"/>
          <w:lang w:val="en-US" w:eastAsia="zh-CN"/>
        </w:rPr>
        <w:t>15</w:t>
      </w:r>
      <w:r>
        <w:rPr>
          <w:rFonts w:hint="eastAsia" w:ascii="宋体" w:hAnsi="宋体"/>
          <w:highlight w:val="none"/>
          <w:u w:val="single"/>
          <w:lang w:eastAsia="zh-CN"/>
        </w:rPr>
        <w:t>点00分（</w:t>
      </w:r>
      <w:r>
        <w:rPr>
          <w:rFonts w:hint="eastAsia" w:ascii="宋体" w:hAnsi="宋体"/>
          <w:bCs/>
        </w:rPr>
        <w:t>北京时间）前提交响应文件</w:t>
      </w:r>
      <w:r>
        <w:rPr>
          <w:rFonts w:hint="eastAsia" w:ascii="宋体" w:hAnsi="宋体"/>
        </w:rPr>
        <w:t>。</w:t>
      </w:r>
    </w:p>
    <w:p w14:paraId="0910841F">
      <w:pPr>
        <w:pStyle w:val="3"/>
        <w:spacing w:line="360" w:lineRule="auto"/>
        <w:rPr>
          <w:rFonts w:hint="eastAsia" w:ascii="宋体" w:hAnsi="宋体" w:eastAsia="宋体" w:cs="宋体"/>
          <w:bCs w:val="0"/>
          <w:sz w:val="21"/>
          <w:szCs w:val="21"/>
        </w:rPr>
      </w:pPr>
      <w:bookmarkStart w:id="1" w:name="_Toc28359012"/>
      <w:bookmarkStart w:id="2" w:name="_Toc35393798"/>
      <w:bookmarkStart w:id="3" w:name="_Toc28359089"/>
      <w:bookmarkStart w:id="4" w:name="_Toc35393629"/>
      <w:r>
        <w:rPr>
          <w:rFonts w:hint="eastAsia" w:ascii="宋体" w:hAnsi="宋体" w:eastAsia="宋体" w:cs="宋体"/>
          <w:bCs w:val="0"/>
          <w:sz w:val="21"/>
          <w:szCs w:val="21"/>
        </w:rPr>
        <w:t>一、项目基本情况</w:t>
      </w:r>
      <w:bookmarkEnd w:id="1"/>
      <w:bookmarkEnd w:id="2"/>
      <w:bookmarkEnd w:id="3"/>
      <w:bookmarkEnd w:id="4"/>
    </w:p>
    <w:p w14:paraId="59A940BF">
      <w:pPr>
        <w:spacing w:line="360" w:lineRule="auto"/>
        <w:ind w:firstLine="420" w:firstLineChars="200"/>
        <w:rPr>
          <w:rFonts w:hint="eastAsia" w:ascii="宋体" w:hAnsi="宋体" w:eastAsia="宋体"/>
          <w:lang w:eastAsia="zh-CN"/>
        </w:rPr>
      </w:pPr>
      <w:r>
        <w:rPr>
          <w:rFonts w:hint="eastAsia" w:ascii="宋体" w:hAnsi="宋体"/>
        </w:rPr>
        <w:t>1、项目编号：</w:t>
      </w:r>
      <w:r>
        <w:rPr>
          <w:rFonts w:hint="eastAsia" w:ascii="宋体" w:hAnsi="宋体"/>
          <w:lang w:eastAsia="zh-CN"/>
        </w:rPr>
        <w:t>JTZY-QC-2026-012</w:t>
      </w:r>
    </w:p>
    <w:p w14:paraId="4D25D506">
      <w:pPr>
        <w:spacing w:line="360" w:lineRule="auto"/>
        <w:ind w:firstLine="420" w:firstLineChars="200"/>
        <w:rPr>
          <w:rFonts w:hint="eastAsia" w:ascii="宋体" w:hAnsi="宋体" w:eastAsia="宋体"/>
          <w:lang w:eastAsia="zh-CN"/>
        </w:rPr>
      </w:pPr>
      <w:r>
        <w:rPr>
          <w:rFonts w:hint="eastAsia" w:ascii="宋体" w:hAnsi="宋体"/>
        </w:rPr>
        <w:t>2、项目名称：</w:t>
      </w:r>
      <w:r>
        <w:rPr>
          <w:rFonts w:hint="eastAsia" w:ascii="宋体" w:hAnsi="宋体"/>
          <w:lang w:eastAsia="zh-CN"/>
        </w:rPr>
        <w:t>阜阳市建投启元和樾项目营销人员工装采购</w:t>
      </w:r>
    </w:p>
    <w:p w14:paraId="3F6A27C3">
      <w:pPr>
        <w:spacing w:line="360" w:lineRule="auto"/>
        <w:ind w:firstLine="420" w:firstLineChars="200"/>
        <w:rPr>
          <w:rFonts w:hint="eastAsia" w:ascii="宋体" w:hAnsi="宋体"/>
        </w:rPr>
      </w:pPr>
      <w:r>
        <w:rPr>
          <w:rFonts w:hint="eastAsia" w:ascii="宋体" w:hAnsi="宋体"/>
        </w:rPr>
        <w:t>3、采购方式：磋商</w:t>
      </w:r>
    </w:p>
    <w:p w14:paraId="668442D9">
      <w:pPr>
        <w:spacing w:line="360" w:lineRule="auto"/>
        <w:ind w:firstLine="420" w:firstLineChars="200"/>
        <w:rPr>
          <w:rFonts w:hint="eastAsia" w:ascii="宋体" w:hAnsi="宋体"/>
          <w:b/>
          <w:bCs/>
        </w:rPr>
      </w:pPr>
      <w:r>
        <w:rPr>
          <w:rFonts w:hint="eastAsia" w:ascii="宋体" w:hAnsi="宋体"/>
        </w:rPr>
        <w:t>4、最高限价：</w:t>
      </w:r>
      <w:r>
        <w:rPr>
          <w:rFonts w:hint="eastAsia" w:ascii="宋体" w:hAnsi="宋体"/>
          <w:b/>
          <w:bCs/>
          <w:highlight w:val="none"/>
          <w:lang w:val="en-US" w:eastAsia="zh-CN"/>
        </w:rPr>
        <w:t>7.5万元</w:t>
      </w:r>
      <w:r>
        <w:rPr>
          <w:rFonts w:hint="eastAsia" w:ascii="宋体" w:hAnsi="宋体"/>
          <w:highlight w:val="none"/>
        </w:rPr>
        <w:t>；</w:t>
      </w:r>
    </w:p>
    <w:p w14:paraId="18FEFAF3">
      <w:pPr>
        <w:spacing w:line="360" w:lineRule="auto"/>
        <w:ind w:firstLine="420" w:firstLineChars="200"/>
        <w:rPr>
          <w:rFonts w:hint="eastAsia" w:ascii="宋体" w:hAnsi="宋体"/>
          <w:highlight w:val="none"/>
        </w:rPr>
      </w:pPr>
      <w:r>
        <w:rPr>
          <w:rFonts w:hint="eastAsia" w:ascii="宋体" w:hAnsi="宋体"/>
          <w:highlight w:val="none"/>
        </w:rPr>
        <w:t>5、采购需求：</w:t>
      </w:r>
      <w:r>
        <w:rPr>
          <w:rFonts w:hint="eastAsia"/>
          <w:bCs/>
          <w:sz w:val="21"/>
          <w:szCs w:val="21"/>
          <w:highlight w:val="none"/>
          <w:lang w:val="en-US" w:eastAsia="zh-CN"/>
        </w:rPr>
        <w:t>根据甲方要求完成服装制作及送货，详见第三章采购需求及附件清单</w:t>
      </w:r>
      <w:r>
        <w:rPr>
          <w:rFonts w:hint="eastAsia" w:ascii="宋体" w:hAnsi="宋体"/>
          <w:highlight w:val="none"/>
        </w:rPr>
        <w:t>。</w:t>
      </w:r>
    </w:p>
    <w:p w14:paraId="5D75B36A">
      <w:pPr>
        <w:spacing w:line="360" w:lineRule="auto"/>
        <w:ind w:firstLine="420" w:firstLineChars="200"/>
        <w:rPr>
          <w:rFonts w:hint="eastAsia" w:ascii="宋体" w:hAnsi="宋体"/>
        </w:rPr>
      </w:pPr>
      <w:r>
        <w:rPr>
          <w:rFonts w:hint="eastAsia" w:ascii="宋体" w:hAnsi="宋体"/>
          <w:lang w:val="en-US" w:eastAsia="zh-CN"/>
        </w:rPr>
        <w:t>6</w:t>
      </w:r>
      <w:r>
        <w:rPr>
          <w:rFonts w:hint="eastAsia" w:ascii="宋体" w:hAnsi="宋体"/>
        </w:rPr>
        <w:t>、质量标准：合格。</w:t>
      </w:r>
    </w:p>
    <w:p w14:paraId="0770D94E">
      <w:pPr>
        <w:spacing w:line="360" w:lineRule="auto"/>
        <w:ind w:firstLine="420" w:firstLineChars="200"/>
        <w:rPr>
          <w:rFonts w:hint="eastAsia" w:ascii="宋体" w:hAnsi="宋体"/>
        </w:rPr>
      </w:pPr>
      <w:r>
        <w:rPr>
          <w:rFonts w:hint="eastAsia" w:ascii="宋体" w:hAnsi="宋体"/>
          <w:lang w:val="en-US" w:eastAsia="zh-CN"/>
        </w:rPr>
        <w:t>7</w:t>
      </w:r>
      <w:r>
        <w:rPr>
          <w:rFonts w:hint="eastAsia" w:ascii="宋体" w:hAnsi="宋体"/>
        </w:rPr>
        <w:t>、本项目</w:t>
      </w:r>
      <w:r>
        <w:rPr>
          <w:rFonts w:hint="eastAsia" w:ascii="宋体" w:hAnsi="宋体"/>
          <w:lang w:val="en-US" w:eastAsia="zh-CN"/>
        </w:rPr>
        <w:t>不</w:t>
      </w:r>
      <w:r>
        <w:rPr>
          <w:rFonts w:hint="eastAsia" w:ascii="宋体" w:hAnsi="宋体"/>
        </w:rPr>
        <w:t>接受联合体响应。</w:t>
      </w:r>
    </w:p>
    <w:p w14:paraId="0F4D391D">
      <w:pPr>
        <w:pStyle w:val="3"/>
        <w:spacing w:line="360" w:lineRule="auto"/>
        <w:rPr>
          <w:rFonts w:hint="eastAsia" w:ascii="宋体" w:hAnsi="宋体" w:eastAsia="宋体" w:cs="宋体"/>
          <w:bCs w:val="0"/>
          <w:sz w:val="21"/>
          <w:szCs w:val="21"/>
        </w:rPr>
      </w:pPr>
      <w:bookmarkStart w:id="5" w:name="_Toc35393799"/>
      <w:bookmarkStart w:id="6" w:name="_Toc35393630"/>
      <w:bookmarkStart w:id="7" w:name="_Toc28359013"/>
      <w:bookmarkStart w:id="8" w:name="_Toc28359090"/>
      <w:r>
        <w:rPr>
          <w:rFonts w:hint="eastAsia" w:ascii="宋体" w:hAnsi="宋体" w:eastAsia="宋体" w:cs="宋体"/>
          <w:bCs w:val="0"/>
          <w:sz w:val="21"/>
          <w:szCs w:val="21"/>
        </w:rPr>
        <w:t>二、供应商的资格要求：</w:t>
      </w:r>
      <w:bookmarkEnd w:id="5"/>
      <w:bookmarkEnd w:id="6"/>
      <w:bookmarkEnd w:id="7"/>
      <w:bookmarkEnd w:id="8"/>
    </w:p>
    <w:p w14:paraId="714ECA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bCs/>
          <w:sz w:val="21"/>
          <w:szCs w:val="21"/>
          <w:lang w:val="en-US" w:eastAsia="zh-CN"/>
        </w:rPr>
      </w:pPr>
      <w:bookmarkStart w:id="9" w:name="_Toc28359091"/>
      <w:bookmarkStart w:id="10" w:name="_Toc28359014"/>
      <w:bookmarkStart w:id="11" w:name="_Toc35393631"/>
      <w:bookmarkStart w:id="12" w:name="_Toc35393800"/>
      <w:r>
        <w:rPr>
          <w:rFonts w:hint="eastAsia"/>
          <w:bCs/>
          <w:sz w:val="21"/>
          <w:szCs w:val="21"/>
          <w:lang w:val="en-US" w:eastAsia="zh-CN"/>
        </w:rPr>
        <w:t>1.满足《中华人民共和国政府采购法》第二十二条规定；</w:t>
      </w:r>
    </w:p>
    <w:p w14:paraId="6ADD21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bCs/>
          <w:sz w:val="21"/>
          <w:szCs w:val="21"/>
          <w:lang w:val="en-US" w:eastAsia="zh-CN"/>
        </w:rPr>
      </w:pPr>
      <w:r>
        <w:rPr>
          <w:rFonts w:hint="eastAsia"/>
          <w:bCs/>
          <w:sz w:val="21"/>
          <w:szCs w:val="21"/>
          <w:lang w:val="en-US" w:eastAsia="zh-CN"/>
        </w:rPr>
        <w:t>2.本项目的特定资格要求：无；</w:t>
      </w:r>
    </w:p>
    <w:p w14:paraId="1149D8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bCs/>
          <w:sz w:val="21"/>
          <w:szCs w:val="21"/>
          <w:lang w:val="en-US" w:eastAsia="zh-CN"/>
        </w:rPr>
      </w:pPr>
      <w:r>
        <w:rPr>
          <w:rFonts w:hint="eastAsia"/>
          <w:bCs/>
          <w:sz w:val="21"/>
          <w:szCs w:val="21"/>
          <w:lang w:val="en-US" w:eastAsia="zh-CN"/>
        </w:rPr>
        <w:t>3.规格型号要求/技术要求：需满足相关文件规范要求。</w:t>
      </w:r>
    </w:p>
    <w:p w14:paraId="0DB56039">
      <w:pPr>
        <w:pStyle w:val="20"/>
        <w:rPr>
          <w:rFonts w:hint="eastAsia"/>
          <w:lang w:val="en-US" w:eastAsia="zh-CN"/>
        </w:rPr>
      </w:pPr>
    </w:p>
    <w:p w14:paraId="08B15FC1">
      <w:pPr>
        <w:spacing w:line="360" w:lineRule="auto"/>
        <w:rPr>
          <w:rFonts w:hint="eastAsia" w:ascii="宋体" w:hAnsi="宋体" w:cs="宋体"/>
          <w:b/>
          <w:bCs/>
        </w:rPr>
      </w:pPr>
      <w:r>
        <w:rPr>
          <w:rFonts w:hint="eastAsia" w:ascii="宋体" w:hAnsi="宋体" w:cs="宋体"/>
          <w:b/>
          <w:bCs/>
        </w:rPr>
        <w:t>三、获取采购文件</w:t>
      </w:r>
      <w:bookmarkEnd w:id="9"/>
      <w:bookmarkEnd w:id="10"/>
      <w:bookmarkEnd w:id="11"/>
      <w:bookmarkEnd w:id="12"/>
    </w:p>
    <w:p w14:paraId="17B3187A">
      <w:pPr>
        <w:widowControl/>
        <w:shd w:val="clear" w:color="auto" w:fill="FFFFFF"/>
        <w:spacing w:line="360" w:lineRule="auto"/>
        <w:ind w:firstLine="640"/>
        <w:rPr>
          <w:rFonts w:hint="eastAsia" w:ascii="宋体" w:hAnsi="宋体" w:cs="宋体"/>
          <w:kern w:val="0"/>
          <w:lang w:bidi="zh-CN"/>
        </w:rPr>
      </w:pPr>
      <w:bookmarkStart w:id="13" w:name="_Toc35393632"/>
      <w:bookmarkStart w:id="14" w:name="_Toc28359015"/>
      <w:bookmarkStart w:id="15" w:name="_Toc28359092"/>
      <w:bookmarkStart w:id="16" w:name="_Toc35393801"/>
      <w:r>
        <w:rPr>
          <w:rFonts w:hint="eastAsia" w:ascii="宋体" w:hAnsi="宋体" w:cs="宋体"/>
          <w:kern w:val="0"/>
          <w:lang w:bidi="zh-CN"/>
        </w:rPr>
        <w:t>1</w:t>
      </w:r>
      <w:r>
        <w:rPr>
          <w:rFonts w:ascii="宋体" w:hAnsi="宋体" w:cs="宋体"/>
          <w:kern w:val="0"/>
          <w:lang w:bidi="zh-CN"/>
        </w:rPr>
        <w:t>.</w:t>
      </w:r>
      <w:r>
        <w:rPr>
          <w:rFonts w:hint="eastAsia" w:ascii="宋体" w:hAnsi="宋体" w:cs="宋体"/>
          <w:kern w:val="0"/>
          <w:lang w:bidi="zh-CN"/>
        </w:rPr>
        <w:t>自采购公告发布之日起，凡有意参加的供应商，可在</w:t>
      </w:r>
      <w:r>
        <w:rPr>
          <w:rFonts w:hint="eastAsia" w:ascii="宋体" w:hAnsi="宋体" w:cs="宋体"/>
          <w:kern w:val="0"/>
        </w:rPr>
        <w:t>阜阳投资发展集团有限公司(</w:t>
      </w:r>
      <w:r>
        <w:fldChar w:fldCharType="begin"/>
      </w:r>
      <w:r>
        <w:instrText xml:space="preserve"> HYPERLINK "http://jyzx.fy.gov.cn" </w:instrText>
      </w:r>
      <w:r>
        <w:fldChar w:fldCharType="separate"/>
      </w:r>
      <w:r>
        <w:rPr>
          <w:rFonts w:hint="eastAsia" w:ascii="宋体" w:hAnsi="宋体" w:cs="宋体"/>
          <w:kern w:val="0"/>
        </w:rPr>
        <w:t>http://www.fytfjt.com/</w:t>
      </w:r>
      <w:r>
        <w:rPr>
          <w:rFonts w:hint="eastAsia" w:ascii="宋体" w:hAnsi="宋体" w:cs="宋体"/>
          <w:kern w:val="0"/>
        </w:rPr>
        <w:fldChar w:fldCharType="end"/>
      </w:r>
      <w:r>
        <w:rPr>
          <w:rFonts w:hint="eastAsia" w:ascii="宋体" w:hAnsi="宋体" w:cs="宋体"/>
          <w:kern w:val="0"/>
        </w:rPr>
        <w:t>)</w:t>
      </w:r>
      <w:r>
        <w:rPr>
          <w:rFonts w:hint="eastAsia" w:ascii="宋体" w:hAnsi="宋体" w:cs="宋体"/>
          <w:kern w:val="0"/>
          <w:lang w:bidi="zh-CN"/>
        </w:rPr>
        <w:t>下载采购文件。</w:t>
      </w:r>
    </w:p>
    <w:p w14:paraId="4CBEBDFC">
      <w:pPr>
        <w:pStyle w:val="3"/>
        <w:spacing w:line="360" w:lineRule="auto"/>
        <w:rPr>
          <w:rFonts w:hint="eastAsia" w:ascii="宋体" w:hAnsi="宋体" w:eastAsia="宋体" w:cs="宋体"/>
          <w:bCs w:val="0"/>
          <w:sz w:val="21"/>
          <w:szCs w:val="21"/>
        </w:rPr>
      </w:pPr>
      <w:r>
        <w:rPr>
          <w:rFonts w:hint="eastAsia" w:ascii="宋体" w:hAnsi="宋体" w:eastAsia="宋体" w:cs="宋体"/>
          <w:bCs w:val="0"/>
          <w:sz w:val="21"/>
          <w:szCs w:val="21"/>
        </w:rPr>
        <w:t>四、响应文件提交</w:t>
      </w:r>
      <w:bookmarkEnd w:id="13"/>
      <w:bookmarkEnd w:id="14"/>
      <w:bookmarkEnd w:id="15"/>
      <w:bookmarkEnd w:id="16"/>
    </w:p>
    <w:p w14:paraId="4C8B5931">
      <w:pPr>
        <w:spacing w:line="360" w:lineRule="auto"/>
        <w:ind w:firstLine="420" w:firstLineChars="200"/>
        <w:rPr>
          <w:rFonts w:hint="eastAsia" w:ascii="宋体" w:hAnsi="宋体"/>
          <w:bCs/>
        </w:rPr>
      </w:pPr>
      <w:r>
        <w:rPr>
          <w:rFonts w:hint="eastAsia" w:ascii="宋体" w:hAnsi="宋体"/>
        </w:rPr>
        <w:t>1、截止时间：</w:t>
      </w:r>
      <w:r>
        <w:rPr>
          <w:rFonts w:hint="eastAsia" w:ascii="宋体" w:hAnsi="宋体"/>
          <w:highlight w:val="none"/>
          <w:lang w:eastAsia="zh-CN"/>
        </w:rPr>
        <w:t>2026年</w:t>
      </w:r>
      <w:r>
        <w:rPr>
          <w:rFonts w:hint="eastAsia" w:ascii="宋体" w:hAnsi="宋体"/>
          <w:highlight w:val="none"/>
          <w:lang w:val="en-US" w:eastAsia="zh-CN"/>
        </w:rPr>
        <w:t>3</w:t>
      </w:r>
      <w:r>
        <w:rPr>
          <w:rFonts w:hint="eastAsia" w:ascii="宋体" w:hAnsi="宋体"/>
          <w:highlight w:val="none"/>
          <w:lang w:eastAsia="zh-CN"/>
        </w:rPr>
        <w:t>月</w:t>
      </w:r>
      <w:r>
        <w:rPr>
          <w:rFonts w:hint="eastAsia" w:ascii="宋体" w:hAnsi="宋体"/>
          <w:highlight w:val="none"/>
          <w:lang w:val="en-US" w:eastAsia="zh-CN"/>
        </w:rPr>
        <w:t>24</w:t>
      </w:r>
      <w:r>
        <w:rPr>
          <w:rFonts w:hint="eastAsia" w:ascii="宋体" w:hAnsi="宋体"/>
          <w:highlight w:val="none"/>
          <w:lang w:eastAsia="zh-CN"/>
        </w:rPr>
        <w:t>日</w:t>
      </w:r>
      <w:r>
        <w:rPr>
          <w:rFonts w:hint="eastAsia" w:ascii="宋体" w:hAnsi="宋体"/>
          <w:highlight w:val="none"/>
          <w:lang w:val="en-US" w:eastAsia="zh-CN"/>
        </w:rPr>
        <w:t>15</w:t>
      </w:r>
      <w:r>
        <w:rPr>
          <w:rFonts w:hint="eastAsia" w:ascii="宋体" w:hAnsi="宋体"/>
          <w:highlight w:val="none"/>
        </w:rPr>
        <w:t>点00分</w:t>
      </w:r>
      <w:r>
        <w:rPr>
          <w:rFonts w:hint="eastAsia" w:ascii="宋体" w:hAnsi="宋体"/>
        </w:rPr>
        <w:t>（北京时间）</w:t>
      </w:r>
    </w:p>
    <w:p w14:paraId="18E9952E">
      <w:pPr>
        <w:spacing w:line="360" w:lineRule="auto"/>
        <w:ind w:firstLine="420" w:firstLineChars="200"/>
        <w:rPr>
          <w:rFonts w:hint="eastAsia" w:ascii="宋体" w:hAnsi="宋体" w:cs="宋体"/>
          <w:kern w:val="0"/>
        </w:rPr>
      </w:pPr>
      <w:r>
        <w:rPr>
          <w:rFonts w:hint="eastAsia" w:ascii="宋体" w:hAnsi="宋体"/>
        </w:rPr>
        <w:t>2、地点：阜阳市颍州区建投大厦14楼</w:t>
      </w:r>
      <w:r>
        <w:rPr>
          <w:rFonts w:hint="eastAsia" w:ascii="宋体" w:hAnsi="宋体"/>
          <w:lang w:val="en-US" w:eastAsia="zh-CN"/>
        </w:rPr>
        <w:t>1402</w:t>
      </w:r>
      <w:r>
        <w:rPr>
          <w:rFonts w:hint="eastAsia" w:cs="宋体"/>
        </w:rPr>
        <w:t>。</w:t>
      </w:r>
    </w:p>
    <w:p w14:paraId="540CBA29">
      <w:pPr>
        <w:spacing w:line="360" w:lineRule="auto"/>
        <w:ind w:firstLine="420" w:firstLineChars="200"/>
        <w:rPr>
          <w:rFonts w:hint="eastAsia" w:ascii="宋体" w:hAnsi="宋体" w:cs="宋体"/>
          <w:kern w:val="0"/>
        </w:rPr>
      </w:pPr>
      <w:r>
        <w:rPr>
          <w:rFonts w:hint="eastAsia" w:ascii="宋体" w:hAnsi="宋体" w:cs="宋体"/>
          <w:kern w:val="0"/>
        </w:rPr>
        <w:t>3、逾期送达的或者未送达指定地点的响应文件，采购人有权拒绝接受。</w:t>
      </w:r>
    </w:p>
    <w:p w14:paraId="074E966F">
      <w:pPr>
        <w:pStyle w:val="3"/>
        <w:spacing w:line="360" w:lineRule="auto"/>
        <w:rPr>
          <w:rFonts w:hint="eastAsia" w:ascii="宋体" w:hAnsi="宋体" w:eastAsia="宋体" w:cs="宋体"/>
          <w:bCs w:val="0"/>
          <w:sz w:val="21"/>
          <w:szCs w:val="21"/>
        </w:rPr>
      </w:pPr>
      <w:r>
        <w:rPr>
          <w:rFonts w:hint="eastAsia" w:ascii="宋体" w:hAnsi="宋体" w:eastAsia="宋体" w:cs="宋体"/>
          <w:bCs w:val="0"/>
          <w:sz w:val="21"/>
          <w:szCs w:val="21"/>
        </w:rPr>
        <w:t>五、开启</w:t>
      </w:r>
    </w:p>
    <w:p w14:paraId="6CEDC423">
      <w:pPr>
        <w:spacing w:line="360" w:lineRule="auto"/>
        <w:ind w:firstLine="420" w:firstLineChars="200"/>
        <w:rPr>
          <w:rFonts w:hint="eastAsia" w:ascii="宋体" w:hAnsi="宋体"/>
          <w:bCs/>
          <w:u w:val="single"/>
        </w:rPr>
      </w:pPr>
      <w:r>
        <w:rPr>
          <w:rFonts w:hint="eastAsia" w:ascii="宋体" w:hAnsi="宋体"/>
        </w:rPr>
        <w:t>时间：</w:t>
      </w:r>
      <w:r>
        <w:rPr>
          <w:rFonts w:hint="eastAsia" w:ascii="宋体" w:hAnsi="宋体" w:cs="宋体"/>
          <w:kern w:val="0"/>
        </w:rPr>
        <w:t>同响应文件提交截止时间。</w:t>
      </w:r>
    </w:p>
    <w:p w14:paraId="788A6C2C">
      <w:pPr>
        <w:spacing w:line="360" w:lineRule="auto"/>
        <w:ind w:firstLine="420" w:firstLineChars="200"/>
        <w:rPr>
          <w:rFonts w:hint="default" w:ascii="宋体" w:hAnsi="宋体" w:eastAsia="宋体" w:cs="宋体"/>
          <w:kern w:val="0"/>
          <w:lang w:val="en-US" w:eastAsia="zh-CN"/>
        </w:rPr>
      </w:pPr>
      <w:r>
        <w:rPr>
          <w:rFonts w:hint="eastAsia" w:ascii="宋体" w:hAnsi="宋体"/>
        </w:rPr>
        <w:t>地点：</w:t>
      </w:r>
      <w:r>
        <w:rPr>
          <w:rFonts w:hint="eastAsia" w:cs="宋体"/>
        </w:rPr>
        <w:t>阜阳市</w:t>
      </w:r>
      <w:r>
        <w:rPr>
          <w:rFonts w:hint="eastAsia" w:cs="宋体"/>
          <w:lang w:val="en-US" w:eastAsia="zh-CN"/>
        </w:rPr>
        <w:t>颍州区建投大厦14楼</w:t>
      </w:r>
    </w:p>
    <w:p w14:paraId="7164BEC1">
      <w:pPr>
        <w:pStyle w:val="3"/>
        <w:spacing w:line="360" w:lineRule="auto"/>
        <w:rPr>
          <w:rFonts w:hint="eastAsia" w:ascii="宋体" w:hAnsi="宋体" w:eastAsia="宋体" w:cs="宋体"/>
          <w:bCs w:val="0"/>
          <w:sz w:val="21"/>
          <w:szCs w:val="21"/>
        </w:rPr>
      </w:pPr>
      <w:bookmarkStart w:id="17" w:name="_Toc35393804"/>
      <w:bookmarkStart w:id="18" w:name="_Toc35393635"/>
      <w:r>
        <w:rPr>
          <w:rFonts w:hint="eastAsia" w:ascii="宋体" w:hAnsi="宋体" w:eastAsia="宋体" w:cs="宋体"/>
          <w:bCs w:val="0"/>
          <w:sz w:val="21"/>
          <w:szCs w:val="21"/>
        </w:rPr>
        <w:t>六、其他补充事宜</w:t>
      </w:r>
      <w:bookmarkEnd w:id="17"/>
      <w:bookmarkEnd w:id="18"/>
    </w:p>
    <w:p w14:paraId="25267D1C">
      <w:pPr>
        <w:pStyle w:val="20"/>
        <w:ind w:left="0" w:leftChars="0"/>
        <w:rPr>
          <w:rFonts w:hint="eastAsia" w:eastAsia="宋体"/>
          <w:lang w:eastAsia="zh-CN"/>
        </w:rPr>
      </w:pPr>
      <w:bookmarkStart w:id="19" w:name="_Toc28359095"/>
      <w:bookmarkStart w:id="20" w:name="_Toc35393805"/>
      <w:bookmarkStart w:id="21" w:name="_Toc35393636"/>
      <w:bookmarkStart w:id="22" w:name="_Toc28359018"/>
      <w:r>
        <w:rPr>
          <w:rFonts w:hint="eastAsia" w:ascii="宋体" w:hAnsi="宋体" w:eastAsia="宋体"/>
          <w:lang w:val="en-US" w:eastAsia="zh-CN"/>
        </w:rPr>
        <w:t>/</w:t>
      </w:r>
    </w:p>
    <w:p w14:paraId="509A6DBE">
      <w:pPr>
        <w:pStyle w:val="3"/>
        <w:spacing w:line="360" w:lineRule="auto"/>
        <w:rPr>
          <w:rFonts w:hint="eastAsia" w:ascii="宋体" w:hAnsi="宋体" w:eastAsia="宋体" w:cs="宋体"/>
          <w:bCs w:val="0"/>
          <w:sz w:val="21"/>
          <w:szCs w:val="21"/>
        </w:rPr>
      </w:pPr>
      <w:r>
        <w:rPr>
          <w:rFonts w:hint="eastAsia" w:ascii="宋体" w:hAnsi="宋体" w:eastAsia="宋体" w:cs="宋体"/>
          <w:bCs w:val="0"/>
          <w:sz w:val="21"/>
          <w:szCs w:val="21"/>
        </w:rPr>
        <w:t>七、凡对本次采购提出询问，请按以下方式联系。</w:t>
      </w:r>
      <w:bookmarkEnd w:id="19"/>
      <w:bookmarkEnd w:id="20"/>
      <w:bookmarkEnd w:id="21"/>
      <w:bookmarkEnd w:id="22"/>
    </w:p>
    <w:p w14:paraId="4F70F24E">
      <w:pPr>
        <w:pStyle w:val="3"/>
        <w:spacing w:line="360" w:lineRule="auto"/>
        <w:rPr>
          <w:rFonts w:hint="eastAsia" w:ascii="宋体" w:hAnsi="宋体" w:eastAsia="宋体" w:cs="宋体"/>
          <w:b w:val="0"/>
          <w:sz w:val="21"/>
          <w:szCs w:val="21"/>
        </w:rPr>
      </w:pPr>
      <w:bookmarkStart w:id="23" w:name="_Toc35393806"/>
      <w:bookmarkStart w:id="24" w:name="_Toc35393637"/>
      <w:bookmarkStart w:id="25" w:name="_Toc28359096"/>
      <w:bookmarkStart w:id="26" w:name="_Toc28359019"/>
      <w:r>
        <w:rPr>
          <w:rFonts w:hint="eastAsia" w:ascii="宋体" w:hAnsi="宋体" w:eastAsia="宋体" w:cs="宋体"/>
          <w:b w:val="0"/>
          <w:sz w:val="21"/>
          <w:szCs w:val="21"/>
        </w:rPr>
        <w:t>1.采购人信息</w:t>
      </w:r>
      <w:bookmarkEnd w:id="23"/>
      <w:bookmarkEnd w:id="24"/>
      <w:bookmarkEnd w:id="25"/>
      <w:bookmarkEnd w:id="26"/>
    </w:p>
    <w:p w14:paraId="3B0C83D6">
      <w:pPr>
        <w:spacing w:line="360" w:lineRule="auto"/>
        <w:ind w:firstLine="630" w:firstLineChars="300"/>
        <w:rPr>
          <w:rFonts w:hint="eastAsia" w:ascii="宋体" w:hAnsi="宋体" w:eastAsia="宋体"/>
          <w:lang w:eastAsia="zh-CN"/>
        </w:rPr>
      </w:pPr>
      <w:r>
        <w:rPr>
          <w:rFonts w:hint="eastAsia" w:ascii="宋体" w:hAnsi="宋体"/>
        </w:rPr>
        <w:t>名  称：</w:t>
      </w:r>
      <w:r>
        <w:rPr>
          <w:rFonts w:hint="eastAsia" w:ascii="宋体" w:hAnsi="宋体"/>
          <w:lang w:val="en-US" w:eastAsia="zh-CN"/>
        </w:rPr>
        <w:t>阜阳市建投启宸房地产有限公司</w:t>
      </w:r>
    </w:p>
    <w:p w14:paraId="6A2A78FD">
      <w:pPr>
        <w:spacing w:line="360" w:lineRule="auto"/>
        <w:ind w:firstLine="630" w:firstLineChars="300"/>
        <w:rPr>
          <w:rFonts w:hint="eastAsia" w:ascii="宋体" w:hAnsi="宋体"/>
        </w:rPr>
      </w:pPr>
      <w:bookmarkStart w:id="27" w:name="_Toc35393638"/>
      <w:bookmarkStart w:id="28" w:name="_Toc28359020"/>
      <w:bookmarkStart w:id="29" w:name="_Toc35393807"/>
      <w:bookmarkStart w:id="30" w:name="_Toc28359097"/>
      <w:r>
        <w:rPr>
          <w:rFonts w:hint="eastAsia" w:ascii="宋体" w:hAnsi="宋体"/>
        </w:rPr>
        <w:t>联系人：王工</w:t>
      </w:r>
    </w:p>
    <w:p w14:paraId="7A70705A">
      <w:pPr>
        <w:spacing w:line="360" w:lineRule="auto"/>
        <w:ind w:firstLine="630" w:firstLineChars="300"/>
        <w:rPr>
          <w:rFonts w:hint="eastAsia" w:ascii="宋体" w:hAnsi="宋体"/>
        </w:rPr>
      </w:pPr>
      <w:r>
        <w:rPr>
          <w:rFonts w:hint="eastAsia" w:ascii="宋体" w:hAnsi="宋体"/>
        </w:rPr>
        <w:t>地  址：阜阳市颍州区淮河路2000号</w:t>
      </w:r>
    </w:p>
    <w:p w14:paraId="46FFC0EC">
      <w:pPr>
        <w:spacing w:line="360" w:lineRule="auto"/>
        <w:ind w:firstLine="630" w:firstLineChars="300"/>
        <w:rPr>
          <w:rFonts w:hint="eastAsia" w:ascii="宋体" w:hAnsi="宋体"/>
        </w:rPr>
      </w:pPr>
      <w:r>
        <w:rPr>
          <w:rFonts w:hint="eastAsia" w:ascii="宋体" w:hAnsi="宋体"/>
        </w:rPr>
        <w:t>联系方式：</w:t>
      </w:r>
    </w:p>
    <w:p w14:paraId="469322DB">
      <w:pPr>
        <w:spacing w:line="360" w:lineRule="auto"/>
        <w:ind w:firstLine="630" w:firstLineChars="300"/>
        <w:rPr>
          <w:rFonts w:hint="eastAsia" w:ascii="宋体" w:hAnsi="宋体"/>
        </w:rPr>
      </w:pPr>
      <w:r>
        <w:rPr>
          <w:rFonts w:hint="eastAsia" w:ascii="宋体" w:hAnsi="宋体"/>
          <w:lang w:val="en-US" w:eastAsia="zh-CN"/>
        </w:rPr>
        <w:t xml:space="preserve">电话 </w:t>
      </w:r>
      <w:r>
        <w:rPr>
          <w:rFonts w:hint="eastAsia" w:ascii="宋体" w:hAnsi="宋体"/>
        </w:rPr>
        <w:t>0558-2553771</w:t>
      </w:r>
    </w:p>
    <w:p w14:paraId="361AA6DD">
      <w:pPr>
        <w:spacing w:line="360" w:lineRule="auto"/>
        <w:ind w:firstLine="630" w:firstLineChars="300"/>
        <w:rPr>
          <w:rFonts w:hint="eastAsia" w:ascii="宋体" w:hAnsi="宋体"/>
        </w:rPr>
      </w:pPr>
      <w:r>
        <w:rPr>
          <w:rFonts w:hint="eastAsia" w:ascii="宋体" w:hAnsi="宋体"/>
        </w:rPr>
        <w:t>邮箱  fyjtzy6688@163.com</w:t>
      </w:r>
    </w:p>
    <w:p w14:paraId="54033FD7">
      <w:pPr>
        <w:pStyle w:val="3"/>
        <w:spacing w:line="360" w:lineRule="auto"/>
        <w:rPr>
          <w:rFonts w:hint="eastAsia" w:ascii="宋体" w:hAnsi="宋体" w:eastAsia="宋体" w:cs="宋体"/>
          <w:b w:val="0"/>
          <w:sz w:val="21"/>
          <w:szCs w:val="21"/>
        </w:rPr>
      </w:pPr>
      <w:r>
        <w:rPr>
          <w:rFonts w:hint="eastAsia" w:ascii="宋体" w:hAnsi="宋体" w:eastAsia="宋体" w:cs="宋体"/>
          <w:b w:val="0"/>
          <w:sz w:val="21"/>
          <w:szCs w:val="21"/>
        </w:rPr>
        <w:t>2</w:t>
      </w:r>
      <w:bookmarkEnd w:id="27"/>
      <w:bookmarkEnd w:id="28"/>
      <w:bookmarkEnd w:id="29"/>
      <w:bookmarkEnd w:id="30"/>
      <w:bookmarkStart w:id="31" w:name="_Toc35393639"/>
      <w:bookmarkStart w:id="32" w:name="_Toc35393808"/>
      <w:bookmarkStart w:id="33" w:name="_Toc28359021"/>
      <w:bookmarkStart w:id="34" w:name="_Toc28359098"/>
      <w:r>
        <w:rPr>
          <w:rFonts w:hint="eastAsia" w:ascii="宋体" w:hAnsi="宋体" w:eastAsia="宋体" w:cs="宋体"/>
          <w:b w:val="0"/>
          <w:sz w:val="21"/>
          <w:szCs w:val="21"/>
        </w:rPr>
        <w:t>.项目联系方式</w:t>
      </w:r>
      <w:bookmarkEnd w:id="31"/>
      <w:bookmarkEnd w:id="32"/>
      <w:bookmarkEnd w:id="33"/>
      <w:bookmarkEnd w:id="34"/>
    </w:p>
    <w:p w14:paraId="1BB4F8EB">
      <w:pPr>
        <w:pStyle w:val="11"/>
        <w:spacing w:line="360" w:lineRule="auto"/>
        <w:ind w:firstLine="630" w:firstLineChars="300"/>
        <w:rPr>
          <w:rFonts w:hint="eastAsia" w:hAnsi="宋体"/>
          <w:szCs w:val="21"/>
        </w:rPr>
      </w:pPr>
      <w:r>
        <w:rPr>
          <w:rFonts w:hint="eastAsia" w:hAnsi="宋体"/>
          <w:szCs w:val="21"/>
        </w:rPr>
        <w:t>项目联系人：</w:t>
      </w:r>
      <w:r>
        <w:rPr>
          <w:rFonts w:hint="eastAsia" w:hAnsi="宋体"/>
        </w:rPr>
        <w:t>王工；</w:t>
      </w:r>
    </w:p>
    <w:p w14:paraId="12A96B74">
      <w:pPr>
        <w:spacing w:line="360" w:lineRule="auto"/>
        <w:ind w:firstLine="630" w:firstLineChars="300"/>
        <w:rPr>
          <w:rFonts w:hint="eastAsia" w:ascii="宋体" w:hAnsi="宋体"/>
        </w:rPr>
      </w:pPr>
      <w:r>
        <w:rPr>
          <w:rFonts w:hint="eastAsia" w:ascii="宋体" w:hAnsi="宋体"/>
          <w:lang w:val="en-US" w:eastAsia="zh-CN"/>
        </w:rPr>
        <w:t xml:space="preserve">电话 </w:t>
      </w:r>
      <w:r>
        <w:rPr>
          <w:rFonts w:hint="eastAsia" w:ascii="宋体" w:hAnsi="宋体"/>
        </w:rPr>
        <w:t>0558-2553771</w:t>
      </w:r>
    </w:p>
    <w:p w14:paraId="33F3D40E">
      <w:pPr>
        <w:spacing w:line="360" w:lineRule="auto"/>
        <w:ind w:firstLine="630" w:firstLineChars="300"/>
        <w:rPr>
          <w:rFonts w:hint="eastAsia" w:ascii="宋体" w:hAnsi="宋体"/>
        </w:rPr>
      </w:pPr>
      <w:r>
        <w:rPr>
          <w:rFonts w:hint="eastAsia" w:ascii="宋体" w:hAnsi="宋体"/>
        </w:rPr>
        <w:t>邮箱  fyjtzy6688@163.com</w:t>
      </w:r>
    </w:p>
    <w:p w14:paraId="2FBAFE3D">
      <w:pPr>
        <w:spacing w:line="360" w:lineRule="auto"/>
        <w:ind w:firstLine="630" w:firstLineChars="300"/>
        <w:rPr>
          <w:rFonts w:hint="eastAsia" w:ascii="宋体" w:hAnsi="宋体"/>
        </w:rPr>
      </w:pPr>
    </w:p>
    <w:p w14:paraId="7EE17515">
      <w:pPr>
        <w:pStyle w:val="20"/>
        <w:rPr>
          <w:rFonts w:eastAsiaTheme="minorEastAsia"/>
        </w:rPr>
      </w:pPr>
    </w:p>
    <w:bookmarkEnd w:id="0"/>
    <w:p w14:paraId="2A55AF13">
      <w:pPr>
        <w:widowControl/>
        <w:spacing w:line="360" w:lineRule="auto"/>
        <w:jc w:val="left"/>
        <w:rPr>
          <w:rFonts w:hint="eastAsia" w:ascii="宋体" w:hAnsi="宋体"/>
        </w:rPr>
      </w:pPr>
    </w:p>
    <w:p w14:paraId="342A3CE7">
      <w:pPr>
        <w:rPr>
          <w:rFonts w:hint="eastAsia" w:ascii="宋体" w:hAnsi="宋体"/>
          <w:sz w:val="32"/>
          <w:szCs w:val="32"/>
        </w:rPr>
      </w:pPr>
      <w:r>
        <w:rPr>
          <w:rFonts w:ascii="宋体" w:hAnsi="宋体"/>
          <w:sz w:val="32"/>
          <w:szCs w:val="32"/>
        </w:rPr>
        <w:br w:type="page"/>
      </w:r>
    </w:p>
    <w:p w14:paraId="536F2AF4">
      <w:pPr>
        <w:pStyle w:val="2"/>
        <w:tabs>
          <w:tab w:val="left" w:pos="3419"/>
        </w:tabs>
        <w:adjustRightInd w:val="0"/>
        <w:snapToGrid w:val="0"/>
        <w:spacing w:line="360" w:lineRule="auto"/>
        <w:jc w:val="center"/>
        <w:rPr>
          <w:rFonts w:hint="eastAsia" w:ascii="宋体" w:hAnsi="宋体"/>
          <w:sz w:val="32"/>
          <w:szCs w:val="32"/>
        </w:rPr>
      </w:pPr>
      <w:r>
        <w:rPr>
          <w:rFonts w:ascii="宋体" w:hAnsi="宋体"/>
          <w:sz w:val="32"/>
          <w:szCs w:val="32"/>
        </w:rPr>
        <w:t>第二章供应商须知</w:t>
      </w:r>
    </w:p>
    <w:p w14:paraId="6ACFC5F4">
      <w:pPr>
        <w:pStyle w:val="5"/>
      </w:pPr>
      <w:r>
        <w:t>一、供应商须知前附表</w:t>
      </w:r>
    </w:p>
    <w:p w14:paraId="3FEA1063">
      <w:pPr>
        <w:pStyle w:val="8"/>
        <w:spacing w:before="160" w:after="6" w:line="360" w:lineRule="auto"/>
        <w:ind w:left="510" w:right="493" w:firstLine="437"/>
        <w:rPr>
          <w:rFonts w:hint="eastAsia"/>
          <w:sz w:val="21"/>
          <w:szCs w:val="21"/>
        </w:rPr>
      </w:pPr>
      <w:r>
        <w:rPr>
          <w:b/>
          <w:sz w:val="21"/>
          <w:szCs w:val="21"/>
        </w:rPr>
        <w:t>注：</w:t>
      </w:r>
      <w:r>
        <w:rPr>
          <w:sz w:val="21"/>
          <w:szCs w:val="21"/>
        </w:rPr>
        <w:t>本表是本项目的具体要求，是对供应商须知的具体补充和修改，如有不一致，以本表为准。</w:t>
      </w:r>
    </w:p>
    <w:tbl>
      <w:tblPr>
        <w:tblStyle w:val="21"/>
        <w:tblW w:w="8502" w:type="dxa"/>
        <w:tblInd w:w="2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6"/>
        <w:gridCol w:w="2195"/>
        <w:gridCol w:w="5471"/>
      </w:tblGrid>
      <w:tr w14:paraId="674C7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836" w:type="dxa"/>
            <w:shd w:val="clear" w:color="auto" w:fill="auto"/>
            <w:vAlign w:val="center"/>
          </w:tcPr>
          <w:p w14:paraId="11836B6D">
            <w:pPr>
              <w:pStyle w:val="26"/>
              <w:spacing w:before="16" w:line="360" w:lineRule="auto"/>
              <w:ind w:left="118" w:right="111"/>
              <w:jc w:val="both"/>
              <w:rPr>
                <w:rFonts w:hint="eastAsia"/>
                <w:b/>
                <w:sz w:val="21"/>
                <w:szCs w:val="21"/>
                <w:lang w:eastAsia="en-US"/>
              </w:rPr>
            </w:pPr>
            <w:r>
              <w:rPr>
                <w:b/>
                <w:sz w:val="21"/>
                <w:szCs w:val="21"/>
                <w:lang w:eastAsia="en-US"/>
              </w:rPr>
              <w:t>条款号</w:t>
            </w:r>
          </w:p>
        </w:tc>
        <w:tc>
          <w:tcPr>
            <w:tcW w:w="2195" w:type="dxa"/>
            <w:shd w:val="clear" w:color="auto" w:fill="auto"/>
            <w:vAlign w:val="center"/>
          </w:tcPr>
          <w:p w14:paraId="79BCF6AE">
            <w:pPr>
              <w:pStyle w:val="26"/>
              <w:spacing w:before="16" w:line="360" w:lineRule="auto"/>
              <w:ind w:left="530"/>
              <w:jc w:val="center"/>
              <w:rPr>
                <w:rFonts w:hint="eastAsia"/>
                <w:b/>
                <w:sz w:val="21"/>
                <w:szCs w:val="21"/>
                <w:lang w:eastAsia="en-US"/>
              </w:rPr>
            </w:pPr>
            <w:r>
              <w:rPr>
                <w:b/>
                <w:sz w:val="21"/>
                <w:szCs w:val="21"/>
                <w:lang w:eastAsia="en-US"/>
              </w:rPr>
              <w:t>条款名称</w:t>
            </w:r>
          </w:p>
        </w:tc>
        <w:tc>
          <w:tcPr>
            <w:tcW w:w="5471" w:type="dxa"/>
            <w:shd w:val="clear" w:color="auto" w:fill="auto"/>
            <w:vAlign w:val="center"/>
          </w:tcPr>
          <w:p w14:paraId="6150795B">
            <w:pPr>
              <w:pStyle w:val="26"/>
              <w:spacing w:before="16" w:line="360" w:lineRule="auto"/>
              <w:ind w:left="1769"/>
              <w:jc w:val="both"/>
              <w:rPr>
                <w:rFonts w:hint="eastAsia"/>
                <w:b/>
                <w:sz w:val="21"/>
                <w:szCs w:val="21"/>
                <w:lang w:eastAsia="en-US"/>
              </w:rPr>
            </w:pPr>
            <w:r>
              <w:rPr>
                <w:b/>
                <w:sz w:val="21"/>
                <w:szCs w:val="21"/>
                <w:lang w:eastAsia="en-US"/>
              </w:rPr>
              <w:t>内容、说明与要求</w:t>
            </w:r>
          </w:p>
        </w:tc>
      </w:tr>
      <w:tr w14:paraId="092637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836" w:type="dxa"/>
            <w:shd w:val="clear" w:color="auto" w:fill="auto"/>
            <w:vAlign w:val="center"/>
          </w:tcPr>
          <w:p w14:paraId="7AF99361">
            <w:pPr>
              <w:pStyle w:val="26"/>
              <w:spacing w:before="19" w:line="360" w:lineRule="auto"/>
              <w:ind w:right="109"/>
              <w:jc w:val="center"/>
              <w:rPr>
                <w:rFonts w:hint="eastAsia"/>
                <w:sz w:val="21"/>
                <w:szCs w:val="21"/>
                <w:lang w:val="en-US"/>
              </w:rPr>
            </w:pPr>
            <w:r>
              <w:rPr>
                <w:rFonts w:hint="eastAsia"/>
                <w:sz w:val="21"/>
                <w:szCs w:val="21"/>
                <w:lang w:val="en-US"/>
              </w:rPr>
              <w:t>1</w:t>
            </w:r>
          </w:p>
        </w:tc>
        <w:tc>
          <w:tcPr>
            <w:tcW w:w="2195" w:type="dxa"/>
            <w:shd w:val="clear" w:color="auto" w:fill="auto"/>
            <w:vAlign w:val="center"/>
          </w:tcPr>
          <w:p w14:paraId="5397E20E">
            <w:pPr>
              <w:pStyle w:val="26"/>
              <w:spacing w:before="19" w:line="360" w:lineRule="auto"/>
              <w:jc w:val="center"/>
              <w:rPr>
                <w:rFonts w:hint="eastAsia"/>
                <w:sz w:val="21"/>
                <w:szCs w:val="21"/>
                <w:lang w:eastAsia="en-US"/>
              </w:rPr>
            </w:pPr>
            <w:r>
              <w:rPr>
                <w:sz w:val="21"/>
                <w:szCs w:val="21"/>
                <w:lang w:eastAsia="en-US"/>
              </w:rPr>
              <w:t>采购人</w:t>
            </w:r>
          </w:p>
        </w:tc>
        <w:tc>
          <w:tcPr>
            <w:tcW w:w="5471" w:type="dxa"/>
            <w:shd w:val="clear" w:color="auto" w:fill="auto"/>
            <w:vAlign w:val="center"/>
          </w:tcPr>
          <w:p w14:paraId="04C809A2">
            <w:pPr>
              <w:pStyle w:val="26"/>
              <w:spacing w:before="19" w:line="360" w:lineRule="auto"/>
              <w:jc w:val="both"/>
              <w:rPr>
                <w:rFonts w:hint="eastAsia" w:eastAsia="宋体"/>
                <w:sz w:val="21"/>
                <w:szCs w:val="21"/>
                <w:u w:val="single"/>
                <w:lang w:eastAsia="zh-CN"/>
              </w:rPr>
            </w:pPr>
            <w:r>
              <w:rPr>
                <w:rFonts w:hint="eastAsia"/>
                <w:sz w:val="21"/>
                <w:szCs w:val="21"/>
                <w:u w:val="none"/>
                <w:lang w:val="en-US" w:eastAsia="zh-CN"/>
              </w:rPr>
              <w:t>阜阳市建投启宸房地产有限公司</w:t>
            </w:r>
          </w:p>
        </w:tc>
      </w:tr>
      <w:tr w14:paraId="389078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836" w:type="dxa"/>
            <w:shd w:val="clear" w:color="auto" w:fill="auto"/>
            <w:vAlign w:val="center"/>
          </w:tcPr>
          <w:p w14:paraId="1A2A78C5">
            <w:pPr>
              <w:pStyle w:val="26"/>
              <w:spacing w:before="19" w:line="360" w:lineRule="auto"/>
              <w:ind w:right="109"/>
              <w:jc w:val="center"/>
              <w:rPr>
                <w:rFonts w:hint="eastAsia"/>
                <w:sz w:val="21"/>
                <w:szCs w:val="21"/>
                <w:lang w:val="en-US"/>
              </w:rPr>
            </w:pPr>
            <w:r>
              <w:rPr>
                <w:rFonts w:hint="eastAsia"/>
                <w:sz w:val="21"/>
                <w:szCs w:val="21"/>
                <w:lang w:val="en-US"/>
              </w:rPr>
              <w:t>2</w:t>
            </w:r>
          </w:p>
        </w:tc>
        <w:tc>
          <w:tcPr>
            <w:tcW w:w="2195" w:type="dxa"/>
            <w:shd w:val="clear" w:color="auto" w:fill="auto"/>
            <w:vAlign w:val="center"/>
          </w:tcPr>
          <w:p w14:paraId="6A67DB4E">
            <w:pPr>
              <w:pStyle w:val="26"/>
              <w:spacing w:before="19" w:line="360" w:lineRule="auto"/>
              <w:jc w:val="center"/>
              <w:rPr>
                <w:rFonts w:hint="eastAsia"/>
                <w:sz w:val="21"/>
                <w:szCs w:val="21"/>
                <w:lang w:eastAsia="en-US"/>
              </w:rPr>
            </w:pPr>
            <w:r>
              <w:rPr>
                <w:sz w:val="21"/>
                <w:szCs w:val="21"/>
                <w:lang w:eastAsia="en-US"/>
              </w:rPr>
              <w:t>采购代理机构</w:t>
            </w:r>
          </w:p>
        </w:tc>
        <w:tc>
          <w:tcPr>
            <w:tcW w:w="5471" w:type="dxa"/>
            <w:shd w:val="clear" w:color="auto" w:fill="auto"/>
            <w:vAlign w:val="center"/>
          </w:tcPr>
          <w:p w14:paraId="2D5532F4">
            <w:pPr>
              <w:pStyle w:val="26"/>
              <w:spacing w:before="19" w:line="360" w:lineRule="auto"/>
              <w:jc w:val="both"/>
              <w:rPr>
                <w:rFonts w:hint="eastAsia" w:eastAsia="宋体"/>
                <w:sz w:val="21"/>
                <w:szCs w:val="21"/>
                <w:lang w:eastAsia="zh-CN"/>
              </w:rPr>
            </w:pPr>
            <w:r>
              <w:rPr>
                <w:rFonts w:hint="eastAsia"/>
                <w:sz w:val="21"/>
                <w:szCs w:val="21"/>
                <w:lang w:val="en-US" w:eastAsia="zh-CN"/>
              </w:rPr>
              <w:t>/</w:t>
            </w:r>
          </w:p>
        </w:tc>
      </w:tr>
      <w:tr w14:paraId="402D03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36" w:type="dxa"/>
            <w:shd w:val="clear" w:color="auto" w:fill="auto"/>
            <w:vAlign w:val="center"/>
          </w:tcPr>
          <w:p w14:paraId="196CD499">
            <w:pPr>
              <w:pStyle w:val="26"/>
              <w:spacing w:line="360" w:lineRule="auto"/>
              <w:ind w:right="109"/>
              <w:jc w:val="center"/>
              <w:rPr>
                <w:rFonts w:hint="eastAsia"/>
                <w:color w:val="auto"/>
                <w:sz w:val="21"/>
                <w:szCs w:val="21"/>
                <w:lang w:val="en-US"/>
              </w:rPr>
            </w:pPr>
            <w:r>
              <w:rPr>
                <w:rFonts w:hint="eastAsia"/>
                <w:color w:val="auto"/>
                <w:sz w:val="21"/>
                <w:szCs w:val="21"/>
                <w:lang w:val="en-US"/>
              </w:rPr>
              <w:t>3</w:t>
            </w:r>
          </w:p>
        </w:tc>
        <w:tc>
          <w:tcPr>
            <w:tcW w:w="2195" w:type="dxa"/>
            <w:shd w:val="clear" w:color="auto" w:fill="auto"/>
            <w:vAlign w:val="center"/>
          </w:tcPr>
          <w:p w14:paraId="7F24A73A">
            <w:pPr>
              <w:pStyle w:val="26"/>
              <w:spacing w:before="2" w:line="360" w:lineRule="auto"/>
              <w:jc w:val="center"/>
              <w:rPr>
                <w:rFonts w:hint="eastAsia"/>
                <w:color w:val="auto"/>
                <w:sz w:val="21"/>
                <w:szCs w:val="21"/>
              </w:rPr>
            </w:pPr>
            <w:r>
              <w:rPr>
                <w:color w:val="auto"/>
                <w:sz w:val="21"/>
                <w:szCs w:val="21"/>
              </w:rPr>
              <w:t>是否允许联合体参加磋商</w:t>
            </w:r>
          </w:p>
        </w:tc>
        <w:tc>
          <w:tcPr>
            <w:tcW w:w="5471" w:type="dxa"/>
            <w:shd w:val="clear" w:color="auto" w:fill="auto"/>
            <w:vAlign w:val="center"/>
          </w:tcPr>
          <w:p w14:paraId="4E8E3250">
            <w:pPr>
              <w:pStyle w:val="26"/>
              <w:tabs>
                <w:tab w:val="left" w:pos="828"/>
              </w:tabs>
              <w:spacing w:line="360" w:lineRule="auto"/>
              <w:jc w:val="both"/>
              <w:rPr>
                <w:rFonts w:hint="eastAsia" w:eastAsia="宋体"/>
                <w:color w:val="auto"/>
                <w:sz w:val="21"/>
                <w:szCs w:val="21"/>
                <w:lang w:val="en-US" w:eastAsia="zh-CN"/>
              </w:rPr>
            </w:pPr>
            <w:r>
              <w:rPr>
                <w:rFonts w:hint="eastAsia"/>
                <w:color w:val="auto"/>
                <w:sz w:val="21"/>
                <w:szCs w:val="21"/>
                <w:lang w:val="en-US" w:eastAsia="zh-CN"/>
              </w:rPr>
              <w:t>否</w:t>
            </w:r>
          </w:p>
        </w:tc>
      </w:tr>
      <w:tr w14:paraId="1FA839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836" w:type="dxa"/>
            <w:shd w:val="clear" w:color="auto" w:fill="auto"/>
            <w:vAlign w:val="center"/>
          </w:tcPr>
          <w:p w14:paraId="19DEABB6">
            <w:pPr>
              <w:pStyle w:val="26"/>
              <w:spacing w:line="360" w:lineRule="auto"/>
              <w:ind w:right="109"/>
              <w:jc w:val="center"/>
              <w:rPr>
                <w:rFonts w:hint="eastAsia"/>
                <w:sz w:val="21"/>
                <w:szCs w:val="21"/>
                <w:lang w:val="en-US"/>
              </w:rPr>
            </w:pPr>
            <w:r>
              <w:rPr>
                <w:rFonts w:hint="eastAsia"/>
                <w:sz w:val="21"/>
                <w:szCs w:val="21"/>
                <w:lang w:val="en-US"/>
              </w:rPr>
              <w:t>4</w:t>
            </w:r>
          </w:p>
        </w:tc>
        <w:tc>
          <w:tcPr>
            <w:tcW w:w="2195" w:type="dxa"/>
            <w:shd w:val="clear" w:color="auto" w:fill="auto"/>
            <w:vAlign w:val="center"/>
          </w:tcPr>
          <w:p w14:paraId="0E6E35F8">
            <w:pPr>
              <w:pStyle w:val="26"/>
              <w:spacing w:line="360" w:lineRule="auto"/>
              <w:jc w:val="center"/>
              <w:rPr>
                <w:rFonts w:hint="eastAsia"/>
                <w:sz w:val="21"/>
                <w:szCs w:val="21"/>
                <w:lang w:eastAsia="en-US"/>
              </w:rPr>
            </w:pPr>
            <w:r>
              <w:rPr>
                <w:sz w:val="21"/>
                <w:szCs w:val="21"/>
                <w:lang w:eastAsia="en-US"/>
              </w:rPr>
              <w:t>现场考察</w:t>
            </w:r>
          </w:p>
        </w:tc>
        <w:tc>
          <w:tcPr>
            <w:tcW w:w="5471" w:type="dxa"/>
            <w:shd w:val="clear" w:color="auto" w:fill="auto"/>
            <w:vAlign w:val="center"/>
          </w:tcPr>
          <w:p w14:paraId="35191E32">
            <w:pPr>
              <w:pStyle w:val="26"/>
              <w:spacing w:line="360" w:lineRule="auto"/>
              <w:jc w:val="both"/>
              <w:rPr>
                <w:rFonts w:hint="eastAsia"/>
                <w:sz w:val="21"/>
                <w:szCs w:val="21"/>
              </w:rPr>
            </w:pPr>
            <w:r>
              <w:rPr>
                <w:sz w:val="21"/>
                <w:szCs w:val="21"/>
              </w:rPr>
              <w:t>不组织，供应商自行考察</w:t>
            </w:r>
          </w:p>
        </w:tc>
      </w:tr>
      <w:tr w14:paraId="1F45A2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836" w:type="dxa"/>
            <w:shd w:val="clear" w:color="auto" w:fill="auto"/>
            <w:vAlign w:val="center"/>
          </w:tcPr>
          <w:p w14:paraId="13AD460E">
            <w:pPr>
              <w:pStyle w:val="26"/>
              <w:spacing w:before="1" w:line="360" w:lineRule="auto"/>
              <w:ind w:right="109"/>
              <w:jc w:val="center"/>
              <w:rPr>
                <w:rFonts w:hint="eastAsia"/>
                <w:sz w:val="21"/>
                <w:szCs w:val="21"/>
                <w:lang w:val="en-US"/>
              </w:rPr>
            </w:pPr>
            <w:r>
              <w:rPr>
                <w:rFonts w:hint="eastAsia"/>
                <w:sz w:val="21"/>
                <w:szCs w:val="21"/>
                <w:lang w:val="en-US"/>
              </w:rPr>
              <w:t>5</w:t>
            </w:r>
          </w:p>
        </w:tc>
        <w:tc>
          <w:tcPr>
            <w:tcW w:w="2195" w:type="dxa"/>
            <w:shd w:val="clear" w:color="auto" w:fill="auto"/>
            <w:vAlign w:val="center"/>
          </w:tcPr>
          <w:p w14:paraId="7965536F">
            <w:pPr>
              <w:autoSpaceDE w:val="0"/>
              <w:autoSpaceDN w:val="0"/>
              <w:spacing w:line="360" w:lineRule="auto"/>
              <w:jc w:val="center"/>
              <w:rPr>
                <w:rFonts w:hint="eastAsia" w:ascii="宋体" w:hAnsi="宋体"/>
                <w:kern w:val="0"/>
                <w:lang w:eastAsia="en-US"/>
              </w:rPr>
            </w:pPr>
            <w:r>
              <w:rPr>
                <w:rFonts w:hint="eastAsia" w:ascii="宋体" w:hAnsi="宋体"/>
                <w:kern w:val="0"/>
              </w:rPr>
              <w:t>供应商质疑</w:t>
            </w:r>
            <w:r>
              <w:rPr>
                <w:rFonts w:ascii="宋体" w:hAnsi="宋体"/>
                <w:kern w:val="0"/>
                <w:lang w:eastAsia="en-US"/>
              </w:rPr>
              <w:t>截止时间</w:t>
            </w:r>
          </w:p>
        </w:tc>
        <w:tc>
          <w:tcPr>
            <w:tcW w:w="5471" w:type="dxa"/>
            <w:shd w:val="clear" w:color="auto" w:fill="auto"/>
            <w:vAlign w:val="center"/>
          </w:tcPr>
          <w:p w14:paraId="3F3ECD0C">
            <w:pPr>
              <w:autoSpaceDE w:val="0"/>
              <w:autoSpaceDN w:val="0"/>
              <w:spacing w:line="360" w:lineRule="auto"/>
              <w:rPr>
                <w:rFonts w:hint="eastAsia" w:ascii="宋体" w:hAnsi="宋体" w:cs="宋体"/>
                <w:kern w:val="0"/>
              </w:rPr>
            </w:pPr>
            <w:r>
              <w:rPr>
                <w:rFonts w:hint="eastAsia" w:ascii="宋体" w:hAnsi="宋体"/>
                <w:kern w:val="0"/>
              </w:rPr>
              <w:t>1、对采购文件提出质疑的，应当在提交响应文件截止时间前</w:t>
            </w:r>
            <w:r>
              <w:rPr>
                <w:rFonts w:hint="eastAsia" w:ascii="宋体" w:hAnsi="宋体"/>
                <w:kern w:val="0"/>
                <w:lang w:val="en-US" w:eastAsia="zh-CN"/>
              </w:rPr>
              <w:t>3</w:t>
            </w:r>
            <w:r>
              <w:rPr>
                <w:rFonts w:hint="eastAsia" w:ascii="宋体" w:hAnsi="宋体"/>
                <w:kern w:val="0"/>
              </w:rPr>
              <w:t>日</w:t>
            </w:r>
            <w:r>
              <w:rPr>
                <w:rFonts w:hint="eastAsia" w:ascii="宋体" w:hAnsi="宋体" w:cs="宋体"/>
                <w:kern w:val="0"/>
              </w:rPr>
              <w:t>内提出。</w:t>
            </w:r>
          </w:p>
          <w:p w14:paraId="674D2BC9">
            <w:pPr>
              <w:autoSpaceDE w:val="0"/>
              <w:autoSpaceDN w:val="0"/>
              <w:spacing w:line="360" w:lineRule="auto"/>
              <w:jc w:val="left"/>
              <w:rPr>
                <w:rFonts w:hint="eastAsia" w:ascii="宋体" w:hAnsi="宋体" w:cs="宋体"/>
                <w:kern w:val="0"/>
                <w:lang w:bidi="zh-CN"/>
              </w:rPr>
            </w:pPr>
            <w:r>
              <w:rPr>
                <w:rFonts w:hint="eastAsia" w:ascii="宋体" w:hAnsi="宋体" w:cs="宋体"/>
                <w:kern w:val="0"/>
              </w:rPr>
              <w:t>接受</w:t>
            </w:r>
            <w:r>
              <w:rPr>
                <w:rFonts w:hint="eastAsia" w:ascii="宋体" w:hAnsi="宋体"/>
                <w:kern w:val="0"/>
              </w:rPr>
              <w:t>采购</w:t>
            </w:r>
            <w:r>
              <w:rPr>
                <w:rFonts w:hint="eastAsia" w:ascii="宋体" w:hAnsi="宋体" w:cs="宋体"/>
                <w:kern w:val="0"/>
              </w:rPr>
              <w:t>文件质疑的电子邮箱：</w:t>
            </w:r>
            <w:r>
              <w:rPr>
                <w:rFonts w:hint="eastAsia" w:ascii="宋体" w:hAnsi="宋体" w:cs="宋体"/>
                <w:kern w:val="0"/>
                <w:lang w:bidi="zh-CN"/>
              </w:rPr>
              <w:t>fyjtzy6688@163.com</w:t>
            </w:r>
          </w:p>
          <w:p w14:paraId="1695A37A">
            <w:pPr>
              <w:widowControl/>
              <w:shd w:val="clear" w:color="auto" w:fill="FFFFFF"/>
              <w:autoSpaceDE w:val="0"/>
              <w:autoSpaceDN w:val="0"/>
              <w:spacing w:line="360" w:lineRule="auto"/>
              <w:jc w:val="left"/>
              <w:rPr>
                <w:rFonts w:hint="eastAsia" w:ascii="宋体" w:hAnsi="宋体" w:cs="宋体"/>
                <w:kern w:val="0"/>
              </w:rPr>
            </w:pPr>
            <w:r>
              <w:rPr>
                <w:rFonts w:hint="eastAsia" w:ascii="宋体" w:hAnsi="宋体" w:cs="宋体"/>
                <w:kern w:val="0"/>
              </w:rPr>
              <w:t>特别提示：提出质疑时须注明项目名称及项目编号。</w:t>
            </w:r>
          </w:p>
          <w:p w14:paraId="05AD308D">
            <w:pPr>
              <w:autoSpaceDE w:val="0"/>
              <w:autoSpaceDN w:val="0"/>
              <w:spacing w:line="360" w:lineRule="auto"/>
              <w:jc w:val="left"/>
              <w:rPr>
                <w:rFonts w:hint="eastAsia" w:ascii="宋体" w:hAnsi="宋体" w:cs="宋体"/>
                <w:kern w:val="0"/>
              </w:rPr>
            </w:pPr>
            <w:r>
              <w:rPr>
                <w:rFonts w:hint="eastAsia" w:ascii="宋体" w:hAnsi="宋体" w:cs="宋体"/>
                <w:kern w:val="0"/>
              </w:rPr>
              <w:t>询问答复及澄清或修改：在阜阳投资发展集团有限公司网站发布，采购人不再另行通知。</w:t>
            </w:r>
          </w:p>
          <w:p w14:paraId="602C51A9">
            <w:pPr>
              <w:autoSpaceDE w:val="0"/>
              <w:autoSpaceDN w:val="0"/>
              <w:spacing w:line="360" w:lineRule="auto"/>
              <w:jc w:val="left"/>
            </w:pPr>
            <w:r>
              <w:rPr>
                <w:rFonts w:hint="eastAsia" w:ascii="宋体" w:hAnsi="宋体" w:cs="宋体"/>
                <w:kern w:val="0"/>
                <w:lang w:eastAsia="en-US"/>
              </w:rPr>
              <w:t>网址：</w:t>
            </w:r>
            <w:r>
              <w:fldChar w:fldCharType="begin"/>
            </w:r>
            <w:r>
              <w:instrText xml:space="preserve"> HYPERLINK "http://jyzx.fy.gov.cn" </w:instrText>
            </w:r>
            <w:r>
              <w:fldChar w:fldCharType="separate"/>
            </w:r>
            <w:r>
              <w:rPr>
                <w:rFonts w:hint="eastAsia" w:ascii="宋体" w:hAnsi="宋体" w:cs="宋体"/>
                <w:kern w:val="0"/>
                <w:lang w:bidi="zh-CN"/>
              </w:rPr>
              <w:t>http://www.fytfjt.com/</w:t>
            </w:r>
            <w:r>
              <w:rPr>
                <w:rFonts w:hint="eastAsia" w:ascii="宋体" w:hAnsi="宋体" w:cs="宋体"/>
                <w:kern w:val="0"/>
                <w:lang w:bidi="zh-CN"/>
              </w:rPr>
              <w:fldChar w:fldCharType="end"/>
            </w:r>
            <w:r>
              <w:rPr>
                <w:rFonts w:hint="eastAsia" w:ascii="宋体" w:hAnsi="宋体" w:cs="宋体"/>
                <w:kern w:val="0"/>
                <w:lang w:eastAsia="en-US"/>
              </w:rPr>
              <w:t>，该答复内容及澄清或修改内容为</w:t>
            </w:r>
            <w:r>
              <w:rPr>
                <w:rFonts w:hint="eastAsia" w:ascii="宋体" w:hAnsi="宋体"/>
                <w:kern w:val="0"/>
              </w:rPr>
              <w:t>采购</w:t>
            </w:r>
            <w:r>
              <w:rPr>
                <w:rFonts w:hint="eastAsia" w:ascii="宋体" w:hAnsi="宋体" w:cs="宋体"/>
                <w:kern w:val="0"/>
                <w:lang w:eastAsia="en-US"/>
              </w:rPr>
              <w:t>文件的组成部分</w:t>
            </w:r>
            <w:r>
              <w:rPr>
                <w:rFonts w:hint="eastAsia" w:ascii="宋体" w:hAnsi="宋体"/>
                <w:kern w:val="0"/>
                <w:lang w:eastAsia="en-US"/>
              </w:rPr>
              <w:t>，对</w:t>
            </w:r>
            <w:r>
              <w:rPr>
                <w:rFonts w:hint="eastAsia" w:ascii="宋体" w:hAnsi="宋体"/>
                <w:kern w:val="0"/>
              </w:rPr>
              <w:t>供应商</w:t>
            </w:r>
            <w:r>
              <w:rPr>
                <w:rFonts w:hint="eastAsia" w:ascii="宋体" w:hAnsi="宋体"/>
                <w:kern w:val="0"/>
                <w:lang w:eastAsia="en-US"/>
              </w:rPr>
              <w:t>具有同样约束力效力。</w:t>
            </w:r>
            <w:r>
              <w:rPr>
                <w:rFonts w:hint="eastAsia" w:ascii="宋体" w:hAnsi="宋体" w:cs="宋体"/>
                <w:kern w:val="0"/>
              </w:rPr>
              <w:t>（所有潜在</w:t>
            </w:r>
            <w:r>
              <w:rPr>
                <w:rFonts w:hint="eastAsia" w:ascii="宋体" w:hAnsi="宋体"/>
                <w:kern w:val="0"/>
              </w:rPr>
              <w:t>供应商</w:t>
            </w:r>
            <w:r>
              <w:rPr>
                <w:rFonts w:hint="eastAsia" w:ascii="宋体" w:hAnsi="宋体" w:cs="宋体"/>
                <w:kern w:val="0"/>
              </w:rPr>
              <w:t>在响应文件提交截止时间前有义务在电子交易平台自行查询，澄清、修改及答疑回复视为全部知晓，无需回复确认。）</w:t>
            </w:r>
          </w:p>
        </w:tc>
      </w:tr>
      <w:tr w14:paraId="7A9039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836" w:type="dxa"/>
            <w:shd w:val="clear" w:color="auto" w:fill="auto"/>
            <w:vAlign w:val="center"/>
          </w:tcPr>
          <w:p w14:paraId="4D713380">
            <w:pPr>
              <w:pStyle w:val="26"/>
              <w:spacing w:before="19" w:line="360" w:lineRule="auto"/>
              <w:ind w:right="249"/>
              <w:jc w:val="center"/>
              <w:rPr>
                <w:rFonts w:hint="eastAsia"/>
                <w:sz w:val="21"/>
                <w:szCs w:val="21"/>
                <w:lang w:val="en-US"/>
              </w:rPr>
            </w:pPr>
            <w:r>
              <w:rPr>
                <w:rFonts w:hint="eastAsia"/>
                <w:sz w:val="21"/>
                <w:szCs w:val="21"/>
                <w:lang w:val="en-US"/>
              </w:rPr>
              <w:t>6</w:t>
            </w:r>
          </w:p>
        </w:tc>
        <w:tc>
          <w:tcPr>
            <w:tcW w:w="2195" w:type="dxa"/>
            <w:shd w:val="clear" w:color="auto" w:fill="auto"/>
            <w:vAlign w:val="center"/>
          </w:tcPr>
          <w:p w14:paraId="0AD19E2E">
            <w:pPr>
              <w:pStyle w:val="26"/>
              <w:spacing w:line="360" w:lineRule="auto"/>
              <w:jc w:val="center"/>
              <w:rPr>
                <w:rFonts w:hint="eastAsia"/>
                <w:sz w:val="21"/>
                <w:szCs w:val="21"/>
              </w:rPr>
            </w:pPr>
            <w:r>
              <w:rPr>
                <w:rFonts w:hint="eastAsia"/>
                <w:sz w:val="21"/>
                <w:szCs w:val="21"/>
              </w:rPr>
              <w:t>是否允许</w:t>
            </w:r>
            <w:r>
              <w:rPr>
                <w:rFonts w:hint="eastAsia"/>
                <w:sz w:val="21"/>
                <w:szCs w:val="21"/>
                <w:lang w:val="en-US"/>
              </w:rPr>
              <w:t>分包</w:t>
            </w:r>
          </w:p>
        </w:tc>
        <w:tc>
          <w:tcPr>
            <w:tcW w:w="5471" w:type="dxa"/>
            <w:shd w:val="clear" w:color="auto" w:fill="auto"/>
            <w:vAlign w:val="center"/>
          </w:tcPr>
          <w:p w14:paraId="26ADF4AC">
            <w:pPr>
              <w:pStyle w:val="26"/>
              <w:tabs>
                <w:tab w:val="left" w:pos="1668"/>
                <w:tab w:val="left" w:pos="2628"/>
              </w:tabs>
              <w:spacing w:before="40" w:line="360" w:lineRule="auto"/>
              <w:jc w:val="both"/>
              <w:rPr>
                <w:rFonts w:hint="eastAsia" w:eastAsia="宋体"/>
                <w:sz w:val="21"/>
                <w:szCs w:val="21"/>
                <w:u w:val="single"/>
                <w:lang w:val="en-US" w:eastAsia="zh-CN"/>
              </w:rPr>
            </w:pPr>
            <w:r>
              <w:rPr>
                <w:rFonts w:hint="eastAsia"/>
                <w:sz w:val="21"/>
                <w:szCs w:val="21"/>
                <w:lang w:val="en-US" w:eastAsia="zh-CN"/>
              </w:rPr>
              <w:t>不允许</w:t>
            </w:r>
          </w:p>
        </w:tc>
      </w:tr>
      <w:tr w14:paraId="598D2A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836" w:type="dxa"/>
            <w:shd w:val="clear" w:color="auto" w:fill="auto"/>
            <w:vAlign w:val="center"/>
          </w:tcPr>
          <w:p w14:paraId="09FC0873">
            <w:pPr>
              <w:pStyle w:val="26"/>
              <w:spacing w:before="19" w:line="360" w:lineRule="auto"/>
              <w:ind w:right="249"/>
              <w:jc w:val="center"/>
              <w:rPr>
                <w:rFonts w:hint="eastAsia"/>
                <w:sz w:val="21"/>
                <w:szCs w:val="21"/>
                <w:lang w:val="en-US"/>
              </w:rPr>
            </w:pPr>
            <w:r>
              <w:rPr>
                <w:rFonts w:hint="eastAsia"/>
                <w:sz w:val="21"/>
                <w:szCs w:val="21"/>
                <w:lang w:val="en-US"/>
              </w:rPr>
              <w:t>7</w:t>
            </w:r>
          </w:p>
        </w:tc>
        <w:tc>
          <w:tcPr>
            <w:tcW w:w="2195" w:type="dxa"/>
            <w:shd w:val="clear" w:color="auto" w:fill="auto"/>
            <w:vAlign w:val="center"/>
          </w:tcPr>
          <w:p w14:paraId="24DCE8F0">
            <w:pPr>
              <w:pStyle w:val="26"/>
              <w:spacing w:before="19" w:line="360" w:lineRule="auto"/>
              <w:jc w:val="center"/>
              <w:rPr>
                <w:rFonts w:hint="eastAsia"/>
                <w:sz w:val="21"/>
                <w:szCs w:val="21"/>
                <w:lang w:eastAsia="en-US"/>
              </w:rPr>
            </w:pPr>
            <w:r>
              <w:rPr>
                <w:sz w:val="21"/>
                <w:szCs w:val="21"/>
                <w:lang w:eastAsia="en-US"/>
              </w:rPr>
              <w:t>磋商有效期</w:t>
            </w:r>
          </w:p>
        </w:tc>
        <w:tc>
          <w:tcPr>
            <w:tcW w:w="5471" w:type="dxa"/>
            <w:shd w:val="clear" w:color="auto" w:fill="auto"/>
            <w:vAlign w:val="center"/>
          </w:tcPr>
          <w:p w14:paraId="49E10BC4">
            <w:pPr>
              <w:pStyle w:val="26"/>
              <w:tabs>
                <w:tab w:val="left" w:pos="828"/>
              </w:tabs>
              <w:spacing w:before="19" w:line="360" w:lineRule="auto"/>
              <w:jc w:val="both"/>
              <w:rPr>
                <w:rFonts w:hint="eastAsia"/>
                <w:sz w:val="21"/>
                <w:szCs w:val="21"/>
                <w:lang w:eastAsia="en-US"/>
              </w:rPr>
            </w:pPr>
            <w:r>
              <w:rPr>
                <w:rFonts w:hint="eastAsia"/>
                <w:sz w:val="21"/>
                <w:szCs w:val="21"/>
                <w:u w:val="single"/>
                <w:lang w:val="en-US" w:eastAsia="zh-CN"/>
              </w:rPr>
              <w:t>9</w:t>
            </w:r>
            <w:r>
              <w:rPr>
                <w:rFonts w:hint="eastAsia"/>
                <w:sz w:val="21"/>
                <w:szCs w:val="21"/>
                <w:u w:val="single"/>
                <w:lang w:val="en-US"/>
              </w:rPr>
              <w:t>0</w:t>
            </w:r>
            <w:r>
              <w:rPr>
                <w:sz w:val="21"/>
                <w:szCs w:val="21"/>
                <w:lang w:eastAsia="en-US"/>
              </w:rPr>
              <w:t>日历日</w:t>
            </w:r>
          </w:p>
        </w:tc>
      </w:tr>
      <w:tr w14:paraId="426E4E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8" w:hRule="atLeast"/>
        </w:trPr>
        <w:tc>
          <w:tcPr>
            <w:tcW w:w="836" w:type="dxa"/>
            <w:shd w:val="clear" w:color="auto" w:fill="auto"/>
            <w:vAlign w:val="center"/>
          </w:tcPr>
          <w:p w14:paraId="179527BA">
            <w:pPr>
              <w:pStyle w:val="26"/>
              <w:spacing w:before="16" w:line="360" w:lineRule="auto"/>
              <w:ind w:right="249"/>
              <w:jc w:val="center"/>
              <w:rPr>
                <w:rFonts w:hint="eastAsia"/>
                <w:sz w:val="21"/>
                <w:szCs w:val="21"/>
                <w:lang w:val="en-US"/>
              </w:rPr>
            </w:pPr>
            <w:r>
              <w:rPr>
                <w:rFonts w:hint="eastAsia"/>
                <w:sz w:val="21"/>
                <w:szCs w:val="21"/>
                <w:lang w:val="en-US"/>
              </w:rPr>
              <w:t>8</w:t>
            </w:r>
          </w:p>
        </w:tc>
        <w:tc>
          <w:tcPr>
            <w:tcW w:w="2195" w:type="dxa"/>
            <w:shd w:val="clear" w:color="auto" w:fill="auto"/>
            <w:vAlign w:val="center"/>
          </w:tcPr>
          <w:p w14:paraId="5021BCD9">
            <w:pPr>
              <w:pStyle w:val="26"/>
              <w:spacing w:before="16" w:line="360" w:lineRule="auto"/>
              <w:jc w:val="center"/>
              <w:rPr>
                <w:rFonts w:hint="eastAsia"/>
                <w:sz w:val="21"/>
                <w:szCs w:val="21"/>
                <w:lang w:eastAsia="en-US"/>
              </w:rPr>
            </w:pPr>
            <w:r>
              <w:rPr>
                <w:sz w:val="21"/>
                <w:szCs w:val="21"/>
                <w:lang w:eastAsia="en-US"/>
              </w:rPr>
              <w:t>响应文件要求</w:t>
            </w:r>
          </w:p>
        </w:tc>
        <w:tc>
          <w:tcPr>
            <w:tcW w:w="5471" w:type="dxa"/>
            <w:shd w:val="clear" w:color="auto" w:fill="auto"/>
            <w:vAlign w:val="center"/>
          </w:tcPr>
          <w:p w14:paraId="4C2F020B">
            <w:pPr>
              <w:pStyle w:val="26"/>
              <w:spacing w:before="16"/>
              <w:rPr>
                <w:rFonts w:hint="default" w:eastAsia="宋体"/>
                <w:sz w:val="21"/>
                <w:szCs w:val="21"/>
                <w:lang w:val="en-US" w:eastAsia="zh-CN"/>
              </w:rPr>
            </w:pPr>
            <w:r>
              <w:rPr>
                <w:rFonts w:hint="eastAsia"/>
                <w:b/>
                <w:bCs/>
                <w:sz w:val="21"/>
                <w:szCs w:val="21"/>
                <w:lang w:val="en-US" w:eastAsia="zh-CN"/>
              </w:rPr>
              <w:t>纸质版文件1份，电子版扫描件1份，存放于优盘中。</w:t>
            </w:r>
          </w:p>
        </w:tc>
      </w:tr>
      <w:tr w14:paraId="175FA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836" w:type="dxa"/>
            <w:shd w:val="clear" w:color="auto" w:fill="auto"/>
            <w:vAlign w:val="center"/>
          </w:tcPr>
          <w:p w14:paraId="1CC9D498">
            <w:pPr>
              <w:pStyle w:val="26"/>
              <w:spacing w:line="360" w:lineRule="auto"/>
              <w:ind w:right="249"/>
              <w:jc w:val="center"/>
              <w:rPr>
                <w:rFonts w:hint="eastAsia"/>
                <w:sz w:val="21"/>
                <w:szCs w:val="21"/>
                <w:lang w:val="en-US"/>
              </w:rPr>
            </w:pPr>
            <w:r>
              <w:rPr>
                <w:rFonts w:hint="eastAsia"/>
                <w:sz w:val="21"/>
                <w:szCs w:val="21"/>
                <w:lang w:val="en-US"/>
              </w:rPr>
              <w:t>9</w:t>
            </w:r>
          </w:p>
        </w:tc>
        <w:tc>
          <w:tcPr>
            <w:tcW w:w="2195" w:type="dxa"/>
            <w:shd w:val="clear" w:color="auto" w:fill="auto"/>
            <w:vAlign w:val="center"/>
          </w:tcPr>
          <w:p w14:paraId="05ED879D">
            <w:pPr>
              <w:pStyle w:val="26"/>
              <w:spacing w:line="360" w:lineRule="auto"/>
              <w:jc w:val="center"/>
              <w:rPr>
                <w:rFonts w:hint="eastAsia"/>
                <w:sz w:val="21"/>
                <w:szCs w:val="21"/>
              </w:rPr>
            </w:pPr>
            <w:r>
              <w:rPr>
                <w:sz w:val="21"/>
                <w:szCs w:val="21"/>
              </w:rPr>
              <w:t>磋商现场提交的其他材料要求</w:t>
            </w:r>
          </w:p>
        </w:tc>
        <w:tc>
          <w:tcPr>
            <w:tcW w:w="5471" w:type="dxa"/>
            <w:shd w:val="clear" w:color="auto" w:fill="auto"/>
            <w:vAlign w:val="center"/>
          </w:tcPr>
          <w:p w14:paraId="047854F3">
            <w:pPr>
              <w:pStyle w:val="26"/>
              <w:spacing w:line="360" w:lineRule="auto"/>
              <w:jc w:val="both"/>
              <w:rPr>
                <w:rFonts w:hint="eastAsia"/>
                <w:sz w:val="21"/>
                <w:szCs w:val="21"/>
              </w:rPr>
            </w:pPr>
            <w:r>
              <w:rPr>
                <w:rFonts w:hint="eastAsia"/>
                <w:sz w:val="21"/>
                <w:szCs w:val="21"/>
              </w:rPr>
              <w:t>/</w:t>
            </w:r>
          </w:p>
        </w:tc>
      </w:tr>
      <w:tr w14:paraId="18145A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836" w:type="dxa"/>
            <w:shd w:val="clear" w:color="auto" w:fill="auto"/>
            <w:vAlign w:val="center"/>
          </w:tcPr>
          <w:p w14:paraId="4BFB0D35">
            <w:pPr>
              <w:pStyle w:val="26"/>
              <w:spacing w:line="360" w:lineRule="auto"/>
              <w:ind w:right="249"/>
              <w:jc w:val="center"/>
              <w:rPr>
                <w:rFonts w:hint="eastAsia"/>
                <w:sz w:val="21"/>
                <w:szCs w:val="21"/>
                <w:lang w:val="en-US"/>
              </w:rPr>
            </w:pPr>
            <w:r>
              <w:rPr>
                <w:rFonts w:hint="eastAsia"/>
                <w:sz w:val="21"/>
                <w:szCs w:val="21"/>
                <w:lang w:val="en-US"/>
              </w:rPr>
              <w:t>10</w:t>
            </w:r>
          </w:p>
        </w:tc>
        <w:tc>
          <w:tcPr>
            <w:tcW w:w="2195" w:type="dxa"/>
            <w:shd w:val="clear" w:color="auto" w:fill="auto"/>
            <w:vAlign w:val="center"/>
          </w:tcPr>
          <w:p w14:paraId="793678ED">
            <w:pPr>
              <w:pStyle w:val="26"/>
              <w:spacing w:line="360" w:lineRule="auto"/>
              <w:jc w:val="center"/>
              <w:rPr>
                <w:rFonts w:hint="eastAsia"/>
                <w:sz w:val="21"/>
                <w:szCs w:val="21"/>
              </w:rPr>
            </w:pPr>
            <w:r>
              <w:rPr>
                <w:sz w:val="21"/>
                <w:szCs w:val="21"/>
              </w:rPr>
              <w:t>响应文件提交截止时间</w:t>
            </w:r>
          </w:p>
        </w:tc>
        <w:tc>
          <w:tcPr>
            <w:tcW w:w="5471" w:type="dxa"/>
            <w:shd w:val="clear" w:color="auto" w:fill="auto"/>
            <w:vAlign w:val="center"/>
          </w:tcPr>
          <w:p w14:paraId="39CA11A9">
            <w:pPr>
              <w:pStyle w:val="26"/>
              <w:spacing w:line="360" w:lineRule="auto"/>
              <w:jc w:val="both"/>
              <w:rPr>
                <w:rFonts w:hint="eastAsia"/>
                <w:sz w:val="21"/>
                <w:szCs w:val="21"/>
              </w:rPr>
            </w:pPr>
            <w:r>
              <w:rPr>
                <w:sz w:val="21"/>
                <w:szCs w:val="21"/>
              </w:rPr>
              <w:t>详见磋商公告（磋商邀请）</w:t>
            </w:r>
          </w:p>
        </w:tc>
      </w:tr>
      <w:tr w14:paraId="717E6E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836" w:type="dxa"/>
            <w:vMerge w:val="restart"/>
            <w:shd w:val="clear" w:color="auto" w:fill="auto"/>
            <w:vAlign w:val="center"/>
          </w:tcPr>
          <w:p w14:paraId="5FD0C1BA">
            <w:pPr>
              <w:pStyle w:val="26"/>
              <w:spacing w:before="19" w:line="360" w:lineRule="auto"/>
              <w:ind w:right="249"/>
              <w:jc w:val="center"/>
              <w:rPr>
                <w:rFonts w:hint="eastAsia"/>
                <w:sz w:val="21"/>
                <w:szCs w:val="21"/>
                <w:lang w:val="en-US"/>
              </w:rPr>
            </w:pPr>
            <w:r>
              <w:rPr>
                <w:rFonts w:hint="eastAsia"/>
                <w:sz w:val="21"/>
                <w:szCs w:val="21"/>
                <w:lang w:val="en-US"/>
              </w:rPr>
              <w:t>11</w:t>
            </w:r>
          </w:p>
        </w:tc>
        <w:tc>
          <w:tcPr>
            <w:tcW w:w="2195" w:type="dxa"/>
            <w:shd w:val="clear" w:color="auto" w:fill="auto"/>
            <w:vAlign w:val="center"/>
          </w:tcPr>
          <w:p w14:paraId="66A4DE33">
            <w:pPr>
              <w:pStyle w:val="26"/>
              <w:spacing w:before="16" w:line="360" w:lineRule="auto"/>
              <w:jc w:val="center"/>
              <w:rPr>
                <w:rFonts w:hint="eastAsia"/>
                <w:sz w:val="21"/>
                <w:szCs w:val="21"/>
                <w:lang w:eastAsia="en-US"/>
              </w:rPr>
            </w:pPr>
            <w:r>
              <w:rPr>
                <w:sz w:val="21"/>
                <w:szCs w:val="21"/>
                <w:lang w:eastAsia="en-US"/>
              </w:rPr>
              <w:t>磋商时间</w:t>
            </w:r>
          </w:p>
        </w:tc>
        <w:tc>
          <w:tcPr>
            <w:tcW w:w="5471" w:type="dxa"/>
            <w:shd w:val="clear" w:color="auto" w:fill="auto"/>
            <w:vAlign w:val="center"/>
          </w:tcPr>
          <w:p w14:paraId="5DED3E5D">
            <w:pPr>
              <w:pStyle w:val="26"/>
              <w:spacing w:before="16" w:line="360" w:lineRule="auto"/>
              <w:jc w:val="both"/>
              <w:rPr>
                <w:rFonts w:hint="eastAsia"/>
                <w:sz w:val="21"/>
                <w:szCs w:val="21"/>
              </w:rPr>
            </w:pPr>
            <w:r>
              <w:rPr>
                <w:sz w:val="21"/>
                <w:szCs w:val="21"/>
              </w:rPr>
              <w:t>详见磋商公告（磋商邀请）</w:t>
            </w:r>
          </w:p>
        </w:tc>
      </w:tr>
      <w:tr w14:paraId="311C58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836" w:type="dxa"/>
            <w:vMerge w:val="continue"/>
            <w:tcBorders>
              <w:top w:val="nil"/>
            </w:tcBorders>
            <w:shd w:val="clear" w:color="auto" w:fill="auto"/>
            <w:vAlign w:val="center"/>
          </w:tcPr>
          <w:p w14:paraId="1A7308BE">
            <w:pPr>
              <w:autoSpaceDE w:val="0"/>
              <w:autoSpaceDN w:val="0"/>
              <w:spacing w:line="360" w:lineRule="auto"/>
              <w:jc w:val="center"/>
              <w:rPr>
                <w:rFonts w:hint="eastAsia" w:ascii="宋体" w:hAnsi="宋体"/>
                <w:kern w:val="0"/>
              </w:rPr>
            </w:pPr>
          </w:p>
        </w:tc>
        <w:tc>
          <w:tcPr>
            <w:tcW w:w="2195" w:type="dxa"/>
            <w:shd w:val="clear" w:color="auto" w:fill="auto"/>
            <w:vAlign w:val="center"/>
          </w:tcPr>
          <w:p w14:paraId="4A2317CC">
            <w:pPr>
              <w:pStyle w:val="26"/>
              <w:spacing w:before="16" w:line="360" w:lineRule="auto"/>
              <w:jc w:val="center"/>
              <w:rPr>
                <w:rFonts w:hint="eastAsia"/>
                <w:sz w:val="21"/>
                <w:szCs w:val="21"/>
                <w:lang w:eastAsia="en-US"/>
              </w:rPr>
            </w:pPr>
            <w:r>
              <w:rPr>
                <w:sz w:val="21"/>
                <w:szCs w:val="21"/>
                <w:lang w:eastAsia="en-US"/>
              </w:rPr>
              <w:t>磋商地点</w:t>
            </w:r>
          </w:p>
        </w:tc>
        <w:tc>
          <w:tcPr>
            <w:tcW w:w="5471" w:type="dxa"/>
            <w:shd w:val="clear" w:color="auto" w:fill="auto"/>
            <w:vAlign w:val="center"/>
          </w:tcPr>
          <w:p w14:paraId="3F54BE7B">
            <w:pPr>
              <w:pStyle w:val="26"/>
              <w:spacing w:before="16" w:line="360" w:lineRule="auto"/>
              <w:jc w:val="both"/>
              <w:rPr>
                <w:rFonts w:hint="eastAsia"/>
                <w:sz w:val="21"/>
                <w:szCs w:val="21"/>
              </w:rPr>
            </w:pPr>
            <w:r>
              <w:rPr>
                <w:sz w:val="21"/>
                <w:szCs w:val="21"/>
              </w:rPr>
              <w:t>详见磋商公告（磋商邀请）</w:t>
            </w:r>
          </w:p>
        </w:tc>
      </w:tr>
      <w:tr w14:paraId="37F90F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836" w:type="dxa"/>
            <w:shd w:val="clear" w:color="auto" w:fill="auto"/>
            <w:vAlign w:val="center"/>
          </w:tcPr>
          <w:p w14:paraId="277E6B06">
            <w:pPr>
              <w:pStyle w:val="26"/>
              <w:spacing w:before="213" w:line="360" w:lineRule="auto"/>
              <w:ind w:firstLine="210" w:firstLineChars="100"/>
              <w:jc w:val="both"/>
              <w:rPr>
                <w:rFonts w:hint="eastAsia"/>
                <w:sz w:val="21"/>
                <w:szCs w:val="21"/>
                <w:lang w:val="en-US"/>
              </w:rPr>
            </w:pPr>
            <w:r>
              <w:rPr>
                <w:rFonts w:hint="eastAsia"/>
                <w:sz w:val="21"/>
                <w:szCs w:val="21"/>
                <w:lang w:val="en-US"/>
              </w:rPr>
              <w:t>12</w:t>
            </w:r>
          </w:p>
        </w:tc>
        <w:tc>
          <w:tcPr>
            <w:tcW w:w="2195" w:type="dxa"/>
            <w:shd w:val="clear" w:color="auto" w:fill="auto"/>
            <w:vAlign w:val="center"/>
          </w:tcPr>
          <w:p w14:paraId="37DC8F6F">
            <w:pPr>
              <w:pStyle w:val="26"/>
              <w:spacing w:before="19" w:line="360" w:lineRule="auto"/>
              <w:jc w:val="center"/>
              <w:rPr>
                <w:rFonts w:hint="eastAsia"/>
                <w:sz w:val="21"/>
                <w:szCs w:val="21"/>
                <w:lang w:eastAsia="en-US"/>
              </w:rPr>
            </w:pPr>
            <w:r>
              <w:rPr>
                <w:sz w:val="21"/>
                <w:szCs w:val="21"/>
                <w:lang w:eastAsia="en-US"/>
              </w:rPr>
              <w:t>评审方法</w:t>
            </w:r>
          </w:p>
        </w:tc>
        <w:tc>
          <w:tcPr>
            <w:tcW w:w="5471" w:type="dxa"/>
            <w:shd w:val="clear" w:color="auto" w:fill="auto"/>
            <w:vAlign w:val="center"/>
          </w:tcPr>
          <w:p w14:paraId="23776F64">
            <w:pPr>
              <w:pStyle w:val="26"/>
              <w:spacing w:before="19" w:line="360" w:lineRule="auto"/>
              <w:jc w:val="both"/>
              <w:rPr>
                <w:rFonts w:hint="eastAsia"/>
                <w:sz w:val="21"/>
                <w:szCs w:val="21"/>
                <w:lang w:eastAsia="en-US"/>
              </w:rPr>
            </w:pPr>
            <w:r>
              <w:rPr>
                <w:rFonts w:hint="eastAsia"/>
                <w:sz w:val="21"/>
                <w:szCs w:val="21"/>
              </w:rPr>
              <w:t>☑</w:t>
            </w:r>
            <w:r>
              <w:rPr>
                <w:sz w:val="21"/>
                <w:szCs w:val="21"/>
                <w:lang w:eastAsia="en-US"/>
              </w:rPr>
              <w:t>综合评分法</w:t>
            </w:r>
          </w:p>
        </w:tc>
      </w:tr>
      <w:tr w14:paraId="7A4F7F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836" w:type="dxa"/>
            <w:shd w:val="clear" w:color="auto" w:fill="auto"/>
            <w:vAlign w:val="center"/>
          </w:tcPr>
          <w:p w14:paraId="68D61485">
            <w:pPr>
              <w:pStyle w:val="26"/>
              <w:spacing w:before="213" w:line="360" w:lineRule="auto"/>
              <w:ind w:firstLine="210" w:firstLineChars="100"/>
              <w:jc w:val="both"/>
              <w:rPr>
                <w:rFonts w:hint="eastAsia"/>
                <w:sz w:val="21"/>
                <w:szCs w:val="21"/>
                <w:lang w:val="en-US"/>
              </w:rPr>
            </w:pPr>
            <w:r>
              <w:rPr>
                <w:rFonts w:hint="eastAsia"/>
                <w:sz w:val="21"/>
                <w:szCs w:val="21"/>
                <w:lang w:val="en-US"/>
              </w:rPr>
              <w:t>12.2</w:t>
            </w:r>
          </w:p>
        </w:tc>
        <w:tc>
          <w:tcPr>
            <w:tcW w:w="2195" w:type="dxa"/>
            <w:shd w:val="clear" w:color="auto" w:fill="auto"/>
            <w:vAlign w:val="center"/>
          </w:tcPr>
          <w:p w14:paraId="77DE2807">
            <w:pPr>
              <w:pStyle w:val="26"/>
              <w:spacing w:before="16" w:line="360" w:lineRule="auto"/>
              <w:jc w:val="center"/>
              <w:rPr>
                <w:rFonts w:hint="eastAsia"/>
                <w:sz w:val="21"/>
                <w:szCs w:val="21"/>
                <w:lang w:eastAsia="en-US"/>
              </w:rPr>
            </w:pPr>
            <w:r>
              <w:rPr>
                <w:rFonts w:hint="eastAsia"/>
                <w:sz w:val="21"/>
                <w:szCs w:val="21"/>
              </w:rPr>
              <w:t>报价方式</w:t>
            </w:r>
          </w:p>
        </w:tc>
        <w:tc>
          <w:tcPr>
            <w:tcW w:w="5471" w:type="dxa"/>
            <w:shd w:val="clear" w:color="auto" w:fill="auto"/>
            <w:vAlign w:val="center"/>
          </w:tcPr>
          <w:p w14:paraId="20B27C19">
            <w:pPr>
              <w:pStyle w:val="26"/>
              <w:spacing w:before="16" w:line="360" w:lineRule="auto"/>
              <w:jc w:val="both"/>
              <w:rPr>
                <w:rFonts w:hint="eastAsia" w:eastAsia="宋体"/>
                <w:sz w:val="21"/>
                <w:szCs w:val="21"/>
                <w:lang w:eastAsia="zh-CN"/>
              </w:rPr>
            </w:pPr>
            <w:r>
              <w:rPr>
                <w:rFonts w:hint="eastAsia"/>
                <w:sz w:val="21"/>
                <w:szCs w:val="21"/>
                <w:lang w:val="en-US"/>
              </w:rPr>
              <w:t>固定</w:t>
            </w:r>
            <w:r>
              <w:rPr>
                <w:rFonts w:hint="eastAsia"/>
                <w:sz w:val="21"/>
                <w:szCs w:val="21"/>
                <w:lang w:val="en-US" w:eastAsia="zh-CN"/>
              </w:rPr>
              <w:t>单价</w:t>
            </w:r>
          </w:p>
        </w:tc>
      </w:tr>
      <w:tr w14:paraId="3F2074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836" w:type="dxa"/>
            <w:shd w:val="clear" w:color="auto" w:fill="auto"/>
            <w:vAlign w:val="center"/>
          </w:tcPr>
          <w:p w14:paraId="56E5038D">
            <w:pPr>
              <w:pStyle w:val="26"/>
              <w:spacing w:before="213" w:line="360" w:lineRule="auto"/>
              <w:ind w:firstLine="210" w:firstLineChars="100"/>
              <w:jc w:val="both"/>
              <w:rPr>
                <w:rFonts w:hint="eastAsia"/>
                <w:sz w:val="21"/>
                <w:szCs w:val="21"/>
                <w:lang w:val="en-US"/>
              </w:rPr>
            </w:pPr>
            <w:r>
              <w:rPr>
                <w:rFonts w:hint="eastAsia"/>
                <w:sz w:val="21"/>
                <w:szCs w:val="21"/>
                <w:lang w:val="en-US"/>
              </w:rPr>
              <w:t>12.3</w:t>
            </w:r>
          </w:p>
        </w:tc>
        <w:tc>
          <w:tcPr>
            <w:tcW w:w="2195" w:type="dxa"/>
            <w:shd w:val="clear" w:color="auto" w:fill="auto"/>
            <w:vAlign w:val="center"/>
          </w:tcPr>
          <w:p w14:paraId="2AC61C8E">
            <w:pPr>
              <w:pStyle w:val="26"/>
              <w:spacing w:before="16" w:line="360" w:lineRule="auto"/>
              <w:jc w:val="center"/>
              <w:rPr>
                <w:rFonts w:hint="eastAsia"/>
                <w:sz w:val="21"/>
                <w:szCs w:val="21"/>
              </w:rPr>
            </w:pPr>
            <w:r>
              <w:rPr>
                <w:rFonts w:hint="eastAsia"/>
                <w:sz w:val="21"/>
                <w:szCs w:val="21"/>
              </w:rPr>
              <w:t>履约担保</w:t>
            </w:r>
          </w:p>
        </w:tc>
        <w:tc>
          <w:tcPr>
            <w:tcW w:w="5471" w:type="dxa"/>
            <w:shd w:val="clear" w:color="auto" w:fill="auto"/>
            <w:vAlign w:val="center"/>
          </w:tcPr>
          <w:p w14:paraId="0D422F62">
            <w:pPr>
              <w:pStyle w:val="26"/>
              <w:spacing w:before="16" w:line="360" w:lineRule="auto"/>
              <w:jc w:val="both"/>
              <w:rPr>
                <w:rFonts w:hint="eastAsia"/>
                <w:sz w:val="21"/>
                <w:szCs w:val="21"/>
                <w:lang w:val="en-US"/>
              </w:rPr>
            </w:pPr>
            <w:r>
              <w:rPr>
                <w:rFonts w:hint="eastAsia"/>
                <w:sz w:val="21"/>
                <w:szCs w:val="21"/>
              </w:rPr>
              <w:t>免收</w:t>
            </w:r>
          </w:p>
        </w:tc>
      </w:tr>
      <w:tr w14:paraId="3980E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836" w:type="dxa"/>
            <w:vMerge w:val="restart"/>
            <w:shd w:val="clear" w:color="auto" w:fill="auto"/>
            <w:vAlign w:val="center"/>
          </w:tcPr>
          <w:p w14:paraId="5B13F24C">
            <w:pPr>
              <w:pStyle w:val="26"/>
              <w:spacing w:line="360" w:lineRule="auto"/>
              <w:ind w:right="249"/>
              <w:jc w:val="center"/>
              <w:rPr>
                <w:rFonts w:hint="eastAsia"/>
                <w:sz w:val="21"/>
                <w:szCs w:val="21"/>
                <w:lang w:val="en-US"/>
              </w:rPr>
            </w:pPr>
            <w:r>
              <w:rPr>
                <w:rFonts w:hint="eastAsia"/>
                <w:sz w:val="21"/>
                <w:szCs w:val="21"/>
                <w:lang w:val="en-US"/>
              </w:rPr>
              <w:t>13</w:t>
            </w:r>
          </w:p>
        </w:tc>
        <w:tc>
          <w:tcPr>
            <w:tcW w:w="2195" w:type="dxa"/>
            <w:vMerge w:val="restart"/>
            <w:shd w:val="clear" w:color="auto" w:fill="auto"/>
            <w:vAlign w:val="center"/>
          </w:tcPr>
          <w:p w14:paraId="2743456C">
            <w:pPr>
              <w:pStyle w:val="26"/>
              <w:spacing w:before="21" w:line="360" w:lineRule="auto"/>
              <w:ind w:right="74"/>
              <w:jc w:val="center"/>
              <w:rPr>
                <w:rFonts w:hint="eastAsia"/>
                <w:sz w:val="21"/>
                <w:szCs w:val="21"/>
              </w:rPr>
            </w:pPr>
            <w:r>
              <w:rPr>
                <w:sz w:val="21"/>
                <w:szCs w:val="21"/>
              </w:rPr>
              <w:t>确定成交候选供应商和成交供应商</w:t>
            </w:r>
          </w:p>
        </w:tc>
        <w:tc>
          <w:tcPr>
            <w:tcW w:w="5471" w:type="dxa"/>
            <w:shd w:val="clear" w:color="auto" w:fill="auto"/>
            <w:vAlign w:val="center"/>
          </w:tcPr>
          <w:p w14:paraId="5ACB04B8">
            <w:pPr>
              <w:pStyle w:val="26"/>
              <w:tabs>
                <w:tab w:val="left" w:pos="5415"/>
              </w:tabs>
              <w:spacing w:before="16" w:line="360" w:lineRule="auto"/>
              <w:jc w:val="both"/>
              <w:rPr>
                <w:rFonts w:hint="eastAsia"/>
                <w:sz w:val="21"/>
                <w:szCs w:val="21"/>
                <w:lang w:val="en-US"/>
              </w:rPr>
            </w:pPr>
            <w:r>
              <w:rPr>
                <w:sz w:val="21"/>
                <w:szCs w:val="21"/>
              </w:rPr>
              <w:t>磋商小组推荐成交候选供应商的数量：</w:t>
            </w:r>
            <w:r>
              <w:rPr>
                <w:rFonts w:hint="eastAsia"/>
                <w:sz w:val="21"/>
                <w:szCs w:val="21"/>
                <w:lang w:val="en-US"/>
              </w:rPr>
              <w:t>3名以上；</w:t>
            </w:r>
          </w:p>
        </w:tc>
      </w:tr>
      <w:tr w14:paraId="049A90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836" w:type="dxa"/>
            <w:vMerge w:val="continue"/>
            <w:tcBorders>
              <w:top w:val="nil"/>
            </w:tcBorders>
            <w:shd w:val="clear" w:color="auto" w:fill="auto"/>
            <w:vAlign w:val="center"/>
          </w:tcPr>
          <w:p w14:paraId="205529F4">
            <w:pPr>
              <w:autoSpaceDE w:val="0"/>
              <w:autoSpaceDN w:val="0"/>
              <w:spacing w:line="360" w:lineRule="auto"/>
              <w:jc w:val="center"/>
              <w:rPr>
                <w:rFonts w:hint="eastAsia" w:ascii="宋体" w:hAnsi="宋体"/>
                <w:kern w:val="0"/>
              </w:rPr>
            </w:pPr>
          </w:p>
        </w:tc>
        <w:tc>
          <w:tcPr>
            <w:tcW w:w="2195" w:type="dxa"/>
            <w:vMerge w:val="continue"/>
            <w:tcBorders>
              <w:top w:val="nil"/>
            </w:tcBorders>
            <w:shd w:val="clear" w:color="auto" w:fill="auto"/>
            <w:vAlign w:val="center"/>
          </w:tcPr>
          <w:p w14:paraId="7E374C2E">
            <w:pPr>
              <w:autoSpaceDE w:val="0"/>
              <w:autoSpaceDN w:val="0"/>
              <w:spacing w:line="360" w:lineRule="auto"/>
              <w:jc w:val="center"/>
              <w:rPr>
                <w:rFonts w:hint="eastAsia" w:ascii="宋体" w:hAnsi="宋体"/>
                <w:kern w:val="0"/>
              </w:rPr>
            </w:pPr>
          </w:p>
        </w:tc>
        <w:tc>
          <w:tcPr>
            <w:tcW w:w="5471" w:type="dxa"/>
            <w:shd w:val="clear" w:color="auto" w:fill="auto"/>
            <w:vAlign w:val="center"/>
          </w:tcPr>
          <w:p w14:paraId="2A72790C">
            <w:pPr>
              <w:pStyle w:val="26"/>
              <w:tabs>
                <w:tab w:val="left" w:pos="3588"/>
              </w:tabs>
              <w:spacing w:before="160" w:line="360" w:lineRule="auto"/>
              <w:jc w:val="both"/>
              <w:rPr>
                <w:rFonts w:hint="eastAsia"/>
                <w:sz w:val="21"/>
                <w:szCs w:val="21"/>
              </w:rPr>
            </w:pPr>
            <w:r>
              <w:rPr>
                <w:sz w:val="21"/>
                <w:szCs w:val="21"/>
              </w:rPr>
              <w:t>确定成交供应商：</w:t>
            </w:r>
            <w:r>
              <w:rPr>
                <w:rFonts w:hint="eastAsia"/>
                <w:sz w:val="21"/>
                <w:szCs w:val="21"/>
              </w:rPr>
              <w:t>☑</w:t>
            </w:r>
            <w:r>
              <w:rPr>
                <w:sz w:val="21"/>
                <w:szCs w:val="21"/>
              </w:rPr>
              <w:t>采购人确定</w:t>
            </w:r>
          </w:p>
        </w:tc>
      </w:tr>
      <w:tr w14:paraId="609B74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36" w:type="dxa"/>
            <w:shd w:val="clear" w:color="auto" w:fill="auto"/>
            <w:vAlign w:val="center"/>
          </w:tcPr>
          <w:p w14:paraId="38A2D7D3">
            <w:pPr>
              <w:pStyle w:val="26"/>
              <w:spacing w:line="360" w:lineRule="auto"/>
              <w:ind w:right="249"/>
              <w:jc w:val="center"/>
              <w:rPr>
                <w:rFonts w:hint="eastAsia"/>
                <w:sz w:val="21"/>
                <w:szCs w:val="21"/>
                <w:lang w:val="en-US"/>
              </w:rPr>
            </w:pPr>
            <w:r>
              <w:rPr>
                <w:rFonts w:hint="eastAsia"/>
                <w:sz w:val="21"/>
                <w:szCs w:val="21"/>
                <w:lang w:val="en-US"/>
              </w:rPr>
              <w:t>14</w:t>
            </w:r>
          </w:p>
        </w:tc>
        <w:tc>
          <w:tcPr>
            <w:tcW w:w="2195" w:type="dxa"/>
            <w:shd w:val="clear" w:color="auto" w:fill="auto"/>
            <w:vAlign w:val="center"/>
          </w:tcPr>
          <w:p w14:paraId="5A3E7EA9">
            <w:pPr>
              <w:pStyle w:val="26"/>
              <w:spacing w:before="2" w:line="360" w:lineRule="auto"/>
              <w:jc w:val="center"/>
              <w:rPr>
                <w:rFonts w:hint="eastAsia"/>
                <w:sz w:val="21"/>
                <w:szCs w:val="21"/>
              </w:rPr>
            </w:pPr>
            <w:r>
              <w:rPr>
                <w:sz w:val="21"/>
                <w:szCs w:val="21"/>
              </w:rPr>
              <w:t>成交通知书发出的形式</w:t>
            </w:r>
          </w:p>
        </w:tc>
        <w:tc>
          <w:tcPr>
            <w:tcW w:w="5471" w:type="dxa"/>
            <w:shd w:val="clear" w:color="auto" w:fill="auto"/>
            <w:vAlign w:val="center"/>
          </w:tcPr>
          <w:p w14:paraId="2A8DFE66">
            <w:pPr>
              <w:pStyle w:val="26"/>
              <w:spacing w:before="5" w:line="360" w:lineRule="auto"/>
              <w:jc w:val="both"/>
              <w:rPr>
                <w:rFonts w:hint="eastAsia"/>
                <w:sz w:val="21"/>
                <w:szCs w:val="21"/>
              </w:rPr>
            </w:pPr>
          </w:p>
          <w:p w14:paraId="24656333">
            <w:pPr>
              <w:pStyle w:val="26"/>
              <w:tabs>
                <w:tab w:val="left" w:pos="1428"/>
              </w:tabs>
              <w:spacing w:line="360" w:lineRule="auto"/>
              <w:jc w:val="both"/>
              <w:rPr>
                <w:rFonts w:hint="eastAsia"/>
                <w:sz w:val="21"/>
                <w:szCs w:val="21"/>
                <w:lang w:eastAsia="en-US"/>
              </w:rPr>
            </w:pPr>
            <w:r>
              <w:rPr>
                <w:rFonts w:hint="eastAsia"/>
                <w:sz w:val="21"/>
                <w:szCs w:val="21"/>
              </w:rPr>
              <w:t>☑</w:t>
            </w:r>
            <w:r>
              <w:rPr>
                <w:sz w:val="21"/>
                <w:szCs w:val="21"/>
                <w:lang w:eastAsia="en-US"/>
              </w:rPr>
              <w:t>书面</w:t>
            </w:r>
            <w:r>
              <w:rPr>
                <w:sz w:val="21"/>
                <w:szCs w:val="21"/>
                <w:lang w:eastAsia="en-US"/>
              </w:rPr>
              <w:tab/>
            </w:r>
          </w:p>
        </w:tc>
      </w:tr>
      <w:tr w14:paraId="7A9060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36" w:type="dxa"/>
            <w:shd w:val="clear" w:color="auto" w:fill="auto"/>
            <w:vAlign w:val="center"/>
          </w:tcPr>
          <w:p w14:paraId="46D889FC">
            <w:pPr>
              <w:pStyle w:val="26"/>
              <w:spacing w:line="360" w:lineRule="auto"/>
              <w:ind w:right="109"/>
              <w:jc w:val="center"/>
              <w:rPr>
                <w:rFonts w:hint="eastAsia"/>
                <w:sz w:val="21"/>
                <w:szCs w:val="21"/>
                <w:lang w:val="en-US"/>
              </w:rPr>
            </w:pPr>
            <w:r>
              <w:rPr>
                <w:rFonts w:hint="eastAsia"/>
                <w:sz w:val="21"/>
                <w:szCs w:val="21"/>
                <w:lang w:val="en-US"/>
              </w:rPr>
              <w:t>15</w:t>
            </w:r>
          </w:p>
        </w:tc>
        <w:tc>
          <w:tcPr>
            <w:tcW w:w="2195" w:type="dxa"/>
            <w:shd w:val="clear" w:color="auto" w:fill="auto"/>
            <w:vAlign w:val="center"/>
          </w:tcPr>
          <w:p w14:paraId="7C3260A9">
            <w:pPr>
              <w:pStyle w:val="26"/>
              <w:spacing w:line="360" w:lineRule="auto"/>
              <w:jc w:val="center"/>
              <w:rPr>
                <w:rFonts w:hint="eastAsia"/>
                <w:sz w:val="21"/>
                <w:szCs w:val="21"/>
                <w:lang w:eastAsia="en-US"/>
              </w:rPr>
            </w:pPr>
            <w:r>
              <w:rPr>
                <w:sz w:val="21"/>
                <w:szCs w:val="21"/>
                <w:lang w:eastAsia="en-US"/>
              </w:rPr>
              <w:t>告知磋商结果的形式</w:t>
            </w:r>
          </w:p>
        </w:tc>
        <w:tc>
          <w:tcPr>
            <w:tcW w:w="5471" w:type="dxa"/>
            <w:shd w:val="clear" w:color="auto" w:fill="auto"/>
            <w:vAlign w:val="center"/>
          </w:tcPr>
          <w:p w14:paraId="33B3249D">
            <w:pPr>
              <w:pStyle w:val="26"/>
              <w:spacing w:before="158" w:line="360" w:lineRule="auto"/>
              <w:jc w:val="both"/>
              <w:rPr>
                <w:rFonts w:hint="eastAsia"/>
                <w:sz w:val="21"/>
                <w:szCs w:val="21"/>
              </w:rPr>
            </w:pPr>
            <w:r>
              <w:rPr>
                <w:rFonts w:hint="eastAsia"/>
                <w:sz w:val="21"/>
                <w:szCs w:val="21"/>
              </w:rPr>
              <w:t>响应供应商自行登录在</w:t>
            </w:r>
            <w:bookmarkStart w:id="35" w:name="_Hlk67128776"/>
            <w:r>
              <w:rPr>
                <w:rFonts w:hint="eastAsia"/>
                <w:sz w:val="21"/>
                <w:szCs w:val="21"/>
              </w:rPr>
              <w:t>阜阳投资发展集团有限公司网站（</w:t>
            </w:r>
            <w:r>
              <w:rPr>
                <w:rFonts w:hint="eastAsia"/>
              </w:rPr>
              <w:fldChar w:fldCharType="begin"/>
            </w:r>
            <w:r>
              <w:instrText xml:space="preserve"> HYPERLINK "http://jyzx.fy.gov.cn" </w:instrText>
            </w:r>
            <w:r>
              <w:rPr>
                <w:rFonts w:hint="eastAsia"/>
              </w:rPr>
              <w:fldChar w:fldCharType="separate"/>
            </w:r>
            <w:r>
              <w:rPr>
                <w:rFonts w:hint="eastAsia"/>
                <w:sz w:val="21"/>
                <w:szCs w:val="21"/>
              </w:rPr>
              <w:t>http://www.fytfjt.com/</w:t>
            </w:r>
            <w:r>
              <w:rPr>
                <w:rFonts w:hint="eastAsia"/>
                <w:sz w:val="21"/>
                <w:szCs w:val="21"/>
              </w:rPr>
              <w:fldChar w:fldCharType="end"/>
            </w:r>
            <w:r>
              <w:rPr>
                <w:rFonts w:hint="eastAsia"/>
                <w:sz w:val="21"/>
                <w:szCs w:val="21"/>
              </w:rPr>
              <w:t>）</w:t>
            </w:r>
            <w:bookmarkEnd w:id="35"/>
            <w:r>
              <w:rPr>
                <w:rFonts w:hint="eastAsia"/>
                <w:sz w:val="21"/>
                <w:szCs w:val="21"/>
              </w:rPr>
              <w:t xml:space="preserve"> 查看</w:t>
            </w:r>
          </w:p>
        </w:tc>
      </w:tr>
      <w:tr w14:paraId="46D34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836" w:type="dxa"/>
            <w:shd w:val="clear" w:color="auto" w:fill="auto"/>
            <w:vAlign w:val="center"/>
          </w:tcPr>
          <w:p w14:paraId="0FC72ABE">
            <w:pPr>
              <w:pStyle w:val="26"/>
              <w:spacing w:line="360" w:lineRule="auto"/>
              <w:ind w:right="109"/>
              <w:jc w:val="center"/>
              <w:rPr>
                <w:rFonts w:hint="eastAsia"/>
                <w:sz w:val="21"/>
                <w:szCs w:val="21"/>
                <w:lang w:val="en-US"/>
              </w:rPr>
            </w:pPr>
            <w:r>
              <w:rPr>
                <w:rFonts w:hint="eastAsia"/>
                <w:sz w:val="21"/>
                <w:szCs w:val="21"/>
                <w:lang w:val="en-US"/>
              </w:rPr>
              <w:t>16</w:t>
            </w:r>
          </w:p>
        </w:tc>
        <w:tc>
          <w:tcPr>
            <w:tcW w:w="2195" w:type="dxa"/>
            <w:shd w:val="clear" w:color="auto" w:fill="auto"/>
            <w:vAlign w:val="center"/>
          </w:tcPr>
          <w:p w14:paraId="66BF8713">
            <w:pPr>
              <w:pStyle w:val="26"/>
              <w:spacing w:line="360" w:lineRule="auto"/>
              <w:ind w:right="109"/>
              <w:jc w:val="center"/>
              <w:rPr>
                <w:rFonts w:hint="eastAsia"/>
                <w:sz w:val="21"/>
                <w:szCs w:val="21"/>
                <w:lang w:val="en-US" w:eastAsia="en-US"/>
              </w:rPr>
            </w:pPr>
            <w:r>
              <w:rPr>
                <w:rFonts w:hint="eastAsia"/>
                <w:sz w:val="21"/>
                <w:szCs w:val="21"/>
                <w:lang w:val="en-US" w:eastAsia="en-US"/>
              </w:rPr>
              <w:t>成交服务费</w:t>
            </w:r>
          </w:p>
        </w:tc>
        <w:tc>
          <w:tcPr>
            <w:tcW w:w="5471" w:type="dxa"/>
            <w:shd w:val="clear" w:color="auto" w:fill="auto"/>
            <w:vAlign w:val="center"/>
          </w:tcPr>
          <w:p w14:paraId="59630568">
            <w:pPr>
              <w:pStyle w:val="26"/>
              <w:spacing w:before="158" w:line="360" w:lineRule="auto"/>
              <w:jc w:val="both"/>
              <w:rPr>
                <w:rFonts w:hint="eastAsia"/>
                <w:sz w:val="21"/>
                <w:szCs w:val="21"/>
              </w:rPr>
            </w:pPr>
            <w:r>
              <w:rPr>
                <w:rFonts w:hint="eastAsia"/>
                <w:sz w:val="21"/>
                <w:szCs w:val="21"/>
              </w:rPr>
              <w:t>/</w:t>
            </w:r>
          </w:p>
        </w:tc>
      </w:tr>
      <w:tr w14:paraId="5BBD66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6" w:hRule="atLeast"/>
        </w:trPr>
        <w:tc>
          <w:tcPr>
            <w:tcW w:w="836" w:type="dxa"/>
            <w:shd w:val="clear" w:color="auto" w:fill="auto"/>
            <w:vAlign w:val="center"/>
          </w:tcPr>
          <w:p w14:paraId="3334907C">
            <w:pPr>
              <w:pStyle w:val="26"/>
              <w:spacing w:before="19" w:line="360" w:lineRule="auto"/>
              <w:ind w:left="118" w:right="109"/>
              <w:jc w:val="center"/>
              <w:rPr>
                <w:rFonts w:hint="eastAsia"/>
                <w:sz w:val="21"/>
                <w:szCs w:val="21"/>
                <w:lang w:val="en-US"/>
              </w:rPr>
            </w:pPr>
            <w:r>
              <w:rPr>
                <w:rFonts w:hint="eastAsia"/>
                <w:sz w:val="21"/>
                <w:szCs w:val="21"/>
                <w:lang w:val="en-US"/>
              </w:rPr>
              <w:t>17</w:t>
            </w:r>
          </w:p>
        </w:tc>
        <w:tc>
          <w:tcPr>
            <w:tcW w:w="2195" w:type="dxa"/>
            <w:shd w:val="clear" w:color="auto" w:fill="auto"/>
            <w:vAlign w:val="center"/>
          </w:tcPr>
          <w:p w14:paraId="0297AF01">
            <w:pPr>
              <w:autoSpaceDE w:val="0"/>
              <w:autoSpaceDN w:val="0"/>
              <w:spacing w:line="360" w:lineRule="auto"/>
              <w:jc w:val="center"/>
              <w:rPr>
                <w:rFonts w:hint="eastAsia" w:ascii="宋体" w:hAnsi="宋体"/>
                <w:kern w:val="0"/>
              </w:rPr>
            </w:pPr>
            <w:r>
              <w:rPr>
                <w:rFonts w:hint="eastAsia" w:ascii="宋体" w:hAnsi="宋体"/>
                <w:kern w:val="0"/>
              </w:rPr>
              <w:t>质疑函递交的接收部门、联系电话和通讯地址</w:t>
            </w:r>
          </w:p>
        </w:tc>
        <w:tc>
          <w:tcPr>
            <w:tcW w:w="5471" w:type="dxa"/>
            <w:shd w:val="clear" w:color="auto" w:fill="auto"/>
            <w:vAlign w:val="center"/>
          </w:tcPr>
          <w:p w14:paraId="1021778F">
            <w:pPr>
              <w:autoSpaceDE w:val="0"/>
              <w:autoSpaceDN w:val="0"/>
              <w:spacing w:line="360" w:lineRule="auto"/>
              <w:rPr>
                <w:rFonts w:hint="eastAsia" w:ascii="宋体" w:hAnsi="宋体" w:eastAsia="宋体"/>
                <w:kern w:val="0"/>
                <w:lang w:eastAsia="zh-CN"/>
              </w:rPr>
            </w:pPr>
            <w:r>
              <w:rPr>
                <w:rFonts w:hint="eastAsia" w:ascii="宋体" w:hAnsi="宋体"/>
                <w:kern w:val="0"/>
              </w:rPr>
              <w:t>接收部门：</w:t>
            </w:r>
            <w:r>
              <w:rPr>
                <w:rFonts w:hint="eastAsia" w:ascii="宋体" w:hAnsi="宋体"/>
                <w:kern w:val="0"/>
                <w:lang w:val="en-US" w:eastAsia="zh-CN"/>
              </w:rPr>
              <w:t>阜阳市建投启宸房地产有限公司</w:t>
            </w:r>
          </w:p>
          <w:p w14:paraId="6EF45349">
            <w:pPr>
              <w:autoSpaceDE w:val="0"/>
              <w:autoSpaceDN w:val="0"/>
              <w:spacing w:line="360" w:lineRule="auto"/>
              <w:rPr>
                <w:rFonts w:hint="eastAsia" w:ascii="宋体" w:hAnsi="宋体"/>
                <w:kern w:val="0"/>
              </w:rPr>
            </w:pPr>
            <w:r>
              <w:rPr>
                <w:rFonts w:hint="eastAsia" w:ascii="宋体" w:hAnsi="宋体"/>
                <w:kern w:val="0"/>
              </w:rPr>
              <w:t>通讯地址：阜阳市颍州区淮河路2000号</w:t>
            </w:r>
          </w:p>
          <w:p w14:paraId="2E2BFA0D">
            <w:pPr>
              <w:autoSpaceDE w:val="0"/>
              <w:autoSpaceDN w:val="0"/>
              <w:spacing w:line="360" w:lineRule="auto"/>
              <w:rPr>
                <w:rFonts w:hint="eastAsia" w:ascii="宋体" w:hAnsi="宋体"/>
                <w:kern w:val="0"/>
              </w:rPr>
            </w:pPr>
            <w:r>
              <w:rPr>
                <w:rFonts w:hint="eastAsia" w:ascii="宋体" w:hAnsi="宋体"/>
                <w:kern w:val="0"/>
              </w:rPr>
              <w:t>联系人：王工</w:t>
            </w:r>
          </w:p>
          <w:p w14:paraId="1B38590F">
            <w:pPr>
              <w:autoSpaceDE w:val="0"/>
              <w:autoSpaceDN w:val="0"/>
              <w:spacing w:line="360" w:lineRule="auto"/>
            </w:pPr>
            <w:r>
              <w:rPr>
                <w:rFonts w:hint="eastAsia" w:ascii="宋体" w:hAnsi="宋体"/>
                <w:kern w:val="0"/>
              </w:rPr>
              <w:t>联系方式：0558-2553771</w:t>
            </w:r>
          </w:p>
        </w:tc>
      </w:tr>
      <w:tr w14:paraId="77854F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836" w:type="dxa"/>
            <w:shd w:val="clear" w:color="auto" w:fill="auto"/>
            <w:vAlign w:val="center"/>
          </w:tcPr>
          <w:p w14:paraId="0C17ABC0">
            <w:pPr>
              <w:pStyle w:val="26"/>
              <w:spacing w:before="19" w:line="360" w:lineRule="auto"/>
              <w:ind w:left="118" w:right="109"/>
              <w:jc w:val="center"/>
              <w:rPr>
                <w:rFonts w:hint="eastAsia"/>
                <w:sz w:val="21"/>
                <w:szCs w:val="21"/>
                <w:lang w:val="en-US"/>
              </w:rPr>
            </w:pPr>
            <w:r>
              <w:rPr>
                <w:rFonts w:hint="eastAsia"/>
                <w:sz w:val="21"/>
                <w:szCs w:val="21"/>
                <w:lang w:val="en-US"/>
              </w:rPr>
              <w:t>18</w:t>
            </w:r>
          </w:p>
        </w:tc>
        <w:tc>
          <w:tcPr>
            <w:tcW w:w="2195" w:type="dxa"/>
            <w:shd w:val="clear" w:color="auto" w:fill="auto"/>
            <w:vAlign w:val="center"/>
          </w:tcPr>
          <w:p w14:paraId="03249622">
            <w:pPr>
              <w:pStyle w:val="26"/>
              <w:spacing w:before="19" w:line="360" w:lineRule="auto"/>
              <w:jc w:val="center"/>
              <w:rPr>
                <w:rFonts w:hint="eastAsia"/>
                <w:sz w:val="21"/>
                <w:szCs w:val="21"/>
              </w:rPr>
            </w:pPr>
            <w:r>
              <w:rPr>
                <w:rFonts w:hint="eastAsia"/>
                <w:sz w:val="21"/>
                <w:szCs w:val="21"/>
              </w:rPr>
              <w:t>响应供应商不得存在的情形</w:t>
            </w:r>
          </w:p>
        </w:tc>
        <w:tc>
          <w:tcPr>
            <w:tcW w:w="5471" w:type="dxa"/>
            <w:shd w:val="clear" w:color="auto" w:fill="auto"/>
            <w:vAlign w:val="center"/>
          </w:tcPr>
          <w:p w14:paraId="2DA03E5D">
            <w:pPr>
              <w:pStyle w:val="26"/>
              <w:spacing w:line="360" w:lineRule="auto"/>
              <w:jc w:val="both"/>
              <w:rPr>
                <w:rFonts w:hint="eastAsia"/>
              </w:rPr>
            </w:pPr>
            <w:r>
              <w:rPr>
                <w:rFonts w:hint="eastAsia"/>
                <w:sz w:val="21"/>
                <w:szCs w:val="21"/>
              </w:rPr>
              <w:t>遭受处罚包括不限于：</w:t>
            </w:r>
            <w:r>
              <w:rPr>
                <w:rFonts w:hint="eastAsia"/>
                <w:kern w:val="2"/>
                <w:sz w:val="21"/>
                <w:szCs w:val="21"/>
                <w:lang w:val="en-US" w:bidi="ar-SA"/>
              </w:rPr>
              <w:t>各级招响应行政监督部门对响应供应商作出的暂停或取消响应资格的行政处罚。（仅按照响应文件格式要求签署相关承诺函即可）</w:t>
            </w:r>
          </w:p>
        </w:tc>
      </w:tr>
      <w:tr w14:paraId="70BC99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836" w:type="dxa"/>
            <w:shd w:val="clear" w:color="auto" w:fill="auto"/>
            <w:vAlign w:val="center"/>
          </w:tcPr>
          <w:p w14:paraId="5046D60F">
            <w:pPr>
              <w:pStyle w:val="26"/>
              <w:spacing w:line="360" w:lineRule="auto"/>
              <w:ind w:right="249"/>
              <w:jc w:val="center"/>
              <w:rPr>
                <w:rFonts w:hint="eastAsia"/>
                <w:color w:val="auto"/>
                <w:sz w:val="21"/>
                <w:szCs w:val="21"/>
                <w:lang w:val="en-US"/>
              </w:rPr>
            </w:pPr>
            <w:r>
              <w:rPr>
                <w:rFonts w:hint="eastAsia"/>
                <w:color w:val="auto"/>
                <w:sz w:val="21"/>
                <w:szCs w:val="21"/>
                <w:lang w:val="en-US"/>
              </w:rPr>
              <w:t>19</w:t>
            </w:r>
          </w:p>
        </w:tc>
        <w:tc>
          <w:tcPr>
            <w:tcW w:w="2195" w:type="dxa"/>
            <w:shd w:val="clear" w:color="auto" w:fill="auto"/>
            <w:vAlign w:val="center"/>
          </w:tcPr>
          <w:p w14:paraId="488ED617">
            <w:pPr>
              <w:pStyle w:val="26"/>
              <w:spacing w:before="19" w:line="360" w:lineRule="auto"/>
              <w:jc w:val="center"/>
              <w:rPr>
                <w:rFonts w:hint="eastAsia"/>
                <w:color w:val="auto"/>
                <w:sz w:val="21"/>
                <w:szCs w:val="21"/>
              </w:rPr>
            </w:pPr>
            <w:r>
              <w:rPr>
                <w:rFonts w:hint="eastAsia"/>
                <w:color w:val="auto"/>
                <w:sz w:val="21"/>
                <w:szCs w:val="21"/>
              </w:rPr>
              <w:t>合同价款的方式</w:t>
            </w:r>
          </w:p>
        </w:tc>
        <w:tc>
          <w:tcPr>
            <w:tcW w:w="5471" w:type="dxa"/>
            <w:shd w:val="clear" w:color="auto" w:fill="auto"/>
            <w:vAlign w:val="center"/>
          </w:tcPr>
          <w:p w14:paraId="2AB805A0">
            <w:pPr>
              <w:pStyle w:val="26"/>
              <w:spacing w:line="360" w:lineRule="auto"/>
              <w:rPr>
                <w:rFonts w:hint="eastAsia" w:eastAsia="宋体"/>
                <w:color w:val="auto"/>
                <w:sz w:val="21"/>
                <w:szCs w:val="21"/>
                <w:lang w:eastAsia="zh-CN"/>
              </w:rPr>
            </w:pPr>
            <w:r>
              <w:rPr>
                <w:rFonts w:hint="eastAsia"/>
                <w:color w:val="auto"/>
                <w:sz w:val="21"/>
                <w:szCs w:val="21"/>
                <w:lang w:val="en-US" w:eastAsia="zh-CN"/>
              </w:rPr>
              <w:t>固定单价合同</w:t>
            </w:r>
          </w:p>
        </w:tc>
      </w:tr>
      <w:tr w14:paraId="0840B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1" w:hRule="atLeast"/>
        </w:trPr>
        <w:tc>
          <w:tcPr>
            <w:tcW w:w="836" w:type="dxa"/>
            <w:shd w:val="clear" w:color="auto" w:fill="auto"/>
            <w:vAlign w:val="center"/>
          </w:tcPr>
          <w:p w14:paraId="0E623CCE">
            <w:pPr>
              <w:pStyle w:val="26"/>
              <w:spacing w:line="360" w:lineRule="auto"/>
              <w:ind w:right="249"/>
              <w:jc w:val="center"/>
              <w:rPr>
                <w:rFonts w:hint="eastAsia"/>
                <w:sz w:val="21"/>
                <w:szCs w:val="21"/>
                <w:lang w:val="en-US"/>
              </w:rPr>
            </w:pPr>
            <w:r>
              <w:rPr>
                <w:rFonts w:hint="eastAsia"/>
                <w:sz w:val="21"/>
                <w:szCs w:val="21"/>
                <w:lang w:val="en-US"/>
              </w:rPr>
              <w:t>20</w:t>
            </w:r>
          </w:p>
        </w:tc>
        <w:tc>
          <w:tcPr>
            <w:tcW w:w="2195" w:type="dxa"/>
            <w:shd w:val="clear" w:color="auto" w:fill="auto"/>
            <w:vAlign w:val="center"/>
          </w:tcPr>
          <w:p w14:paraId="69C36235">
            <w:pPr>
              <w:pStyle w:val="26"/>
              <w:spacing w:line="360" w:lineRule="auto"/>
              <w:ind w:right="105"/>
              <w:jc w:val="center"/>
              <w:rPr>
                <w:rFonts w:hint="eastAsia"/>
                <w:sz w:val="21"/>
                <w:szCs w:val="21"/>
                <w:lang w:eastAsia="en-US"/>
              </w:rPr>
            </w:pPr>
            <w:r>
              <w:rPr>
                <w:sz w:val="21"/>
                <w:szCs w:val="21"/>
                <w:lang w:eastAsia="en-US"/>
              </w:rPr>
              <w:t>社保证明材料(如有)</w:t>
            </w:r>
          </w:p>
        </w:tc>
        <w:tc>
          <w:tcPr>
            <w:tcW w:w="5471" w:type="dxa"/>
            <w:shd w:val="clear" w:color="auto" w:fill="auto"/>
            <w:vAlign w:val="center"/>
          </w:tcPr>
          <w:p w14:paraId="079B6E03">
            <w:pPr>
              <w:pStyle w:val="26"/>
              <w:spacing w:line="360" w:lineRule="auto"/>
              <w:ind w:left="108" w:right="90"/>
              <w:jc w:val="both"/>
              <w:rPr>
                <w:rFonts w:hint="eastAsia"/>
                <w:sz w:val="21"/>
                <w:szCs w:val="21"/>
              </w:rPr>
            </w:pPr>
            <w:r>
              <w:rPr>
                <w:sz w:val="21"/>
                <w:szCs w:val="21"/>
              </w:rPr>
              <w:t>本项目磋商文件中要求提供的社保证明材料为下述形式之一（响应文件中须提供</w:t>
            </w:r>
            <w:r>
              <w:rPr>
                <w:rFonts w:hint="eastAsia"/>
                <w:sz w:val="21"/>
                <w:szCs w:val="21"/>
              </w:rPr>
              <w:t>扫描件或复印件</w:t>
            </w:r>
            <w:r>
              <w:rPr>
                <w:sz w:val="21"/>
                <w:szCs w:val="21"/>
              </w:rPr>
              <w:t>）：</w:t>
            </w:r>
          </w:p>
          <w:p w14:paraId="70D82C00">
            <w:pPr>
              <w:pStyle w:val="26"/>
              <w:spacing w:line="360" w:lineRule="auto"/>
              <w:ind w:left="108" w:right="90"/>
              <w:jc w:val="both"/>
              <w:rPr>
                <w:rFonts w:hint="eastAsia"/>
                <w:sz w:val="21"/>
                <w:szCs w:val="21"/>
              </w:rPr>
            </w:pPr>
            <w:r>
              <w:rPr>
                <w:rFonts w:hint="eastAsia"/>
                <w:sz w:val="21"/>
                <w:szCs w:val="21"/>
              </w:rPr>
              <w:t>（</w:t>
            </w:r>
            <w:r>
              <w:rPr>
                <w:rFonts w:hint="eastAsia"/>
                <w:sz w:val="21"/>
                <w:szCs w:val="21"/>
                <w:lang w:val="en-US"/>
              </w:rPr>
              <w:t>1）</w:t>
            </w:r>
            <w:r>
              <w:rPr>
                <w:sz w:val="21"/>
                <w:szCs w:val="21"/>
              </w:rPr>
              <w:t>社保局官方网站查询的缴费记录截图；</w:t>
            </w:r>
          </w:p>
          <w:p w14:paraId="301CDDB5">
            <w:pPr>
              <w:pStyle w:val="26"/>
              <w:spacing w:line="360" w:lineRule="auto"/>
              <w:ind w:left="108" w:right="90"/>
              <w:jc w:val="both"/>
              <w:rPr>
                <w:rFonts w:hint="eastAsia"/>
                <w:sz w:val="21"/>
                <w:szCs w:val="21"/>
              </w:rPr>
            </w:pPr>
            <w:r>
              <w:rPr>
                <w:rFonts w:hint="eastAsia"/>
                <w:sz w:val="21"/>
                <w:szCs w:val="21"/>
              </w:rPr>
              <w:t>（</w:t>
            </w:r>
            <w:r>
              <w:rPr>
                <w:rFonts w:hint="eastAsia"/>
                <w:sz w:val="21"/>
                <w:szCs w:val="21"/>
                <w:lang w:val="en-US"/>
              </w:rPr>
              <w:t>2）</w:t>
            </w:r>
            <w:r>
              <w:rPr>
                <w:sz w:val="21"/>
                <w:szCs w:val="21"/>
              </w:rPr>
              <w:t>社保局的书面证明材料；</w:t>
            </w:r>
          </w:p>
          <w:p w14:paraId="5E723D32">
            <w:pPr>
              <w:pStyle w:val="26"/>
              <w:spacing w:line="360" w:lineRule="auto"/>
              <w:ind w:left="108" w:right="90"/>
              <w:jc w:val="both"/>
              <w:rPr>
                <w:rFonts w:hint="eastAsia"/>
                <w:sz w:val="21"/>
                <w:szCs w:val="21"/>
              </w:rPr>
            </w:pPr>
            <w:r>
              <w:rPr>
                <w:rFonts w:hint="eastAsia"/>
                <w:sz w:val="21"/>
                <w:szCs w:val="21"/>
              </w:rPr>
              <w:t>（</w:t>
            </w:r>
            <w:r>
              <w:rPr>
                <w:rFonts w:hint="eastAsia"/>
                <w:sz w:val="21"/>
                <w:szCs w:val="21"/>
                <w:lang w:val="en-US"/>
              </w:rPr>
              <w:t>3）</w:t>
            </w:r>
            <w:r>
              <w:rPr>
                <w:sz w:val="21"/>
                <w:szCs w:val="21"/>
              </w:rPr>
              <w:t>经供应商委托的第三方人力资源服务机构或与供应商有直接隶属关系的机构可以代缴社保，但须提供有关证明材料并经磋商小组确认。</w:t>
            </w:r>
          </w:p>
          <w:p w14:paraId="5FA29C33">
            <w:pPr>
              <w:pStyle w:val="26"/>
              <w:spacing w:line="360" w:lineRule="auto"/>
              <w:ind w:left="108" w:right="90"/>
              <w:jc w:val="both"/>
              <w:rPr>
                <w:rFonts w:hint="eastAsia"/>
                <w:sz w:val="21"/>
                <w:szCs w:val="21"/>
              </w:rPr>
            </w:pPr>
            <w:r>
              <w:rPr>
                <w:rFonts w:hint="eastAsia"/>
                <w:sz w:val="21"/>
                <w:szCs w:val="21"/>
              </w:rPr>
              <w:t>（</w:t>
            </w:r>
            <w:r>
              <w:rPr>
                <w:rFonts w:hint="eastAsia"/>
                <w:sz w:val="21"/>
                <w:szCs w:val="21"/>
                <w:lang w:val="en-US"/>
              </w:rPr>
              <w:t>4）</w:t>
            </w:r>
            <w:r>
              <w:rPr>
                <w:sz w:val="21"/>
                <w:szCs w:val="21"/>
              </w:rPr>
              <w:t>其他经磋商小组认可的证明材料。</w:t>
            </w:r>
          </w:p>
          <w:p w14:paraId="7C4F4616">
            <w:pPr>
              <w:pStyle w:val="26"/>
              <w:spacing w:line="360" w:lineRule="auto"/>
              <w:ind w:left="108" w:right="90"/>
              <w:jc w:val="both"/>
              <w:rPr>
                <w:rFonts w:hint="eastAsia"/>
                <w:sz w:val="21"/>
                <w:szCs w:val="21"/>
              </w:rPr>
            </w:pPr>
            <w:r>
              <w:rPr>
                <w:rFonts w:hint="eastAsia"/>
                <w:sz w:val="21"/>
                <w:szCs w:val="21"/>
              </w:rPr>
              <w:t>（</w:t>
            </w:r>
            <w:r>
              <w:rPr>
                <w:rFonts w:hint="eastAsia"/>
                <w:sz w:val="21"/>
                <w:szCs w:val="21"/>
                <w:lang w:val="en-US"/>
              </w:rPr>
              <w:t>5）</w:t>
            </w:r>
            <w:r>
              <w:rPr>
                <w:sz w:val="21"/>
                <w:szCs w:val="21"/>
              </w:rPr>
              <w:t>法定代表人参与项目的，无需提供社保证明材料，提供身份证明材料即可。</w:t>
            </w:r>
          </w:p>
        </w:tc>
      </w:tr>
      <w:tr w14:paraId="6373E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836" w:type="dxa"/>
            <w:shd w:val="clear" w:color="auto" w:fill="auto"/>
            <w:vAlign w:val="center"/>
          </w:tcPr>
          <w:p w14:paraId="362B423A">
            <w:pPr>
              <w:pStyle w:val="26"/>
              <w:spacing w:line="360" w:lineRule="auto"/>
              <w:ind w:right="249"/>
              <w:jc w:val="center"/>
              <w:rPr>
                <w:rFonts w:hint="eastAsia"/>
                <w:sz w:val="21"/>
                <w:szCs w:val="21"/>
                <w:lang w:val="en-US"/>
              </w:rPr>
            </w:pPr>
            <w:r>
              <w:rPr>
                <w:rFonts w:hint="eastAsia"/>
                <w:sz w:val="21"/>
                <w:szCs w:val="21"/>
                <w:lang w:val="en-US"/>
              </w:rPr>
              <w:t>21</w:t>
            </w:r>
          </w:p>
        </w:tc>
        <w:tc>
          <w:tcPr>
            <w:tcW w:w="2195" w:type="dxa"/>
            <w:shd w:val="clear" w:color="auto" w:fill="auto"/>
            <w:vAlign w:val="center"/>
          </w:tcPr>
          <w:p w14:paraId="34986A76">
            <w:pPr>
              <w:pStyle w:val="26"/>
              <w:spacing w:line="360" w:lineRule="auto"/>
              <w:jc w:val="center"/>
              <w:rPr>
                <w:rFonts w:hint="eastAsia"/>
                <w:sz w:val="21"/>
                <w:szCs w:val="21"/>
              </w:rPr>
            </w:pPr>
            <w:r>
              <w:rPr>
                <w:spacing w:val="21"/>
                <w:sz w:val="21"/>
                <w:szCs w:val="21"/>
              </w:rPr>
              <w:t>本项目提供除电子版磋商文件以</w:t>
            </w:r>
            <w:r>
              <w:rPr>
                <w:sz w:val="21"/>
                <w:szCs w:val="21"/>
              </w:rPr>
              <w:t>外的其他资料</w:t>
            </w:r>
          </w:p>
        </w:tc>
        <w:tc>
          <w:tcPr>
            <w:tcW w:w="5471" w:type="dxa"/>
            <w:shd w:val="clear" w:color="auto" w:fill="auto"/>
            <w:vAlign w:val="center"/>
          </w:tcPr>
          <w:p w14:paraId="5638FDF8">
            <w:pPr>
              <w:pStyle w:val="26"/>
              <w:spacing w:before="160" w:line="360" w:lineRule="auto"/>
              <w:jc w:val="both"/>
              <w:rPr>
                <w:rFonts w:hint="eastAsia"/>
                <w:sz w:val="21"/>
                <w:szCs w:val="21"/>
              </w:rPr>
            </w:pPr>
            <w:r>
              <w:rPr>
                <w:rFonts w:hint="eastAsia"/>
                <w:sz w:val="21"/>
                <w:szCs w:val="21"/>
              </w:rPr>
              <w:t>在阜阳投资发展集团有限公司网站(</w:t>
            </w:r>
            <w:r>
              <w:fldChar w:fldCharType="begin"/>
            </w:r>
            <w:r>
              <w:instrText xml:space="preserve"> HYPERLINK "http://jyzx.fy.gov.cn" </w:instrText>
            </w:r>
            <w:r>
              <w:fldChar w:fldCharType="separate"/>
            </w:r>
            <w:r>
              <w:rPr>
                <w:rFonts w:hint="eastAsia"/>
                <w:sz w:val="21"/>
                <w:szCs w:val="21"/>
              </w:rPr>
              <w:t>http://www.fytfjt.com/</w:t>
            </w:r>
            <w:r>
              <w:rPr>
                <w:rFonts w:hint="eastAsia"/>
                <w:sz w:val="21"/>
                <w:szCs w:val="21"/>
              </w:rPr>
              <w:fldChar w:fldCharType="end"/>
            </w:r>
            <w:r>
              <w:rPr>
                <w:rFonts w:hint="eastAsia"/>
                <w:sz w:val="21"/>
                <w:szCs w:val="21"/>
              </w:rPr>
              <w:t>)免费下载。</w:t>
            </w:r>
          </w:p>
        </w:tc>
      </w:tr>
      <w:tr w14:paraId="31B1C4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27" w:hRule="atLeast"/>
        </w:trPr>
        <w:tc>
          <w:tcPr>
            <w:tcW w:w="836" w:type="dxa"/>
            <w:shd w:val="clear" w:color="auto" w:fill="auto"/>
            <w:vAlign w:val="center"/>
          </w:tcPr>
          <w:p w14:paraId="70CE4492">
            <w:pPr>
              <w:pStyle w:val="26"/>
              <w:spacing w:line="360" w:lineRule="auto"/>
              <w:jc w:val="center"/>
              <w:rPr>
                <w:rFonts w:hint="eastAsia"/>
                <w:sz w:val="21"/>
                <w:szCs w:val="21"/>
                <w:lang w:val="en-US"/>
              </w:rPr>
            </w:pPr>
            <w:r>
              <w:rPr>
                <w:rFonts w:hint="eastAsia"/>
                <w:sz w:val="21"/>
                <w:szCs w:val="21"/>
                <w:lang w:val="en-US"/>
              </w:rPr>
              <w:t>22</w:t>
            </w:r>
          </w:p>
        </w:tc>
        <w:tc>
          <w:tcPr>
            <w:tcW w:w="2195" w:type="dxa"/>
            <w:shd w:val="clear" w:color="auto" w:fill="auto"/>
            <w:vAlign w:val="center"/>
          </w:tcPr>
          <w:p w14:paraId="342996AB">
            <w:pPr>
              <w:pStyle w:val="26"/>
              <w:spacing w:line="360" w:lineRule="auto"/>
              <w:jc w:val="center"/>
              <w:rPr>
                <w:rFonts w:hint="eastAsia"/>
                <w:sz w:val="21"/>
                <w:szCs w:val="21"/>
                <w:lang w:eastAsia="en-US"/>
              </w:rPr>
            </w:pPr>
            <w:r>
              <w:rPr>
                <w:sz w:val="21"/>
                <w:szCs w:val="21"/>
                <w:lang w:eastAsia="en-US"/>
              </w:rPr>
              <w:t>解释权</w:t>
            </w:r>
          </w:p>
        </w:tc>
        <w:tc>
          <w:tcPr>
            <w:tcW w:w="5471" w:type="dxa"/>
            <w:shd w:val="clear" w:color="auto" w:fill="auto"/>
            <w:vAlign w:val="center"/>
          </w:tcPr>
          <w:p w14:paraId="3A85DAE3">
            <w:pPr>
              <w:pStyle w:val="26"/>
              <w:tabs>
                <w:tab w:val="left" w:pos="710"/>
              </w:tabs>
              <w:spacing w:line="360" w:lineRule="auto"/>
              <w:ind w:left="108" w:right="-29"/>
              <w:jc w:val="both"/>
              <w:rPr>
                <w:rFonts w:hint="eastAsia"/>
                <w:sz w:val="21"/>
                <w:szCs w:val="21"/>
              </w:rPr>
            </w:pPr>
            <w:r>
              <w:rPr>
                <w:rFonts w:hint="eastAsia"/>
                <w:sz w:val="21"/>
                <w:szCs w:val="21"/>
              </w:rPr>
              <w:t>（</w:t>
            </w:r>
            <w:r>
              <w:rPr>
                <w:rFonts w:hint="eastAsia"/>
                <w:sz w:val="21"/>
                <w:szCs w:val="21"/>
                <w:lang w:val="en-US"/>
              </w:rPr>
              <w:t>1）</w:t>
            </w:r>
            <w:r>
              <w:rPr>
                <w:sz w:val="21"/>
                <w:szCs w:val="21"/>
              </w:rPr>
              <w:t>构成本磋商文件的各个组成文件应互为解释</w:t>
            </w:r>
            <w:r>
              <w:rPr>
                <w:spacing w:val="-3"/>
                <w:sz w:val="21"/>
                <w:szCs w:val="21"/>
              </w:rPr>
              <w:t>，互为说明；</w:t>
            </w:r>
          </w:p>
          <w:p w14:paraId="3C2B1C38">
            <w:pPr>
              <w:pStyle w:val="26"/>
              <w:tabs>
                <w:tab w:val="left" w:pos="723"/>
              </w:tabs>
              <w:spacing w:before="4" w:line="360" w:lineRule="auto"/>
              <w:ind w:left="108" w:right="102"/>
              <w:jc w:val="both"/>
              <w:rPr>
                <w:rFonts w:hint="eastAsia"/>
                <w:sz w:val="21"/>
                <w:szCs w:val="21"/>
              </w:rPr>
            </w:pPr>
            <w:r>
              <w:rPr>
                <w:rFonts w:hint="eastAsia"/>
                <w:sz w:val="21"/>
                <w:szCs w:val="21"/>
              </w:rPr>
              <w:t>（</w:t>
            </w:r>
            <w:r>
              <w:rPr>
                <w:rFonts w:hint="eastAsia"/>
                <w:sz w:val="21"/>
                <w:szCs w:val="21"/>
                <w:lang w:val="en-US"/>
              </w:rPr>
              <w:t>2）</w:t>
            </w:r>
            <w:r>
              <w:rPr>
                <w:sz w:val="21"/>
                <w:szCs w:val="21"/>
              </w:rPr>
              <w:t>同一组成文件中就同一事项的规定或约定不一致的，以编排顺序在后者为准；</w:t>
            </w:r>
          </w:p>
          <w:p w14:paraId="5CE65D72">
            <w:pPr>
              <w:pStyle w:val="26"/>
              <w:spacing w:line="360" w:lineRule="auto"/>
              <w:ind w:left="108"/>
              <w:jc w:val="both"/>
              <w:rPr>
                <w:rFonts w:hint="eastAsia"/>
                <w:sz w:val="21"/>
                <w:szCs w:val="21"/>
              </w:rPr>
            </w:pPr>
            <w:r>
              <w:rPr>
                <w:rFonts w:hint="eastAsia"/>
                <w:sz w:val="21"/>
                <w:szCs w:val="21"/>
              </w:rPr>
              <w:t>（</w:t>
            </w:r>
            <w:r>
              <w:rPr>
                <w:rFonts w:hint="eastAsia"/>
                <w:sz w:val="21"/>
                <w:szCs w:val="21"/>
                <w:lang w:val="en-US"/>
              </w:rPr>
              <w:t>3）</w:t>
            </w:r>
            <w:r>
              <w:rPr>
                <w:sz w:val="21"/>
                <w:szCs w:val="21"/>
              </w:rPr>
              <w:t>如有不明确或不一致，构成合同文件组成内容的，以合同文件约定内容为准，且以专用合同条款约定的合同文件优先顺序解释；</w:t>
            </w:r>
          </w:p>
          <w:p w14:paraId="0C9BB4BC">
            <w:pPr>
              <w:pStyle w:val="26"/>
              <w:tabs>
                <w:tab w:val="left" w:pos="723"/>
              </w:tabs>
              <w:spacing w:before="160" w:line="360" w:lineRule="auto"/>
              <w:ind w:left="108" w:right="90"/>
              <w:jc w:val="both"/>
              <w:rPr>
                <w:rFonts w:hint="eastAsia"/>
                <w:sz w:val="21"/>
                <w:szCs w:val="21"/>
              </w:rPr>
            </w:pPr>
            <w:r>
              <w:rPr>
                <w:rFonts w:hint="eastAsia"/>
                <w:spacing w:val="1"/>
                <w:sz w:val="21"/>
                <w:szCs w:val="21"/>
              </w:rPr>
              <w:t>（</w:t>
            </w:r>
            <w:r>
              <w:rPr>
                <w:rFonts w:hint="eastAsia"/>
                <w:spacing w:val="1"/>
                <w:sz w:val="21"/>
                <w:szCs w:val="21"/>
                <w:lang w:val="en-US"/>
              </w:rPr>
              <w:t>4）</w:t>
            </w:r>
            <w:r>
              <w:rPr>
                <w:spacing w:val="1"/>
                <w:sz w:val="21"/>
                <w:szCs w:val="21"/>
              </w:rPr>
              <w:t>除磋商文件中有特别规定外，仅适用于磋商</w:t>
            </w:r>
            <w:r>
              <w:rPr>
                <w:spacing w:val="-4"/>
                <w:sz w:val="21"/>
                <w:szCs w:val="21"/>
              </w:rPr>
              <w:t>及响应文件提交阶段的规定，按磋商公告、供应商</w:t>
            </w:r>
            <w:r>
              <w:rPr>
                <w:spacing w:val="-5"/>
                <w:sz w:val="21"/>
                <w:szCs w:val="21"/>
              </w:rPr>
              <w:t>须知、评审方法和标准、响应文件格式的先后顺序解释；</w:t>
            </w:r>
          </w:p>
          <w:p w14:paraId="4C714D5D">
            <w:pPr>
              <w:pStyle w:val="26"/>
              <w:tabs>
                <w:tab w:val="left" w:pos="723"/>
              </w:tabs>
              <w:spacing w:before="6" w:line="360" w:lineRule="auto"/>
              <w:ind w:left="107"/>
              <w:jc w:val="both"/>
              <w:rPr>
                <w:rFonts w:hint="eastAsia"/>
                <w:sz w:val="21"/>
                <w:szCs w:val="21"/>
              </w:rPr>
            </w:pPr>
            <w:r>
              <w:rPr>
                <w:rFonts w:hint="eastAsia"/>
                <w:spacing w:val="1"/>
                <w:sz w:val="21"/>
                <w:szCs w:val="21"/>
              </w:rPr>
              <w:t>（</w:t>
            </w:r>
            <w:r>
              <w:rPr>
                <w:rFonts w:hint="eastAsia"/>
                <w:spacing w:val="1"/>
                <w:sz w:val="21"/>
                <w:szCs w:val="21"/>
                <w:lang w:val="en-US"/>
              </w:rPr>
              <w:t>5）</w:t>
            </w:r>
            <w:r>
              <w:rPr>
                <w:spacing w:val="1"/>
                <w:sz w:val="21"/>
                <w:szCs w:val="21"/>
              </w:rPr>
              <w:t>按本款前述规定仍不能形成结论的，由采购</w:t>
            </w:r>
            <w:r>
              <w:rPr>
                <w:sz w:val="21"/>
                <w:szCs w:val="21"/>
              </w:rPr>
              <w:t>人负责解释。</w:t>
            </w:r>
          </w:p>
        </w:tc>
      </w:tr>
      <w:tr w14:paraId="33FB4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836" w:type="dxa"/>
            <w:shd w:val="clear" w:color="auto" w:fill="auto"/>
            <w:vAlign w:val="center"/>
          </w:tcPr>
          <w:p w14:paraId="0BBAE358">
            <w:pPr>
              <w:pStyle w:val="26"/>
              <w:spacing w:line="360" w:lineRule="auto"/>
              <w:jc w:val="center"/>
              <w:rPr>
                <w:rFonts w:hint="eastAsia"/>
                <w:color w:val="auto"/>
                <w:sz w:val="21"/>
                <w:szCs w:val="21"/>
                <w:lang w:val="en-US"/>
              </w:rPr>
            </w:pPr>
            <w:r>
              <w:rPr>
                <w:rFonts w:hint="eastAsia"/>
                <w:color w:val="auto"/>
                <w:sz w:val="21"/>
                <w:szCs w:val="21"/>
                <w:lang w:val="en-US"/>
              </w:rPr>
              <w:t>23</w:t>
            </w:r>
          </w:p>
        </w:tc>
        <w:tc>
          <w:tcPr>
            <w:tcW w:w="2195" w:type="dxa"/>
            <w:shd w:val="clear" w:color="auto" w:fill="auto"/>
            <w:vAlign w:val="center"/>
          </w:tcPr>
          <w:p w14:paraId="1BB0586D">
            <w:pPr>
              <w:pStyle w:val="26"/>
              <w:spacing w:line="360" w:lineRule="auto"/>
              <w:jc w:val="center"/>
              <w:rPr>
                <w:rFonts w:hint="eastAsia"/>
                <w:color w:val="auto"/>
                <w:sz w:val="21"/>
                <w:szCs w:val="21"/>
              </w:rPr>
            </w:pPr>
            <w:r>
              <w:rPr>
                <w:rFonts w:hint="eastAsia"/>
                <w:color w:val="auto"/>
                <w:sz w:val="21"/>
                <w:szCs w:val="21"/>
              </w:rPr>
              <w:t>关于联合体参加</w:t>
            </w:r>
          </w:p>
          <w:p w14:paraId="573CFC94">
            <w:pPr>
              <w:pStyle w:val="26"/>
              <w:spacing w:line="360" w:lineRule="auto"/>
              <w:jc w:val="center"/>
              <w:rPr>
                <w:rFonts w:hint="eastAsia"/>
                <w:color w:val="auto"/>
                <w:sz w:val="21"/>
                <w:szCs w:val="21"/>
              </w:rPr>
            </w:pPr>
            <w:r>
              <w:rPr>
                <w:rFonts w:hint="eastAsia"/>
                <w:color w:val="auto"/>
                <w:sz w:val="21"/>
                <w:szCs w:val="21"/>
              </w:rPr>
              <w:t>磋商的相关约定</w:t>
            </w:r>
          </w:p>
        </w:tc>
        <w:tc>
          <w:tcPr>
            <w:tcW w:w="5471" w:type="dxa"/>
            <w:shd w:val="clear" w:color="auto" w:fill="auto"/>
            <w:vAlign w:val="center"/>
          </w:tcPr>
          <w:p w14:paraId="32319A5A">
            <w:pPr>
              <w:pStyle w:val="26"/>
              <w:tabs>
                <w:tab w:val="left" w:pos="723"/>
              </w:tabs>
              <w:spacing w:line="360" w:lineRule="auto"/>
              <w:rPr>
                <w:rFonts w:hint="eastAsia" w:eastAsia="宋体"/>
                <w:color w:val="auto"/>
                <w:sz w:val="21"/>
                <w:szCs w:val="21"/>
                <w:lang w:eastAsia="zh-CN"/>
              </w:rPr>
            </w:pPr>
            <w:r>
              <w:rPr>
                <w:rFonts w:hint="eastAsia"/>
                <w:color w:val="auto"/>
                <w:sz w:val="21"/>
                <w:szCs w:val="21"/>
                <w:lang w:val="en-US" w:eastAsia="zh-CN"/>
              </w:rPr>
              <w:t>/</w:t>
            </w:r>
          </w:p>
        </w:tc>
      </w:tr>
      <w:tr w14:paraId="384FB5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8" w:hRule="atLeast"/>
        </w:trPr>
        <w:tc>
          <w:tcPr>
            <w:tcW w:w="836" w:type="dxa"/>
            <w:shd w:val="clear" w:color="auto" w:fill="auto"/>
            <w:vAlign w:val="center"/>
          </w:tcPr>
          <w:p w14:paraId="4ABE5A12">
            <w:pPr>
              <w:pStyle w:val="26"/>
              <w:spacing w:line="360" w:lineRule="auto"/>
              <w:jc w:val="center"/>
              <w:rPr>
                <w:rFonts w:hint="eastAsia"/>
                <w:sz w:val="21"/>
                <w:szCs w:val="21"/>
                <w:lang w:val="en-US"/>
              </w:rPr>
            </w:pPr>
            <w:r>
              <w:rPr>
                <w:rFonts w:hint="eastAsia"/>
                <w:sz w:val="21"/>
                <w:szCs w:val="21"/>
                <w:lang w:val="en-US"/>
              </w:rPr>
              <w:t>24</w:t>
            </w:r>
          </w:p>
        </w:tc>
        <w:tc>
          <w:tcPr>
            <w:tcW w:w="2195" w:type="dxa"/>
            <w:shd w:val="clear" w:color="auto" w:fill="auto"/>
            <w:vAlign w:val="center"/>
          </w:tcPr>
          <w:p w14:paraId="03923936">
            <w:pPr>
              <w:pStyle w:val="26"/>
              <w:spacing w:line="360" w:lineRule="auto"/>
              <w:jc w:val="center"/>
              <w:rPr>
                <w:rFonts w:hint="eastAsia"/>
                <w:sz w:val="21"/>
                <w:szCs w:val="21"/>
              </w:rPr>
            </w:pPr>
            <w:r>
              <w:rPr>
                <w:sz w:val="21"/>
                <w:szCs w:val="21"/>
                <w:lang w:eastAsia="en-US"/>
              </w:rPr>
              <w:t>其他补充说明</w:t>
            </w:r>
          </w:p>
        </w:tc>
        <w:tc>
          <w:tcPr>
            <w:tcW w:w="5471" w:type="dxa"/>
            <w:shd w:val="clear" w:color="auto" w:fill="auto"/>
            <w:vAlign w:val="center"/>
          </w:tcPr>
          <w:p w14:paraId="7B38422D">
            <w:pPr>
              <w:pStyle w:val="26"/>
              <w:tabs>
                <w:tab w:val="left" w:pos="723"/>
              </w:tabs>
              <w:spacing w:line="360" w:lineRule="auto"/>
              <w:ind w:left="107"/>
              <w:rPr>
                <w:rFonts w:hint="eastAsia" w:eastAsia="宋体"/>
                <w:sz w:val="21"/>
                <w:szCs w:val="21"/>
                <w:lang w:val="en-US" w:eastAsia="zh-CN"/>
              </w:rPr>
            </w:pPr>
            <w:r>
              <w:rPr>
                <w:rFonts w:hint="eastAsia"/>
                <w:sz w:val="21"/>
                <w:szCs w:val="21"/>
                <w:lang w:val="en-US" w:eastAsia="zh-CN"/>
              </w:rPr>
              <w:t>/</w:t>
            </w:r>
          </w:p>
        </w:tc>
      </w:tr>
    </w:tbl>
    <w:p w14:paraId="64FD6FD4">
      <w:pPr>
        <w:widowControl/>
        <w:spacing w:line="360" w:lineRule="auto"/>
        <w:jc w:val="left"/>
        <w:rPr>
          <w:rFonts w:hint="eastAsia" w:ascii="宋体" w:hAnsi="宋体"/>
        </w:rPr>
      </w:pPr>
      <w:r>
        <w:rPr>
          <w:rFonts w:ascii="宋体" w:hAnsi="宋体"/>
        </w:rPr>
        <w:br w:type="page"/>
      </w:r>
    </w:p>
    <w:p w14:paraId="69B7FE5E">
      <w:pPr>
        <w:pStyle w:val="5"/>
        <w:ind w:left="0"/>
      </w:pPr>
      <w:r>
        <w:t>二、供应商须知正文</w:t>
      </w:r>
    </w:p>
    <w:p w14:paraId="52A63AA2">
      <w:pPr>
        <w:pStyle w:val="5"/>
        <w:numPr>
          <w:ilvl w:val="0"/>
          <w:numId w:val="1"/>
        </w:numPr>
      </w:pPr>
      <w:r>
        <w:t>适用范围</w:t>
      </w:r>
    </w:p>
    <w:p w14:paraId="4E243490">
      <w:pPr>
        <w:pStyle w:val="27"/>
        <w:numPr>
          <w:ilvl w:val="1"/>
          <w:numId w:val="1"/>
        </w:numPr>
        <w:tabs>
          <w:tab w:val="left" w:pos="1090"/>
        </w:tabs>
        <w:spacing w:before="159" w:line="360" w:lineRule="auto"/>
        <w:ind w:right="2275" w:hanging="3"/>
        <w:jc w:val="both"/>
        <w:rPr>
          <w:rFonts w:hint="eastAsia"/>
          <w:b/>
          <w:sz w:val="21"/>
          <w:szCs w:val="21"/>
        </w:rPr>
      </w:pPr>
      <w:r>
        <w:rPr>
          <w:spacing w:val="-1"/>
          <w:sz w:val="21"/>
          <w:szCs w:val="21"/>
        </w:rPr>
        <w:t>本磋商文件仅适用于本次磋商所述的服务项目采购。</w:t>
      </w:r>
    </w:p>
    <w:p w14:paraId="5E015EBD">
      <w:pPr>
        <w:pStyle w:val="5"/>
        <w:ind w:left="671"/>
      </w:pPr>
      <w:r>
        <w:t>2.定义</w:t>
      </w:r>
    </w:p>
    <w:p w14:paraId="759C5E1C">
      <w:pPr>
        <w:pStyle w:val="27"/>
        <w:numPr>
          <w:ilvl w:val="1"/>
          <w:numId w:val="2"/>
        </w:numPr>
        <w:tabs>
          <w:tab w:val="left" w:pos="1152"/>
        </w:tabs>
        <w:spacing w:line="360" w:lineRule="auto"/>
        <w:ind w:right="253" w:firstLine="434"/>
        <w:jc w:val="both"/>
        <w:rPr>
          <w:rFonts w:hint="eastAsia"/>
          <w:sz w:val="21"/>
          <w:szCs w:val="21"/>
        </w:rPr>
      </w:pPr>
      <w:r>
        <w:rPr>
          <w:spacing w:val="-1"/>
          <w:sz w:val="21"/>
          <w:szCs w:val="21"/>
        </w:rPr>
        <w:t>服务：系指除货物和工程以外的其他</w:t>
      </w:r>
      <w:r>
        <w:rPr>
          <w:rFonts w:hint="eastAsia"/>
          <w:spacing w:val="-1"/>
          <w:sz w:val="21"/>
          <w:szCs w:val="21"/>
        </w:rPr>
        <w:t>采购</w:t>
      </w:r>
      <w:r>
        <w:rPr>
          <w:spacing w:val="-1"/>
          <w:sz w:val="21"/>
          <w:szCs w:val="21"/>
        </w:rPr>
        <w:t>对象，包括咨询、调研、</w:t>
      </w:r>
      <w:r>
        <w:rPr>
          <w:sz w:val="21"/>
          <w:szCs w:val="21"/>
        </w:rPr>
        <w:t>评估、规划、设计、监理、审计、保险、租赁、印刷、维修、物业管理等。</w:t>
      </w:r>
    </w:p>
    <w:p w14:paraId="0AD35621">
      <w:pPr>
        <w:pStyle w:val="27"/>
        <w:numPr>
          <w:ilvl w:val="1"/>
          <w:numId w:val="2"/>
        </w:numPr>
        <w:tabs>
          <w:tab w:val="left" w:pos="1090"/>
        </w:tabs>
        <w:spacing w:line="360" w:lineRule="auto"/>
        <w:ind w:right="370" w:firstLine="434"/>
        <w:jc w:val="both"/>
        <w:rPr>
          <w:rFonts w:hint="eastAsia"/>
          <w:sz w:val="21"/>
          <w:szCs w:val="21"/>
        </w:rPr>
      </w:pPr>
      <w:r>
        <w:rPr>
          <w:spacing w:val="-2"/>
          <w:sz w:val="21"/>
          <w:szCs w:val="21"/>
        </w:rPr>
        <w:t>时限</w:t>
      </w:r>
      <w:r>
        <w:rPr>
          <w:sz w:val="21"/>
          <w:szCs w:val="21"/>
        </w:rPr>
        <w:t>（</w:t>
      </w:r>
      <w:r>
        <w:rPr>
          <w:spacing w:val="-2"/>
          <w:sz w:val="21"/>
          <w:szCs w:val="21"/>
        </w:rPr>
        <w:t>年份、月份等</w:t>
      </w:r>
      <w:r>
        <w:rPr>
          <w:spacing w:val="-3"/>
          <w:sz w:val="21"/>
          <w:szCs w:val="21"/>
        </w:rPr>
        <w:t>）</w:t>
      </w:r>
      <w:r>
        <w:rPr>
          <w:spacing w:val="-6"/>
          <w:sz w:val="21"/>
          <w:szCs w:val="21"/>
        </w:rPr>
        <w:t xml:space="preserve">计算：系指从磋商之日向前追溯 </w:t>
      </w:r>
      <w:r>
        <w:rPr>
          <w:sz w:val="21"/>
          <w:szCs w:val="21"/>
        </w:rPr>
        <w:t>X</w:t>
      </w:r>
      <w:r>
        <w:rPr>
          <w:spacing w:val="-30"/>
          <w:sz w:val="21"/>
          <w:szCs w:val="21"/>
        </w:rPr>
        <w:t xml:space="preserve"> 年</w:t>
      </w:r>
      <w:r>
        <w:rPr>
          <w:sz w:val="21"/>
          <w:szCs w:val="21"/>
        </w:rPr>
        <w:t>/</w:t>
      </w:r>
      <w:r>
        <w:rPr>
          <w:spacing w:val="-3"/>
          <w:sz w:val="21"/>
          <w:szCs w:val="21"/>
        </w:rPr>
        <w:t xml:space="preserve">月（“X” </w:t>
      </w:r>
      <w:r>
        <w:rPr>
          <w:sz w:val="21"/>
          <w:szCs w:val="21"/>
        </w:rPr>
        <w:t>为“一”及以后整数）起算。</w:t>
      </w:r>
    </w:p>
    <w:p w14:paraId="689BF080">
      <w:pPr>
        <w:pStyle w:val="27"/>
        <w:numPr>
          <w:ilvl w:val="1"/>
          <w:numId w:val="2"/>
        </w:numPr>
        <w:tabs>
          <w:tab w:val="left" w:pos="1090"/>
        </w:tabs>
        <w:spacing w:line="360" w:lineRule="auto"/>
        <w:ind w:right="368" w:firstLine="434"/>
        <w:jc w:val="both"/>
        <w:rPr>
          <w:rFonts w:hint="eastAsia"/>
          <w:sz w:val="21"/>
          <w:szCs w:val="21"/>
        </w:rPr>
      </w:pPr>
      <w:r>
        <w:rPr>
          <w:spacing w:val="-5"/>
          <w:sz w:val="21"/>
          <w:szCs w:val="21"/>
        </w:rPr>
        <w:t>业绩：除非本磋商文件中另有规定，业绩系指符合本磋商文件规定的与</w:t>
      </w:r>
      <w:r>
        <w:rPr>
          <w:sz w:val="21"/>
          <w:szCs w:val="21"/>
        </w:rPr>
        <w:t>最终用户签订的合同。供应商与其关联公司（如母公司、控股公司、分公司、子公司、同一法定代表人的公司等）之间签订的合同，均不予认可。</w:t>
      </w:r>
    </w:p>
    <w:p w14:paraId="41664766">
      <w:pPr>
        <w:pStyle w:val="8"/>
        <w:spacing w:line="360" w:lineRule="auto"/>
        <w:ind w:left="234" w:right="296" w:firstLine="434"/>
        <w:rPr>
          <w:rFonts w:hint="eastAsia"/>
          <w:sz w:val="21"/>
          <w:szCs w:val="21"/>
        </w:rPr>
      </w:pPr>
      <w:r>
        <w:rPr>
          <w:sz w:val="21"/>
          <w:szCs w:val="21"/>
        </w:rPr>
        <w:t>除非本磋商文件中另有规定，否则业绩均为已服务完毕的业绩，业绩时间均以合同签订之日为追溯节点。</w:t>
      </w:r>
    </w:p>
    <w:p w14:paraId="0BCDF949">
      <w:pPr>
        <w:pStyle w:val="5"/>
        <w:numPr>
          <w:ilvl w:val="0"/>
          <w:numId w:val="3"/>
        </w:numPr>
      </w:pPr>
      <w:r>
        <w:t>采购人、采购代理机构及供应商</w:t>
      </w:r>
    </w:p>
    <w:p w14:paraId="77E12834">
      <w:pPr>
        <w:pStyle w:val="27"/>
        <w:numPr>
          <w:ilvl w:val="1"/>
          <w:numId w:val="3"/>
        </w:numPr>
        <w:tabs>
          <w:tab w:val="left" w:pos="1090"/>
        </w:tabs>
        <w:spacing w:before="156" w:line="360" w:lineRule="auto"/>
        <w:ind w:right="370" w:firstLine="434"/>
        <w:jc w:val="both"/>
        <w:rPr>
          <w:rFonts w:hint="eastAsia"/>
          <w:sz w:val="21"/>
          <w:szCs w:val="21"/>
        </w:rPr>
      </w:pPr>
      <w:r>
        <w:rPr>
          <w:spacing w:val="-17"/>
          <w:sz w:val="21"/>
          <w:szCs w:val="21"/>
        </w:rPr>
        <w:t>采购人：是指</w:t>
      </w:r>
      <w:r>
        <w:rPr>
          <w:rFonts w:hint="eastAsia"/>
          <w:spacing w:val="-17"/>
          <w:sz w:val="21"/>
          <w:szCs w:val="21"/>
          <w:lang w:val="en-US" w:eastAsia="zh-CN"/>
        </w:rPr>
        <w:t>阜阳市建投启宸房地产有限公司</w:t>
      </w:r>
      <w:r>
        <w:rPr>
          <w:spacing w:val="-17"/>
          <w:sz w:val="21"/>
          <w:szCs w:val="21"/>
        </w:rPr>
        <w:t>。</w:t>
      </w:r>
      <w:r>
        <w:rPr>
          <w:sz w:val="21"/>
          <w:szCs w:val="21"/>
        </w:rPr>
        <w:t>本项目的采购人见</w:t>
      </w:r>
      <w:r>
        <w:rPr>
          <w:sz w:val="21"/>
          <w:szCs w:val="21"/>
          <w:u w:val="single"/>
        </w:rPr>
        <w:t>供应商须知前附表</w:t>
      </w:r>
      <w:r>
        <w:rPr>
          <w:sz w:val="21"/>
          <w:szCs w:val="21"/>
        </w:rPr>
        <w:t>。</w:t>
      </w:r>
    </w:p>
    <w:p w14:paraId="13D0460F">
      <w:pPr>
        <w:pStyle w:val="27"/>
        <w:numPr>
          <w:ilvl w:val="1"/>
          <w:numId w:val="3"/>
        </w:numPr>
        <w:tabs>
          <w:tab w:val="left" w:pos="1073"/>
        </w:tabs>
        <w:spacing w:before="5" w:line="360" w:lineRule="auto"/>
        <w:ind w:right="253" w:firstLine="434"/>
        <w:jc w:val="both"/>
        <w:rPr>
          <w:rFonts w:hint="eastAsia"/>
          <w:sz w:val="21"/>
          <w:szCs w:val="21"/>
        </w:rPr>
      </w:pPr>
      <w:r>
        <w:rPr>
          <w:spacing w:val="-13"/>
          <w:sz w:val="21"/>
          <w:szCs w:val="21"/>
        </w:rPr>
        <w:t>采购代理机构：是指从事采购代理业务的社会中介机构。</w:t>
      </w:r>
      <w:r>
        <w:rPr>
          <w:sz w:val="21"/>
          <w:szCs w:val="21"/>
        </w:rPr>
        <w:t>本项目的采购代理机构见</w:t>
      </w:r>
      <w:r>
        <w:rPr>
          <w:sz w:val="21"/>
          <w:szCs w:val="21"/>
          <w:u w:val="single"/>
        </w:rPr>
        <w:t>供应商须知前附表</w:t>
      </w:r>
      <w:r>
        <w:rPr>
          <w:sz w:val="21"/>
          <w:szCs w:val="21"/>
        </w:rPr>
        <w:t>。</w:t>
      </w:r>
    </w:p>
    <w:p w14:paraId="381C67F8">
      <w:pPr>
        <w:pStyle w:val="27"/>
        <w:numPr>
          <w:ilvl w:val="1"/>
          <w:numId w:val="3"/>
        </w:numPr>
        <w:tabs>
          <w:tab w:val="left" w:pos="1090"/>
        </w:tabs>
        <w:spacing w:before="5" w:line="360" w:lineRule="auto"/>
        <w:ind w:right="366" w:firstLine="434"/>
        <w:jc w:val="both"/>
        <w:rPr>
          <w:rFonts w:hint="eastAsia"/>
          <w:sz w:val="21"/>
          <w:szCs w:val="21"/>
        </w:rPr>
      </w:pPr>
      <w:r>
        <w:rPr>
          <w:sz w:val="21"/>
          <w:szCs w:val="21"/>
        </w:rPr>
        <w:t>本项目的</w:t>
      </w:r>
      <w:r>
        <w:rPr>
          <w:rFonts w:hint="eastAsia"/>
          <w:sz w:val="21"/>
          <w:szCs w:val="21"/>
        </w:rPr>
        <w:t>采购</w:t>
      </w:r>
      <w:r>
        <w:rPr>
          <w:sz w:val="21"/>
          <w:szCs w:val="21"/>
        </w:rPr>
        <w:t>监督管理部门见</w:t>
      </w:r>
      <w:r>
        <w:rPr>
          <w:sz w:val="21"/>
          <w:szCs w:val="21"/>
          <w:u w:val="single"/>
        </w:rPr>
        <w:t>供应商须知前附表</w:t>
      </w:r>
      <w:r>
        <w:rPr>
          <w:sz w:val="21"/>
          <w:szCs w:val="21"/>
        </w:rPr>
        <w:t>。</w:t>
      </w:r>
    </w:p>
    <w:p w14:paraId="34CD699D">
      <w:pPr>
        <w:pStyle w:val="27"/>
        <w:numPr>
          <w:ilvl w:val="1"/>
          <w:numId w:val="3"/>
        </w:numPr>
        <w:tabs>
          <w:tab w:val="left" w:pos="1090"/>
        </w:tabs>
        <w:spacing w:line="360" w:lineRule="auto"/>
        <w:ind w:right="369" w:firstLine="434"/>
        <w:jc w:val="both"/>
        <w:rPr>
          <w:rFonts w:hint="eastAsia"/>
          <w:sz w:val="21"/>
          <w:szCs w:val="21"/>
        </w:rPr>
      </w:pPr>
      <w:r>
        <w:rPr>
          <w:spacing w:val="-5"/>
          <w:sz w:val="21"/>
          <w:szCs w:val="21"/>
        </w:rPr>
        <w:t>供应商：是指向采购人提供货物、工程或者服务的法人、非法人组织或</w:t>
      </w:r>
      <w:r>
        <w:rPr>
          <w:spacing w:val="-10"/>
          <w:sz w:val="21"/>
          <w:szCs w:val="21"/>
        </w:rPr>
        <w:t>者自然人。分支机构不得参加</w:t>
      </w:r>
      <w:r>
        <w:rPr>
          <w:rFonts w:hint="eastAsia"/>
          <w:spacing w:val="-10"/>
          <w:sz w:val="21"/>
          <w:szCs w:val="21"/>
        </w:rPr>
        <w:t>采购</w:t>
      </w:r>
      <w:r>
        <w:rPr>
          <w:spacing w:val="-10"/>
          <w:sz w:val="21"/>
          <w:szCs w:val="21"/>
        </w:rPr>
        <w:t>活动，但银行、保险、石油石化、电力、</w:t>
      </w:r>
      <w:r>
        <w:rPr>
          <w:sz w:val="21"/>
          <w:szCs w:val="21"/>
        </w:rPr>
        <w:t>电信等特殊行业除外。本项目的供应商须满足以下条件：</w:t>
      </w:r>
    </w:p>
    <w:p w14:paraId="475981AE">
      <w:pPr>
        <w:pStyle w:val="27"/>
        <w:numPr>
          <w:ilvl w:val="2"/>
          <w:numId w:val="3"/>
        </w:numPr>
        <w:tabs>
          <w:tab w:val="left" w:pos="1330"/>
        </w:tabs>
        <w:spacing w:line="360" w:lineRule="auto"/>
        <w:ind w:right="369" w:firstLine="434"/>
        <w:jc w:val="both"/>
        <w:rPr>
          <w:rFonts w:hint="eastAsia"/>
          <w:sz w:val="21"/>
          <w:szCs w:val="21"/>
        </w:rPr>
      </w:pPr>
      <w:r>
        <w:rPr>
          <w:spacing w:val="-3"/>
          <w:sz w:val="21"/>
          <w:szCs w:val="21"/>
        </w:rPr>
        <w:t>在中华人民共和国境内注册，能够独立承担民事责任，有生产或供应</w:t>
      </w:r>
      <w:r>
        <w:rPr>
          <w:sz w:val="21"/>
          <w:szCs w:val="21"/>
        </w:rPr>
        <w:t>能力的本国供应商。</w:t>
      </w:r>
    </w:p>
    <w:p w14:paraId="4FD0BB4A">
      <w:pPr>
        <w:pStyle w:val="27"/>
        <w:numPr>
          <w:ilvl w:val="2"/>
          <w:numId w:val="3"/>
        </w:numPr>
        <w:tabs>
          <w:tab w:val="left" w:pos="1330"/>
        </w:tabs>
        <w:spacing w:line="360" w:lineRule="auto"/>
        <w:ind w:left="1329" w:hanging="661"/>
        <w:jc w:val="both"/>
        <w:rPr>
          <w:rFonts w:hint="eastAsia"/>
          <w:sz w:val="21"/>
          <w:szCs w:val="21"/>
        </w:rPr>
      </w:pPr>
      <w:r>
        <w:rPr>
          <w:sz w:val="21"/>
          <w:szCs w:val="21"/>
        </w:rPr>
        <w:t>以采购代理机构认可的方式获得了本项目的磋商文件。</w:t>
      </w:r>
    </w:p>
    <w:p w14:paraId="15ADDFE0">
      <w:pPr>
        <w:pStyle w:val="27"/>
        <w:numPr>
          <w:ilvl w:val="1"/>
          <w:numId w:val="3"/>
        </w:numPr>
        <w:tabs>
          <w:tab w:val="left" w:pos="1090"/>
        </w:tabs>
        <w:spacing w:before="160" w:line="360" w:lineRule="auto"/>
        <w:ind w:right="245" w:firstLine="434"/>
        <w:jc w:val="both"/>
        <w:rPr>
          <w:rFonts w:hint="eastAsia"/>
          <w:sz w:val="21"/>
          <w:szCs w:val="21"/>
        </w:rPr>
      </w:pPr>
      <w:r>
        <w:rPr>
          <w:spacing w:val="-2"/>
          <w:sz w:val="21"/>
          <w:szCs w:val="21"/>
        </w:rPr>
        <w:t>单位负责人为同一人或者存在直接控股、管理关系的不同供应商，不得</w:t>
      </w:r>
      <w:r>
        <w:rPr>
          <w:spacing w:val="-3"/>
          <w:sz w:val="21"/>
          <w:szCs w:val="21"/>
        </w:rPr>
        <w:t>参加同一合同项下的</w:t>
      </w:r>
      <w:r>
        <w:rPr>
          <w:rFonts w:hint="eastAsia"/>
          <w:spacing w:val="-3"/>
          <w:sz w:val="21"/>
          <w:szCs w:val="21"/>
        </w:rPr>
        <w:t>采购</w:t>
      </w:r>
      <w:r>
        <w:rPr>
          <w:spacing w:val="-3"/>
          <w:sz w:val="21"/>
          <w:szCs w:val="21"/>
        </w:rPr>
        <w:t>活动。否则其相关响应文件将被认定为</w:t>
      </w:r>
      <w:r>
        <w:rPr>
          <w:b/>
          <w:sz w:val="21"/>
          <w:szCs w:val="21"/>
        </w:rPr>
        <w:t>响应无效</w:t>
      </w:r>
      <w:r>
        <w:rPr>
          <w:spacing w:val="-14"/>
          <w:sz w:val="21"/>
          <w:szCs w:val="21"/>
        </w:rPr>
        <w:t>。</w:t>
      </w:r>
    </w:p>
    <w:p w14:paraId="4A724D9F">
      <w:pPr>
        <w:pStyle w:val="5"/>
        <w:numPr>
          <w:ilvl w:val="0"/>
          <w:numId w:val="3"/>
        </w:numPr>
        <w:jc w:val="both"/>
        <w:rPr>
          <w:rFonts w:hint="eastAsia" w:ascii="宋体" w:hAnsi="宋体" w:cs="宋体"/>
          <w:bCs w:val="0"/>
          <w:kern w:val="0"/>
          <w:sz w:val="21"/>
          <w:szCs w:val="21"/>
          <w:lang w:val="zh-CN" w:bidi="zh-CN"/>
        </w:rPr>
      </w:pPr>
      <w:r>
        <w:rPr>
          <w:rFonts w:ascii="宋体" w:hAnsi="宋体" w:cs="宋体"/>
          <w:bCs w:val="0"/>
          <w:kern w:val="0"/>
          <w:sz w:val="21"/>
          <w:szCs w:val="21"/>
          <w:lang w:val="zh-CN" w:bidi="zh-CN"/>
        </w:rPr>
        <w:t>资金来源</w:t>
      </w:r>
    </w:p>
    <w:p w14:paraId="1E189DE9">
      <w:pPr>
        <w:pStyle w:val="27"/>
        <w:numPr>
          <w:ilvl w:val="1"/>
          <w:numId w:val="3"/>
        </w:numPr>
        <w:tabs>
          <w:tab w:val="left" w:pos="1097"/>
        </w:tabs>
        <w:spacing w:before="161" w:line="360" w:lineRule="auto"/>
        <w:ind w:left="1058" w:hanging="428"/>
        <w:rPr>
          <w:rFonts w:hint="eastAsia"/>
          <w:sz w:val="21"/>
          <w:szCs w:val="21"/>
        </w:rPr>
      </w:pPr>
      <w:r>
        <w:rPr>
          <w:sz w:val="21"/>
          <w:szCs w:val="21"/>
        </w:rPr>
        <w:t>本项目的采购人已获得足以支付本次磋商后所签订的合同项下的资金。</w:t>
      </w:r>
    </w:p>
    <w:p w14:paraId="316EC29F">
      <w:pPr>
        <w:pStyle w:val="27"/>
        <w:tabs>
          <w:tab w:val="left" w:pos="1090"/>
        </w:tabs>
        <w:spacing w:before="158" w:line="360" w:lineRule="auto"/>
        <w:ind w:left="671" w:right="714" w:firstLine="0"/>
        <w:rPr>
          <w:rFonts w:hint="eastAsia"/>
          <w:b/>
          <w:sz w:val="21"/>
          <w:szCs w:val="21"/>
        </w:rPr>
      </w:pPr>
      <w:r>
        <w:rPr>
          <w:rFonts w:hint="eastAsia"/>
          <w:sz w:val="21"/>
          <w:szCs w:val="21"/>
        </w:rPr>
        <w:t xml:space="preserve">4.2 </w:t>
      </w:r>
      <w:r>
        <w:rPr>
          <w:sz w:val="21"/>
          <w:szCs w:val="21"/>
        </w:rPr>
        <w:t>项目</w:t>
      </w:r>
      <w:r>
        <w:rPr>
          <w:rFonts w:hint="eastAsia"/>
          <w:sz w:val="21"/>
          <w:szCs w:val="21"/>
        </w:rPr>
        <w:t>最高限价</w:t>
      </w:r>
      <w:r>
        <w:rPr>
          <w:sz w:val="21"/>
          <w:szCs w:val="21"/>
        </w:rPr>
        <w:t>见磋商公告（磋商邀请）。</w:t>
      </w:r>
    </w:p>
    <w:p w14:paraId="012D127A">
      <w:pPr>
        <w:pStyle w:val="27"/>
        <w:tabs>
          <w:tab w:val="left" w:pos="1090"/>
        </w:tabs>
        <w:spacing w:before="158" w:line="360" w:lineRule="auto"/>
        <w:ind w:left="671" w:right="714" w:firstLine="0"/>
        <w:rPr>
          <w:rFonts w:hint="eastAsia"/>
          <w:b/>
          <w:sz w:val="21"/>
          <w:szCs w:val="21"/>
        </w:rPr>
      </w:pPr>
      <w:r>
        <w:rPr>
          <w:b/>
          <w:sz w:val="21"/>
          <w:szCs w:val="21"/>
        </w:rPr>
        <w:t>5.磋商费用</w:t>
      </w:r>
    </w:p>
    <w:p w14:paraId="392A7516">
      <w:pPr>
        <w:pStyle w:val="8"/>
        <w:spacing w:before="1" w:line="360" w:lineRule="auto"/>
        <w:ind w:left="671" w:right="256"/>
        <w:rPr>
          <w:rFonts w:hint="eastAsia"/>
          <w:sz w:val="21"/>
          <w:szCs w:val="21"/>
        </w:rPr>
      </w:pPr>
      <w:r>
        <w:rPr>
          <w:sz w:val="21"/>
          <w:szCs w:val="21"/>
        </w:rPr>
        <w:t>不论磋商的结果如何，供应商应承担其所有与准备和参加磋商有关的费用。</w:t>
      </w:r>
    </w:p>
    <w:p w14:paraId="2CDAB1A0">
      <w:pPr>
        <w:pStyle w:val="8"/>
        <w:spacing w:before="1" w:line="360" w:lineRule="auto"/>
        <w:ind w:left="671" w:right="256"/>
        <w:rPr>
          <w:rFonts w:hint="eastAsia"/>
          <w:b/>
          <w:sz w:val="21"/>
          <w:szCs w:val="21"/>
        </w:rPr>
      </w:pPr>
      <w:r>
        <w:rPr>
          <w:b/>
          <w:sz w:val="21"/>
          <w:szCs w:val="21"/>
        </w:rPr>
        <w:t>6.适用法律</w:t>
      </w:r>
    </w:p>
    <w:p w14:paraId="5CDD03E4">
      <w:pPr>
        <w:pStyle w:val="8"/>
        <w:spacing w:before="5" w:line="360" w:lineRule="auto"/>
        <w:ind w:right="94" w:rightChars="45" w:firstLine="630" w:firstLineChars="300"/>
        <w:rPr>
          <w:rFonts w:hint="eastAsia"/>
          <w:sz w:val="21"/>
          <w:szCs w:val="21"/>
        </w:rPr>
      </w:pPr>
      <w:r>
        <w:rPr>
          <w:rFonts w:hint="eastAsia"/>
          <w:sz w:val="21"/>
          <w:szCs w:val="21"/>
        </w:rPr>
        <w:t>本项目依据相关法律法规规定为：非依法必须采购的项目（自主采招项目）。</w:t>
      </w:r>
    </w:p>
    <w:p w14:paraId="25EB2795">
      <w:pPr>
        <w:pStyle w:val="5"/>
        <w:numPr>
          <w:ilvl w:val="0"/>
          <w:numId w:val="4"/>
        </w:numPr>
        <w:rPr>
          <w:lang w:val="zh-CN" w:bidi="zh-CN"/>
        </w:rPr>
      </w:pPr>
      <w:r>
        <w:rPr>
          <w:lang w:val="zh-CN" w:bidi="zh-CN"/>
        </w:rPr>
        <w:t>磋商文件构成</w:t>
      </w:r>
    </w:p>
    <w:p w14:paraId="495A4C3B">
      <w:pPr>
        <w:pStyle w:val="27"/>
        <w:numPr>
          <w:ilvl w:val="1"/>
          <w:numId w:val="4"/>
        </w:numPr>
        <w:tabs>
          <w:tab w:val="left" w:pos="1090"/>
        </w:tabs>
        <w:spacing w:line="360" w:lineRule="auto"/>
        <w:rPr>
          <w:rFonts w:hint="eastAsia"/>
          <w:sz w:val="21"/>
          <w:szCs w:val="21"/>
        </w:rPr>
      </w:pPr>
      <w:r>
        <w:rPr>
          <w:sz w:val="21"/>
          <w:szCs w:val="21"/>
        </w:rPr>
        <w:t>磋商文件包括下列内容：</w:t>
      </w:r>
    </w:p>
    <w:p w14:paraId="282B49C1">
      <w:pPr>
        <w:pStyle w:val="8"/>
        <w:numPr>
          <w:ilvl w:val="0"/>
          <w:numId w:val="5"/>
        </w:numPr>
        <w:tabs>
          <w:tab w:val="left" w:pos="2034"/>
        </w:tabs>
        <w:spacing w:before="120" w:line="360" w:lineRule="auto"/>
        <w:ind w:left="1072"/>
        <w:rPr>
          <w:rFonts w:hint="eastAsia"/>
          <w:sz w:val="21"/>
          <w:szCs w:val="21"/>
        </w:rPr>
      </w:pPr>
      <w:r>
        <w:rPr>
          <w:rFonts w:hint="eastAsia"/>
          <w:sz w:val="21"/>
          <w:szCs w:val="21"/>
        </w:rPr>
        <w:t>磋商公告</w:t>
      </w:r>
    </w:p>
    <w:p w14:paraId="1FB92E2F">
      <w:pPr>
        <w:pStyle w:val="8"/>
        <w:numPr>
          <w:ilvl w:val="0"/>
          <w:numId w:val="5"/>
        </w:numPr>
        <w:tabs>
          <w:tab w:val="left" w:pos="2034"/>
        </w:tabs>
        <w:spacing w:before="120" w:line="360" w:lineRule="auto"/>
        <w:ind w:left="1072"/>
        <w:rPr>
          <w:rFonts w:hint="eastAsia"/>
          <w:sz w:val="21"/>
          <w:szCs w:val="21"/>
        </w:rPr>
      </w:pPr>
      <w:r>
        <w:rPr>
          <w:sz w:val="21"/>
          <w:szCs w:val="21"/>
        </w:rPr>
        <w:t>供应商须知</w:t>
      </w:r>
    </w:p>
    <w:p w14:paraId="1E2D75FA">
      <w:pPr>
        <w:pStyle w:val="8"/>
        <w:numPr>
          <w:ilvl w:val="0"/>
          <w:numId w:val="5"/>
        </w:numPr>
        <w:tabs>
          <w:tab w:val="left" w:pos="2034"/>
        </w:tabs>
        <w:spacing w:before="120" w:line="360" w:lineRule="auto"/>
        <w:ind w:left="1072"/>
        <w:rPr>
          <w:rFonts w:hint="eastAsia"/>
          <w:sz w:val="21"/>
          <w:szCs w:val="21"/>
        </w:rPr>
      </w:pPr>
      <w:r>
        <w:rPr>
          <w:sz w:val="21"/>
          <w:szCs w:val="21"/>
        </w:rPr>
        <w:t>采购需求</w:t>
      </w:r>
    </w:p>
    <w:p w14:paraId="5113B470">
      <w:pPr>
        <w:pStyle w:val="8"/>
        <w:tabs>
          <w:tab w:val="left" w:pos="2034"/>
        </w:tabs>
        <w:spacing w:before="158" w:line="360" w:lineRule="auto"/>
        <w:ind w:left="1074" w:right="4106" w:rightChars="0"/>
        <w:rPr>
          <w:rFonts w:hint="eastAsia"/>
          <w:spacing w:val="-17"/>
          <w:sz w:val="21"/>
          <w:szCs w:val="21"/>
        </w:rPr>
      </w:pPr>
      <w:r>
        <w:rPr>
          <w:sz w:val="21"/>
          <w:szCs w:val="21"/>
        </w:rPr>
        <w:t>第四章</w:t>
      </w:r>
      <w:r>
        <w:rPr>
          <w:sz w:val="21"/>
          <w:szCs w:val="21"/>
        </w:rPr>
        <w:tab/>
      </w:r>
      <w:r>
        <w:rPr>
          <w:sz w:val="21"/>
          <w:szCs w:val="21"/>
        </w:rPr>
        <w:t>评审方法和标</w:t>
      </w:r>
      <w:r>
        <w:rPr>
          <w:spacing w:val="-17"/>
          <w:sz w:val="21"/>
          <w:szCs w:val="21"/>
        </w:rPr>
        <w:t>准</w:t>
      </w:r>
    </w:p>
    <w:p w14:paraId="7BFE0480">
      <w:pPr>
        <w:pStyle w:val="8"/>
        <w:tabs>
          <w:tab w:val="left" w:pos="2034"/>
        </w:tabs>
        <w:spacing w:before="158" w:line="360" w:lineRule="auto"/>
        <w:ind w:left="1074" w:right="5169"/>
        <w:rPr>
          <w:rFonts w:hint="eastAsia"/>
          <w:sz w:val="21"/>
          <w:szCs w:val="21"/>
        </w:rPr>
      </w:pPr>
      <w:r>
        <w:rPr>
          <w:sz w:val="21"/>
          <w:szCs w:val="21"/>
        </w:rPr>
        <w:t>第五章</w:t>
      </w:r>
      <w:r>
        <w:rPr>
          <w:sz w:val="21"/>
          <w:szCs w:val="21"/>
        </w:rPr>
        <w:tab/>
      </w:r>
      <w:r>
        <w:rPr>
          <w:rFonts w:hint="eastAsia"/>
          <w:sz w:val="21"/>
          <w:szCs w:val="21"/>
        </w:rPr>
        <w:t>采购</w:t>
      </w:r>
      <w:r>
        <w:rPr>
          <w:sz w:val="21"/>
          <w:szCs w:val="21"/>
        </w:rPr>
        <w:t>合同</w:t>
      </w:r>
    </w:p>
    <w:p w14:paraId="5AFF9E35">
      <w:pPr>
        <w:pStyle w:val="8"/>
        <w:tabs>
          <w:tab w:val="left" w:pos="2034"/>
        </w:tabs>
        <w:spacing w:before="158" w:line="360" w:lineRule="auto"/>
        <w:ind w:left="1074" w:right="4526" w:rightChars="0"/>
        <w:rPr>
          <w:rFonts w:hint="eastAsia"/>
          <w:sz w:val="21"/>
          <w:szCs w:val="21"/>
        </w:rPr>
      </w:pPr>
      <w:r>
        <w:rPr>
          <w:sz w:val="21"/>
          <w:szCs w:val="21"/>
        </w:rPr>
        <w:t>第六章</w:t>
      </w:r>
      <w:r>
        <w:rPr>
          <w:sz w:val="21"/>
          <w:szCs w:val="21"/>
        </w:rPr>
        <w:tab/>
      </w:r>
      <w:r>
        <w:rPr>
          <w:sz w:val="21"/>
          <w:szCs w:val="21"/>
        </w:rPr>
        <w:t>响应文件格式</w:t>
      </w:r>
    </w:p>
    <w:p w14:paraId="1B652CE6">
      <w:pPr>
        <w:pStyle w:val="27"/>
        <w:numPr>
          <w:ilvl w:val="1"/>
          <w:numId w:val="4"/>
        </w:numPr>
        <w:tabs>
          <w:tab w:val="left" w:pos="1090"/>
        </w:tabs>
        <w:spacing w:line="360" w:lineRule="auto"/>
        <w:ind w:hanging="421"/>
        <w:rPr>
          <w:rFonts w:hint="eastAsia"/>
          <w:sz w:val="21"/>
          <w:szCs w:val="21"/>
        </w:rPr>
      </w:pPr>
      <w:r>
        <w:rPr>
          <w:sz w:val="21"/>
          <w:szCs w:val="21"/>
        </w:rPr>
        <w:t>磋商文件中有不一致的，有澄清的部分以最终的澄清更正内容为准。</w:t>
      </w:r>
    </w:p>
    <w:p w14:paraId="13783EA3">
      <w:pPr>
        <w:pStyle w:val="27"/>
        <w:numPr>
          <w:ilvl w:val="1"/>
          <w:numId w:val="4"/>
        </w:numPr>
        <w:tabs>
          <w:tab w:val="left" w:pos="1090"/>
        </w:tabs>
        <w:spacing w:before="160" w:line="360" w:lineRule="auto"/>
        <w:ind w:hanging="421"/>
        <w:jc w:val="both"/>
        <w:rPr>
          <w:rFonts w:hint="eastAsia"/>
          <w:sz w:val="21"/>
          <w:szCs w:val="21"/>
        </w:rPr>
      </w:pPr>
      <w:r>
        <w:rPr>
          <w:sz w:val="21"/>
          <w:szCs w:val="21"/>
        </w:rPr>
        <w:t>现场考察及相关事项见供应商须知前附表。</w:t>
      </w:r>
    </w:p>
    <w:p w14:paraId="0707A6D8">
      <w:pPr>
        <w:pStyle w:val="27"/>
        <w:tabs>
          <w:tab w:val="left" w:pos="1090"/>
        </w:tabs>
        <w:spacing w:before="158" w:line="360" w:lineRule="auto"/>
        <w:ind w:left="671" w:right="594" w:firstLine="0"/>
        <w:rPr>
          <w:rFonts w:hint="eastAsia"/>
          <w:spacing w:val="-1"/>
          <w:sz w:val="21"/>
          <w:szCs w:val="21"/>
        </w:rPr>
      </w:pPr>
      <w:r>
        <w:rPr>
          <w:rFonts w:hint="eastAsia"/>
          <w:spacing w:val="-1"/>
          <w:sz w:val="21"/>
          <w:szCs w:val="21"/>
        </w:rPr>
        <w:t xml:space="preserve">7.4 </w:t>
      </w:r>
      <w:r>
        <w:rPr>
          <w:spacing w:val="-1"/>
          <w:sz w:val="21"/>
          <w:szCs w:val="21"/>
        </w:rPr>
        <w:t>供应商应认真阅读磋商文件所有的事项、格式、条款和技术规范等。</w:t>
      </w:r>
    </w:p>
    <w:p w14:paraId="4B9865B7">
      <w:pPr>
        <w:pStyle w:val="27"/>
        <w:tabs>
          <w:tab w:val="left" w:pos="1090"/>
        </w:tabs>
        <w:spacing w:before="158" w:line="360" w:lineRule="auto"/>
        <w:ind w:left="671" w:right="594" w:firstLine="0"/>
        <w:jc w:val="center"/>
        <w:rPr>
          <w:rFonts w:ascii="Cambria" w:hAnsi="Cambria" w:cs="Times New Roman"/>
          <w:b/>
          <w:bCs/>
          <w:kern w:val="2"/>
          <w:sz w:val="28"/>
          <w:szCs w:val="28"/>
          <w:lang w:val="en-US" w:bidi="ar-SA"/>
        </w:rPr>
      </w:pPr>
      <w:r>
        <w:rPr>
          <w:rFonts w:ascii="Cambria" w:hAnsi="Cambria" w:cs="Times New Roman"/>
          <w:b/>
          <w:bCs/>
          <w:kern w:val="2"/>
          <w:sz w:val="28"/>
          <w:szCs w:val="28"/>
          <w:lang w:val="en-US" w:bidi="ar-SA"/>
        </w:rPr>
        <w:t>8.磋商文件的澄清与修改</w:t>
      </w:r>
    </w:p>
    <w:p w14:paraId="3082EEA1">
      <w:pPr>
        <w:tabs>
          <w:tab w:val="left" w:pos="1430"/>
        </w:tabs>
        <w:spacing w:line="360" w:lineRule="auto"/>
        <w:ind w:right="794" w:firstLine="624" w:firstLineChars="300"/>
        <w:rPr>
          <w:rFonts w:hint="eastAsia" w:ascii="宋体" w:hAnsi="宋体"/>
          <w:spacing w:val="-1"/>
        </w:rPr>
      </w:pPr>
      <w:r>
        <w:rPr>
          <w:rFonts w:hint="eastAsia" w:ascii="宋体" w:hAnsi="宋体"/>
          <w:spacing w:val="-1"/>
        </w:rPr>
        <w:t>8.1供应商质疑截止时间：见供应商须知前附表</w:t>
      </w:r>
      <w:r>
        <w:rPr>
          <w:rFonts w:ascii="宋体" w:hAnsi="宋体"/>
          <w:spacing w:val="-1"/>
        </w:rPr>
        <w:t>。</w:t>
      </w:r>
    </w:p>
    <w:p w14:paraId="2A096577">
      <w:pPr>
        <w:pStyle w:val="5"/>
        <w:numPr>
          <w:ilvl w:val="0"/>
          <w:numId w:val="6"/>
        </w:numPr>
      </w:pPr>
      <w:r>
        <w:t>磋商范围及响应文件成交准和计量单位的使用</w:t>
      </w:r>
    </w:p>
    <w:p w14:paraId="45864AF1">
      <w:pPr>
        <w:pStyle w:val="27"/>
        <w:numPr>
          <w:ilvl w:val="1"/>
          <w:numId w:val="6"/>
        </w:numPr>
        <w:tabs>
          <w:tab w:val="left" w:pos="1090"/>
        </w:tabs>
        <w:spacing w:line="360" w:lineRule="auto"/>
        <w:ind w:right="373" w:firstLine="434"/>
        <w:jc w:val="both"/>
        <w:rPr>
          <w:rFonts w:hint="eastAsia"/>
          <w:sz w:val="21"/>
          <w:szCs w:val="21"/>
        </w:rPr>
      </w:pPr>
      <w:r>
        <w:rPr>
          <w:spacing w:val="-3"/>
          <w:sz w:val="21"/>
          <w:szCs w:val="21"/>
        </w:rPr>
        <w:t>无论磋商文件中是否要求，供应商所投服务及伴随的货物和工程均应符</w:t>
      </w:r>
      <w:r>
        <w:rPr>
          <w:sz w:val="21"/>
          <w:szCs w:val="21"/>
        </w:rPr>
        <w:t>合国家强制性标准。</w:t>
      </w:r>
    </w:p>
    <w:p w14:paraId="4BF5C8AE">
      <w:pPr>
        <w:pStyle w:val="27"/>
        <w:numPr>
          <w:ilvl w:val="1"/>
          <w:numId w:val="6"/>
        </w:numPr>
        <w:tabs>
          <w:tab w:val="left" w:pos="1090"/>
        </w:tabs>
        <w:spacing w:line="360" w:lineRule="auto"/>
        <w:ind w:right="369" w:firstLine="434"/>
        <w:jc w:val="both"/>
        <w:rPr>
          <w:rFonts w:hint="eastAsia"/>
          <w:sz w:val="21"/>
          <w:szCs w:val="21"/>
        </w:rPr>
      </w:pPr>
      <w:r>
        <w:rPr>
          <w:spacing w:val="-2"/>
          <w:sz w:val="21"/>
          <w:szCs w:val="21"/>
        </w:rPr>
        <w:t>供应商与采购代理机构之间与磋商有关的所有往来通知、函件和响应文</w:t>
      </w:r>
      <w:r>
        <w:rPr>
          <w:sz w:val="21"/>
          <w:szCs w:val="21"/>
        </w:rPr>
        <w:t xml:space="preserve">件均用中文表述。供应商随响应文件提供的证明文件和资料可以为其它语言， </w:t>
      </w:r>
      <w:r>
        <w:rPr>
          <w:spacing w:val="-10"/>
          <w:sz w:val="21"/>
          <w:szCs w:val="21"/>
        </w:rPr>
        <w:t>但必须附中文译文。翻译的中文资料与外文资料如果出现差异时，以中文为准。</w:t>
      </w:r>
    </w:p>
    <w:p w14:paraId="2F209FD7">
      <w:pPr>
        <w:pStyle w:val="27"/>
        <w:numPr>
          <w:ilvl w:val="1"/>
          <w:numId w:val="6"/>
        </w:numPr>
        <w:tabs>
          <w:tab w:val="left" w:pos="1090"/>
        </w:tabs>
        <w:spacing w:line="360" w:lineRule="auto"/>
        <w:ind w:right="369" w:firstLine="434"/>
        <w:jc w:val="both"/>
        <w:rPr>
          <w:rFonts w:hint="eastAsia"/>
          <w:sz w:val="21"/>
          <w:szCs w:val="21"/>
        </w:rPr>
      </w:pPr>
      <w:r>
        <w:rPr>
          <w:spacing w:val="-3"/>
          <w:sz w:val="21"/>
          <w:szCs w:val="21"/>
        </w:rPr>
        <w:t>除磋商文件中有特殊要求外，响应文件中所使用的计量单位，应采用中</w:t>
      </w:r>
      <w:r>
        <w:rPr>
          <w:sz w:val="21"/>
          <w:szCs w:val="21"/>
        </w:rPr>
        <w:t>华人民共和国法定计量单位。</w:t>
      </w:r>
    </w:p>
    <w:p w14:paraId="11A0D2C6">
      <w:pPr>
        <w:pStyle w:val="5"/>
        <w:numPr>
          <w:ilvl w:val="0"/>
          <w:numId w:val="6"/>
        </w:numPr>
      </w:pPr>
      <w:r>
        <w:t>响应文件构成</w:t>
      </w:r>
    </w:p>
    <w:p w14:paraId="61C2BD56">
      <w:pPr>
        <w:pStyle w:val="27"/>
        <w:numPr>
          <w:ilvl w:val="1"/>
          <w:numId w:val="6"/>
        </w:numPr>
        <w:tabs>
          <w:tab w:val="left" w:pos="1195"/>
        </w:tabs>
        <w:spacing w:before="159" w:line="360" w:lineRule="auto"/>
        <w:ind w:right="249" w:firstLine="436"/>
        <w:rPr>
          <w:rFonts w:hint="eastAsia"/>
          <w:sz w:val="21"/>
          <w:szCs w:val="21"/>
        </w:rPr>
      </w:pPr>
      <w:r>
        <w:rPr>
          <w:spacing w:val="-1"/>
          <w:sz w:val="21"/>
          <w:szCs w:val="21"/>
        </w:rPr>
        <w:t xml:space="preserve">供应商应完整地按磋商文件提供的响应文件格式及要求编写响应文件， </w:t>
      </w:r>
      <w:r>
        <w:rPr>
          <w:sz w:val="21"/>
          <w:szCs w:val="21"/>
        </w:rPr>
        <w:t>具体内容详见第六章响应文件格式的相关内容。</w:t>
      </w:r>
    </w:p>
    <w:p w14:paraId="06E66A0E">
      <w:pPr>
        <w:pStyle w:val="27"/>
        <w:tabs>
          <w:tab w:val="left" w:pos="1212"/>
        </w:tabs>
        <w:spacing w:before="1" w:line="360" w:lineRule="auto"/>
        <w:ind w:left="671" w:right="1672" w:firstLine="0"/>
        <w:rPr>
          <w:rFonts w:hint="eastAsia"/>
          <w:spacing w:val="-1"/>
          <w:sz w:val="21"/>
          <w:szCs w:val="21"/>
        </w:rPr>
      </w:pPr>
      <w:r>
        <w:rPr>
          <w:rFonts w:hint="eastAsia"/>
          <w:spacing w:val="-1"/>
          <w:sz w:val="21"/>
          <w:szCs w:val="21"/>
        </w:rPr>
        <w:t xml:space="preserve">10.2 </w:t>
      </w:r>
      <w:r>
        <w:rPr>
          <w:spacing w:val="-1"/>
          <w:sz w:val="21"/>
          <w:szCs w:val="21"/>
        </w:rPr>
        <w:t>上述文件应按照磋商文件规定的格式填写、签署和盖章。</w:t>
      </w:r>
    </w:p>
    <w:p w14:paraId="507F5E72">
      <w:pPr>
        <w:pStyle w:val="5"/>
        <w:ind w:left="671"/>
      </w:pPr>
      <w:r>
        <w:t>11.证明标的的合格性和符合磋商文件规定的响应文件</w:t>
      </w:r>
    </w:p>
    <w:p w14:paraId="41572091">
      <w:pPr>
        <w:pStyle w:val="27"/>
        <w:numPr>
          <w:ilvl w:val="1"/>
          <w:numId w:val="7"/>
        </w:numPr>
        <w:tabs>
          <w:tab w:val="left" w:pos="1272"/>
        </w:tabs>
        <w:spacing w:line="360" w:lineRule="auto"/>
        <w:ind w:right="371" w:firstLine="434"/>
        <w:rPr>
          <w:rFonts w:hint="eastAsia"/>
          <w:sz w:val="21"/>
          <w:szCs w:val="21"/>
        </w:rPr>
      </w:pPr>
      <w:r>
        <w:rPr>
          <w:spacing w:val="-1"/>
          <w:sz w:val="21"/>
          <w:szCs w:val="21"/>
        </w:rPr>
        <w:t>供应商应提交磋商文件要求的证明文件，证明其响应内容符合磋商文</w:t>
      </w:r>
      <w:r>
        <w:rPr>
          <w:sz w:val="21"/>
          <w:szCs w:val="21"/>
        </w:rPr>
        <w:t>件规定。该证明文件是响应文件的一部分。</w:t>
      </w:r>
    </w:p>
    <w:p w14:paraId="46893CC2">
      <w:pPr>
        <w:pStyle w:val="27"/>
        <w:numPr>
          <w:ilvl w:val="1"/>
          <w:numId w:val="7"/>
        </w:numPr>
        <w:tabs>
          <w:tab w:val="left" w:pos="1210"/>
        </w:tabs>
        <w:spacing w:before="4" w:line="360" w:lineRule="auto"/>
        <w:ind w:left="1209" w:hanging="541"/>
        <w:rPr>
          <w:rFonts w:hint="eastAsia"/>
          <w:sz w:val="21"/>
          <w:szCs w:val="21"/>
        </w:rPr>
      </w:pPr>
      <w:r>
        <w:rPr>
          <w:sz w:val="21"/>
          <w:szCs w:val="21"/>
        </w:rPr>
        <w:t>上款所述的证明文件，可以是文字资料、图纸和数据。</w:t>
      </w:r>
    </w:p>
    <w:p w14:paraId="19ECAF67">
      <w:pPr>
        <w:pStyle w:val="27"/>
        <w:numPr>
          <w:ilvl w:val="1"/>
          <w:numId w:val="7"/>
        </w:numPr>
        <w:tabs>
          <w:tab w:val="left" w:pos="1210"/>
        </w:tabs>
        <w:spacing w:before="158" w:line="360" w:lineRule="auto"/>
        <w:ind w:left="1209" w:hanging="541"/>
        <w:rPr>
          <w:rFonts w:hint="eastAsia"/>
          <w:sz w:val="21"/>
          <w:szCs w:val="21"/>
        </w:rPr>
      </w:pPr>
      <w:r>
        <w:rPr>
          <w:sz w:val="21"/>
          <w:szCs w:val="21"/>
        </w:rPr>
        <w:t>本条所指证明文件不包括对磋商文件相关部分的文字、图标的复制。</w:t>
      </w:r>
    </w:p>
    <w:p w14:paraId="2811BC7D">
      <w:pPr>
        <w:pStyle w:val="27"/>
        <w:numPr>
          <w:ilvl w:val="1"/>
          <w:numId w:val="7"/>
        </w:numPr>
        <w:tabs>
          <w:tab w:val="left" w:pos="1272"/>
        </w:tabs>
        <w:spacing w:before="161" w:line="360" w:lineRule="auto"/>
        <w:ind w:right="365" w:firstLine="434"/>
        <w:rPr>
          <w:rFonts w:hint="eastAsia"/>
          <w:sz w:val="21"/>
          <w:szCs w:val="21"/>
        </w:rPr>
      </w:pPr>
      <w:r>
        <w:rPr>
          <w:sz w:val="21"/>
          <w:szCs w:val="21"/>
        </w:rPr>
        <w:t>为保证公平公正，除非另有规定或说明，供应商对同一项目磋商时，不得同时提供备选磋商方案。</w:t>
      </w:r>
    </w:p>
    <w:p w14:paraId="4B78D87B">
      <w:pPr>
        <w:pStyle w:val="5"/>
        <w:ind w:left="1036"/>
      </w:pPr>
      <w:r>
        <w:rPr>
          <w:rFonts w:hint="eastAsia"/>
        </w:rPr>
        <w:t>12．</w:t>
      </w:r>
      <w:r>
        <w:t>报价</w:t>
      </w:r>
    </w:p>
    <w:p w14:paraId="7615D50D">
      <w:pPr>
        <w:pStyle w:val="27"/>
        <w:tabs>
          <w:tab w:val="left" w:pos="1272"/>
        </w:tabs>
        <w:spacing w:before="158" w:line="360" w:lineRule="auto"/>
        <w:ind w:left="0" w:right="368" w:firstLine="624" w:firstLineChars="300"/>
        <w:jc w:val="both"/>
        <w:rPr>
          <w:rFonts w:hint="eastAsia"/>
          <w:sz w:val="21"/>
          <w:szCs w:val="21"/>
        </w:rPr>
      </w:pPr>
      <w:r>
        <w:rPr>
          <w:rFonts w:hint="eastAsia"/>
          <w:spacing w:val="-1"/>
          <w:sz w:val="21"/>
          <w:szCs w:val="21"/>
          <w:lang w:val="en-US"/>
        </w:rPr>
        <w:t xml:space="preserve">12.1 </w:t>
      </w:r>
      <w:r>
        <w:rPr>
          <w:spacing w:val="-1"/>
          <w:sz w:val="21"/>
          <w:szCs w:val="21"/>
        </w:rPr>
        <w:t>供应商的报价应当包括满足本次磋商全部采购需求所应提供的服务</w:t>
      </w:r>
      <w:r>
        <w:rPr>
          <w:rFonts w:hint="eastAsia"/>
          <w:sz w:val="21"/>
          <w:szCs w:val="21"/>
        </w:rPr>
        <w:t>，</w:t>
      </w:r>
      <w:r>
        <w:rPr>
          <w:sz w:val="21"/>
          <w:szCs w:val="21"/>
        </w:rPr>
        <w:t>所有内容均应</w:t>
      </w:r>
      <w:r>
        <w:rPr>
          <w:rFonts w:hint="eastAsia"/>
          <w:sz w:val="21"/>
          <w:szCs w:val="21"/>
        </w:rPr>
        <w:t>包含在</w:t>
      </w:r>
      <w:r>
        <w:rPr>
          <w:sz w:val="21"/>
          <w:szCs w:val="21"/>
        </w:rPr>
        <w:t>报价</w:t>
      </w:r>
      <w:r>
        <w:rPr>
          <w:rFonts w:hint="eastAsia"/>
          <w:sz w:val="21"/>
          <w:szCs w:val="21"/>
        </w:rPr>
        <w:t>中</w:t>
      </w:r>
      <w:r>
        <w:rPr>
          <w:spacing w:val="-10"/>
          <w:sz w:val="21"/>
          <w:szCs w:val="21"/>
        </w:rPr>
        <w:t>。</w:t>
      </w:r>
    </w:p>
    <w:p w14:paraId="3E9B42EB">
      <w:pPr>
        <w:pStyle w:val="27"/>
        <w:tabs>
          <w:tab w:val="left" w:pos="1272"/>
        </w:tabs>
        <w:spacing w:before="5" w:line="360" w:lineRule="auto"/>
        <w:ind w:left="0" w:right="373" w:firstLine="624" w:firstLineChars="300"/>
        <w:jc w:val="both"/>
        <w:rPr>
          <w:rFonts w:hint="eastAsia"/>
          <w:sz w:val="21"/>
          <w:szCs w:val="21"/>
        </w:rPr>
      </w:pPr>
      <w:r>
        <w:rPr>
          <w:rFonts w:hint="eastAsia"/>
          <w:spacing w:val="-1"/>
          <w:sz w:val="21"/>
          <w:szCs w:val="21"/>
          <w:lang w:val="en-US"/>
        </w:rPr>
        <w:t xml:space="preserve">12.2 </w:t>
      </w:r>
      <w:r>
        <w:rPr>
          <w:spacing w:val="-1"/>
          <w:sz w:val="21"/>
          <w:szCs w:val="21"/>
        </w:rPr>
        <w:t>除非磋商文件另有规定或经采购人同意支付的，最后报价均不得高于</w:t>
      </w:r>
      <w:r>
        <w:rPr>
          <w:sz w:val="21"/>
          <w:szCs w:val="21"/>
        </w:rPr>
        <w:t>磋商文件（公告）列明的</w:t>
      </w:r>
      <w:r>
        <w:rPr>
          <w:rFonts w:hint="eastAsia"/>
          <w:sz w:val="21"/>
          <w:szCs w:val="21"/>
        </w:rPr>
        <w:t>最高限价</w:t>
      </w:r>
      <w:r>
        <w:rPr>
          <w:sz w:val="21"/>
          <w:szCs w:val="21"/>
        </w:rPr>
        <w:t>，否则其响应文件将被认定为</w:t>
      </w:r>
      <w:r>
        <w:rPr>
          <w:b/>
          <w:sz w:val="21"/>
          <w:szCs w:val="21"/>
        </w:rPr>
        <w:t>响应无效</w:t>
      </w:r>
      <w:r>
        <w:rPr>
          <w:sz w:val="21"/>
          <w:szCs w:val="21"/>
        </w:rPr>
        <w:t>。</w:t>
      </w:r>
    </w:p>
    <w:p w14:paraId="6562FA20">
      <w:pPr>
        <w:pStyle w:val="27"/>
        <w:tabs>
          <w:tab w:val="left" w:pos="1272"/>
        </w:tabs>
        <w:spacing w:line="360" w:lineRule="auto"/>
        <w:ind w:left="0" w:firstLine="630" w:firstLineChars="300"/>
        <w:jc w:val="both"/>
        <w:rPr>
          <w:rFonts w:hint="eastAsia"/>
          <w:sz w:val="21"/>
          <w:szCs w:val="21"/>
        </w:rPr>
      </w:pPr>
      <w:r>
        <w:rPr>
          <w:rFonts w:hint="eastAsia"/>
          <w:sz w:val="21"/>
          <w:szCs w:val="21"/>
          <w:lang w:val="en-US"/>
        </w:rPr>
        <w:t xml:space="preserve">12.3 </w:t>
      </w:r>
      <w:r>
        <w:rPr>
          <w:sz w:val="21"/>
          <w:szCs w:val="21"/>
        </w:rPr>
        <w:t>报价在合同履行过程中是固定不变的，不得以任何理由予以变更。任何包含价格调整要求的磋商，其响应文件将被认定为</w:t>
      </w:r>
      <w:r>
        <w:rPr>
          <w:b/>
          <w:sz w:val="21"/>
          <w:szCs w:val="21"/>
        </w:rPr>
        <w:t>响应无效</w:t>
      </w:r>
      <w:r>
        <w:rPr>
          <w:sz w:val="21"/>
          <w:szCs w:val="21"/>
        </w:rPr>
        <w:t>。</w:t>
      </w:r>
    </w:p>
    <w:p w14:paraId="212285C7">
      <w:pPr>
        <w:pStyle w:val="27"/>
        <w:tabs>
          <w:tab w:val="left" w:pos="1210"/>
        </w:tabs>
        <w:spacing w:before="56" w:line="360" w:lineRule="auto"/>
        <w:ind w:left="0" w:right="3835" w:firstLine="618" w:firstLineChars="300"/>
        <w:rPr>
          <w:rFonts w:hint="eastAsia"/>
          <w:sz w:val="21"/>
          <w:szCs w:val="21"/>
          <w:lang w:val="en-US"/>
        </w:rPr>
      </w:pPr>
      <w:r>
        <w:rPr>
          <w:rFonts w:hint="eastAsia"/>
          <w:spacing w:val="-2"/>
          <w:sz w:val="21"/>
          <w:szCs w:val="21"/>
        </w:rPr>
        <w:t>12.</w:t>
      </w:r>
      <w:r>
        <w:rPr>
          <w:spacing w:val="-2"/>
          <w:sz w:val="21"/>
          <w:szCs w:val="21"/>
        </w:rPr>
        <w:t>4 采购人不接受具有附加条件的报价。</w:t>
      </w:r>
    </w:p>
    <w:p w14:paraId="4472E933">
      <w:pPr>
        <w:pStyle w:val="27"/>
        <w:tabs>
          <w:tab w:val="left" w:pos="1271"/>
        </w:tabs>
        <w:spacing w:before="24" w:line="360" w:lineRule="auto"/>
        <w:ind w:left="671" w:right="1134" w:firstLine="0"/>
        <w:jc w:val="center"/>
        <w:rPr>
          <w:rFonts w:hint="eastAsia"/>
          <w:b/>
          <w:sz w:val="21"/>
          <w:szCs w:val="21"/>
        </w:rPr>
      </w:pPr>
      <w:r>
        <w:rPr>
          <w:b/>
          <w:sz w:val="21"/>
          <w:szCs w:val="21"/>
        </w:rPr>
        <w:t>14.磋商有效期</w:t>
      </w:r>
    </w:p>
    <w:p w14:paraId="0769356E">
      <w:pPr>
        <w:pStyle w:val="27"/>
        <w:numPr>
          <w:ilvl w:val="1"/>
          <w:numId w:val="8"/>
        </w:numPr>
        <w:tabs>
          <w:tab w:val="left" w:pos="1272"/>
        </w:tabs>
        <w:spacing w:before="56" w:line="360" w:lineRule="auto"/>
        <w:ind w:right="371" w:firstLine="434"/>
        <w:jc w:val="both"/>
        <w:rPr>
          <w:rFonts w:hint="eastAsia"/>
          <w:sz w:val="21"/>
          <w:szCs w:val="21"/>
        </w:rPr>
      </w:pPr>
      <w:r>
        <w:rPr>
          <w:spacing w:val="-1"/>
          <w:sz w:val="21"/>
          <w:szCs w:val="21"/>
        </w:rPr>
        <w:t>磋商有效期为从响应文件提交截止之日算起的日历天数，磋商有效期</w:t>
      </w:r>
      <w:r>
        <w:rPr>
          <w:sz w:val="21"/>
          <w:szCs w:val="21"/>
        </w:rPr>
        <w:t>详见</w:t>
      </w:r>
      <w:r>
        <w:rPr>
          <w:sz w:val="21"/>
          <w:szCs w:val="21"/>
          <w:u w:val="single"/>
        </w:rPr>
        <w:t>供应商须知前附表</w:t>
      </w:r>
      <w:r>
        <w:rPr>
          <w:sz w:val="21"/>
          <w:szCs w:val="21"/>
        </w:rPr>
        <w:t>。</w:t>
      </w:r>
    </w:p>
    <w:p w14:paraId="6A335FA7">
      <w:pPr>
        <w:pStyle w:val="27"/>
        <w:numPr>
          <w:ilvl w:val="1"/>
          <w:numId w:val="8"/>
        </w:numPr>
        <w:tabs>
          <w:tab w:val="left" w:pos="1272"/>
        </w:tabs>
        <w:spacing w:line="360" w:lineRule="auto"/>
        <w:ind w:right="363" w:firstLine="434"/>
        <w:jc w:val="both"/>
        <w:rPr>
          <w:rFonts w:hint="eastAsia"/>
          <w:sz w:val="21"/>
          <w:szCs w:val="21"/>
        </w:rPr>
      </w:pPr>
      <w:r>
        <w:rPr>
          <w:sz w:val="21"/>
          <w:szCs w:val="21"/>
        </w:rPr>
        <w:t>在磋商有效期内，供应商的磋商保持有效，供应商不得要求撤销或修改其响应文件。磋商有效期不满足要求的响应，其响应文件将被认定为</w:t>
      </w:r>
      <w:r>
        <w:rPr>
          <w:b/>
          <w:spacing w:val="4"/>
          <w:sz w:val="21"/>
          <w:szCs w:val="21"/>
        </w:rPr>
        <w:t>响应无</w:t>
      </w:r>
      <w:r>
        <w:rPr>
          <w:b/>
          <w:sz w:val="21"/>
          <w:szCs w:val="21"/>
        </w:rPr>
        <w:t>效</w:t>
      </w:r>
      <w:r>
        <w:rPr>
          <w:sz w:val="21"/>
          <w:szCs w:val="21"/>
        </w:rPr>
        <w:t>。</w:t>
      </w:r>
    </w:p>
    <w:p w14:paraId="4FE96754">
      <w:pPr>
        <w:pStyle w:val="27"/>
        <w:numPr>
          <w:ilvl w:val="1"/>
          <w:numId w:val="8"/>
        </w:numPr>
        <w:tabs>
          <w:tab w:val="left" w:pos="1193"/>
        </w:tabs>
        <w:spacing w:line="360" w:lineRule="auto"/>
        <w:ind w:right="249" w:firstLine="434"/>
        <w:rPr>
          <w:rFonts w:hint="eastAsia"/>
          <w:sz w:val="21"/>
          <w:szCs w:val="21"/>
        </w:rPr>
      </w:pPr>
      <w:r>
        <w:rPr>
          <w:spacing w:val="-10"/>
          <w:sz w:val="21"/>
          <w:szCs w:val="21"/>
        </w:rPr>
        <w:t xml:space="preserve">为保证有充分时间签订合同，采购人或采购代理机构可根据实际情况， </w:t>
      </w:r>
      <w:r>
        <w:rPr>
          <w:sz w:val="21"/>
          <w:szCs w:val="21"/>
        </w:rPr>
        <w:t>在原磋商有效期截止之前，要求供应商延长磋商有效期。接受该要求的供应商</w:t>
      </w:r>
      <w:r>
        <w:rPr>
          <w:spacing w:val="-1"/>
          <w:sz w:val="21"/>
          <w:szCs w:val="21"/>
        </w:rPr>
        <w:t xml:space="preserve">将不会被要求和允许修正其响应文件。供应商可以拒绝延长磋商有效期的要求， </w:t>
      </w:r>
      <w:r>
        <w:rPr>
          <w:sz w:val="21"/>
          <w:szCs w:val="21"/>
        </w:rPr>
        <w:t>且不承担任何责任。上述要求和答复都应以书面形式提交。</w:t>
      </w:r>
    </w:p>
    <w:p w14:paraId="482DDD4D">
      <w:pPr>
        <w:pStyle w:val="5"/>
        <w:ind w:left="671"/>
      </w:pPr>
      <w:r>
        <w:rPr>
          <w:rFonts w:hint="eastAsia"/>
        </w:rPr>
        <w:t>15．</w:t>
      </w:r>
      <w:r>
        <w:t>响应文件的制作</w:t>
      </w:r>
    </w:p>
    <w:p w14:paraId="228FC05F">
      <w:pPr>
        <w:adjustRightInd w:val="0"/>
        <w:snapToGrid w:val="0"/>
        <w:spacing w:line="360" w:lineRule="auto"/>
        <w:ind w:firstLine="403" w:firstLineChars="194"/>
        <w:jc w:val="left"/>
        <w:rPr>
          <w:rFonts w:hint="eastAsia" w:ascii="宋体" w:hAnsi="宋体" w:cs="宋体"/>
          <w:spacing w:val="-1"/>
          <w:kern w:val="0"/>
          <w:lang w:val="zh-CN" w:bidi="zh-CN"/>
        </w:rPr>
      </w:pPr>
      <w:r>
        <w:rPr>
          <w:rFonts w:hint="eastAsia" w:ascii="宋体" w:hAnsi="宋体" w:cs="宋体"/>
          <w:spacing w:val="-1"/>
          <w:kern w:val="0"/>
          <w:lang w:val="zh-CN" w:bidi="zh-CN"/>
        </w:rPr>
        <w:t xml:space="preserve">15.1 本项目要求提供电子响应文件，响应文件的制作应满足以下规定： </w:t>
      </w:r>
    </w:p>
    <w:p w14:paraId="7FD3B77A">
      <w:pPr>
        <w:adjustRightInd w:val="0"/>
        <w:snapToGrid w:val="0"/>
        <w:spacing w:line="360" w:lineRule="auto"/>
        <w:ind w:firstLine="301" w:firstLineChars="145"/>
        <w:jc w:val="left"/>
        <w:rPr>
          <w:rFonts w:hint="eastAsia" w:ascii="宋体" w:hAnsi="宋体" w:cs="宋体"/>
          <w:spacing w:val="-1"/>
          <w:kern w:val="0"/>
          <w:lang w:val="zh-CN" w:bidi="zh-CN"/>
        </w:rPr>
      </w:pPr>
      <w:r>
        <w:rPr>
          <w:rFonts w:hint="eastAsia" w:ascii="宋体" w:hAnsi="宋体" w:cs="宋体"/>
          <w:spacing w:val="-1"/>
          <w:kern w:val="0"/>
          <w:lang w:val="zh-CN" w:bidi="zh-CN"/>
        </w:rPr>
        <w:t>（1） 响应供应商必须按磋商文件规定和上述主要内容编制响应文件。</w:t>
      </w:r>
    </w:p>
    <w:p w14:paraId="7832C1A5">
      <w:pPr>
        <w:adjustRightInd w:val="0"/>
        <w:snapToGrid w:val="0"/>
        <w:spacing w:line="360" w:lineRule="auto"/>
        <w:ind w:firstLine="301" w:firstLineChars="145"/>
        <w:jc w:val="left"/>
        <w:rPr>
          <w:rFonts w:hint="eastAsia" w:ascii="宋体" w:hAnsi="宋体" w:cs="宋体"/>
          <w:spacing w:val="-1"/>
          <w:kern w:val="0"/>
          <w:lang w:val="zh-CN" w:bidi="zh-CN"/>
        </w:rPr>
      </w:pPr>
      <w:r>
        <w:rPr>
          <w:rFonts w:hint="eastAsia" w:ascii="宋体" w:hAnsi="宋体" w:cs="宋体"/>
          <w:spacing w:val="-1"/>
          <w:kern w:val="0"/>
          <w:lang w:val="zh-CN" w:bidi="zh-CN"/>
        </w:rPr>
        <w:t>（</w:t>
      </w:r>
      <w:r>
        <w:rPr>
          <w:rFonts w:hint="eastAsia" w:ascii="宋体" w:hAnsi="宋体" w:cs="宋体"/>
          <w:spacing w:val="-1"/>
          <w:kern w:val="0"/>
          <w:lang w:bidi="zh-CN"/>
        </w:rPr>
        <w:t>2）</w:t>
      </w:r>
      <w:r>
        <w:rPr>
          <w:rFonts w:hint="eastAsia" w:ascii="宋体" w:hAnsi="宋体" w:cs="宋体"/>
          <w:spacing w:val="-1"/>
          <w:kern w:val="0"/>
          <w:lang w:val="zh-CN" w:bidi="zh-CN"/>
        </w:rPr>
        <w:t xml:space="preserve"> 响应文件及响应供应商和项目采购人就招投标交换的文件和来往的信件应以中文书写。</w:t>
      </w:r>
    </w:p>
    <w:p w14:paraId="4E3BE0BC">
      <w:pPr>
        <w:adjustRightInd w:val="0"/>
        <w:snapToGrid w:val="0"/>
        <w:spacing w:line="360" w:lineRule="auto"/>
        <w:ind w:firstLine="301" w:firstLineChars="145"/>
        <w:jc w:val="left"/>
        <w:rPr>
          <w:rFonts w:hint="eastAsia" w:ascii="宋体" w:hAnsi="宋体" w:cs="宋体"/>
          <w:spacing w:val="-1"/>
          <w:kern w:val="0"/>
          <w:lang w:val="zh-CN" w:bidi="zh-CN"/>
        </w:rPr>
      </w:pPr>
      <w:r>
        <w:rPr>
          <w:rFonts w:hint="eastAsia" w:ascii="宋体" w:hAnsi="宋体" w:cs="宋体"/>
          <w:spacing w:val="-1"/>
          <w:kern w:val="0"/>
          <w:lang w:val="zh-CN" w:bidi="zh-CN"/>
        </w:rPr>
        <w:t>（</w:t>
      </w:r>
      <w:r>
        <w:rPr>
          <w:rFonts w:hint="eastAsia" w:ascii="宋体" w:hAnsi="宋体" w:cs="宋体"/>
          <w:spacing w:val="-1"/>
          <w:kern w:val="0"/>
          <w:lang w:bidi="zh-CN"/>
        </w:rPr>
        <w:t>3）</w:t>
      </w:r>
      <w:r>
        <w:rPr>
          <w:rFonts w:hint="eastAsia" w:ascii="宋体" w:hAnsi="宋体" w:cs="宋体"/>
          <w:spacing w:val="-1"/>
          <w:kern w:val="0"/>
          <w:lang w:val="zh-CN" w:bidi="zh-CN"/>
        </w:rPr>
        <w:t xml:space="preserve"> 因响应供应商自身原因而导致响应文件无法提交，该响应文件视为无效响应文件，响应供应商自行承担由此导致的全部责任。</w:t>
      </w:r>
    </w:p>
    <w:p w14:paraId="6A2967A2">
      <w:pPr>
        <w:adjustRightInd w:val="0"/>
        <w:snapToGrid w:val="0"/>
        <w:spacing w:line="360" w:lineRule="auto"/>
        <w:ind w:firstLine="301" w:firstLineChars="145"/>
        <w:jc w:val="left"/>
        <w:rPr>
          <w:rFonts w:hint="eastAsia" w:ascii="宋体" w:hAnsi="宋体" w:cs="宋体"/>
          <w:spacing w:val="-1"/>
          <w:kern w:val="0"/>
          <w:lang w:val="zh-CN" w:bidi="zh-CN"/>
        </w:rPr>
      </w:pPr>
      <w:r>
        <w:rPr>
          <w:rFonts w:hint="eastAsia" w:ascii="宋体" w:hAnsi="宋体" w:cs="宋体"/>
          <w:spacing w:val="-1"/>
          <w:kern w:val="0"/>
          <w:lang w:val="zh-CN" w:bidi="zh-CN"/>
        </w:rPr>
        <w:t>（</w:t>
      </w:r>
      <w:r>
        <w:rPr>
          <w:rFonts w:hint="eastAsia" w:ascii="宋体" w:hAnsi="宋体" w:cs="宋体"/>
          <w:spacing w:val="-1"/>
          <w:kern w:val="0"/>
          <w:lang w:bidi="zh-CN"/>
        </w:rPr>
        <w:t>4）</w:t>
      </w:r>
      <w:r>
        <w:rPr>
          <w:rFonts w:hint="eastAsia" w:ascii="宋体" w:hAnsi="宋体" w:cs="宋体"/>
          <w:spacing w:val="-1"/>
          <w:kern w:val="0"/>
          <w:lang w:val="zh-CN" w:bidi="zh-CN"/>
        </w:rPr>
        <w:t xml:space="preserve"> 响应供应商必须用黑墨水填写或打印响应文件及有关文件。凡属对磋商文件条款的误解所造成的响应文件失误，由响应供应商自行负责；如响应供应商未按磋商文件要求提供全部资料或提交的响应文件未对磋商文件作出全面的基本响应，那么可能导致其投标被拒绝。</w:t>
      </w:r>
    </w:p>
    <w:p w14:paraId="51799BCD">
      <w:pPr>
        <w:adjustRightInd w:val="0"/>
        <w:snapToGrid w:val="0"/>
        <w:spacing w:line="360" w:lineRule="auto"/>
        <w:ind w:firstLine="301" w:firstLineChars="145"/>
        <w:jc w:val="left"/>
        <w:rPr>
          <w:rFonts w:hint="eastAsia" w:ascii="宋体" w:hAnsi="宋体" w:cs="宋体"/>
          <w:spacing w:val="-1"/>
          <w:kern w:val="0"/>
          <w:lang w:val="zh-CN" w:bidi="zh-CN"/>
        </w:rPr>
      </w:pPr>
      <w:r>
        <w:rPr>
          <w:rFonts w:hint="eastAsia" w:ascii="宋体" w:hAnsi="宋体" w:cs="宋体"/>
          <w:spacing w:val="-1"/>
          <w:kern w:val="0"/>
          <w:lang w:val="zh-CN" w:bidi="zh-CN"/>
        </w:rPr>
        <w:t>（</w:t>
      </w:r>
      <w:r>
        <w:rPr>
          <w:rFonts w:hint="eastAsia" w:ascii="宋体" w:hAnsi="宋体" w:cs="宋体"/>
          <w:spacing w:val="-1"/>
          <w:kern w:val="0"/>
          <w:lang w:bidi="zh-CN"/>
        </w:rPr>
        <w:t>5）</w:t>
      </w:r>
      <w:r>
        <w:rPr>
          <w:rFonts w:hint="eastAsia" w:ascii="宋体" w:hAnsi="宋体" w:cs="宋体"/>
          <w:spacing w:val="-1"/>
          <w:kern w:val="0"/>
          <w:lang w:val="zh-CN" w:bidi="zh-CN"/>
        </w:rPr>
        <w:t xml:space="preserve"> 响应文件要加盖法人公章及法定代表人或其授权代表的印章，否则将被视为无效标。</w:t>
      </w:r>
    </w:p>
    <w:p w14:paraId="415ADB2B">
      <w:pPr>
        <w:adjustRightInd w:val="0"/>
        <w:snapToGrid w:val="0"/>
        <w:spacing w:line="360" w:lineRule="auto"/>
        <w:ind w:firstLine="301" w:firstLineChars="145"/>
        <w:jc w:val="left"/>
        <w:rPr>
          <w:rFonts w:hint="eastAsia" w:ascii="宋体" w:hAnsi="宋体" w:cs="宋体"/>
          <w:spacing w:val="-1"/>
          <w:kern w:val="0"/>
          <w:lang w:val="zh-CN" w:bidi="zh-CN"/>
        </w:rPr>
      </w:pPr>
      <w:r>
        <w:rPr>
          <w:rFonts w:hint="eastAsia" w:ascii="宋体" w:hAnsi="宋体" w:cs="宋体"/>
          <w:spacing w:val="-1"/>
          <w:kern w:val="0"/>
          <w:lang w:val="zh-CN" w:bidi="zh-CN"/>
        </w:rPr>
        <w:t>（</w:t>
      </w:r>
      <w:r>
        <w:rPr>
          <w:rFonts w:hint="eastAsia" w:ascii="宋体" w:hAnsi="宋体" w:cs="宋体"/>
          <w:spacing w:val="-1"/>
          <w:kern w:val="0"/>
          <w:lang w:bidi="zh-CN"/>
        </w:rPr>
        <w:t>6）</w:t>
      </w:r>
      <w:r>
        <w:rPr>
          <w:rFonts w:hint="eastAsia" w:ascii="宋体" w:hAnsi="宋体" w:cs="宋体"/>
          <w:spacing w:val="-1"/>
          <w:kern w:val="0"/>
          <w:lang w:val="zh-CN" w:bidi="zh-CN"/>
        </w:rPr>
        <w:t xml:space="preserve"> 除响应供应商对错处作必要修改外，响应文件中不允许有加行、涂改或改写，任何修改须单独制作修改文件，并加盖法人公章及法定代表人或授权代表的印章。</w:t>
      </w:r>
    </w:p>
    <w:p w14:paraId="5596D657">
      <w:pPr>
        <w:adjustRightInd w:val="0"/>
        <w:snapToGrid w:val="0"/>
        <w:spacing w:line="360" w:lineRule="auto"/>
        <w:ind w:firstLine="301" w:firstLineChars="145"/>
        <w:jc w:val="left"/>
        <w:rPr>
          <w:rFonts w:hint="eastAsia" w:ascii="宋体" w:hAnsi="宋体" w:cs="宋体"/>
          <w:spacing w:val="-1"/>
          <w:kern w:val="0"/>
          <w:lang w:val="zh-CN" w:bidi="zh-CN"/>
        </w:rPr>
      </w:pPr>
      <w:r>
        <w:rPr>
          <w:rFonts w:hint="eastAsia" w:ascii="宋体" w:hAnsi="宋体" w:cs="宋体"/>
          <w:spacing w:val="-1"/>
          <w:kern w:val="0"/>
          <w:lang w:val="zh-CN" w:bidi="zh-CN"/>
        </w:rPr>
        <w:t>（</w:t>
      </w:r>
      <w:r>
        <w:rPr>
          <w:rFonts w:hint="eastAsia" w:ascii="宋体" w:hAnsi="宋体" w:cs="宋体"/>
          <w:spacing w:val="-1"/>
          <w:kern w:val="0"/>
          <w:lang w:bidi="zh-CN"/>
        </w:rPr>
        <w:t>7</w:t>
      </w:r>
      <w:r>
        <w:rPr>
          <w:rFonts w:hint="eastAsia" w:ascii="宋体" w:hAnsi="宋体" w:cs="宋体"/>
          <w:spacing w:val="-1"/>
          <w:kern w:val="0"/>
          <w:lang w:val="zh-CN" w:bidi="zh-CN"/>
        </w:rPr>
        <w:t xml:space="preserve">）在第六章“响应文件格式”中要求盖响应供应商签章处，响应供应商均应加盖响应供应商签章。联合体投标的，除联合体协议及联合体各成员单位提供的本单位证明材料外，响应文件由联合体牵头人按上述规定加盖联合体牵头人单位签章或公章。 </w:t>
      </w:r>
    </w:p>
    <w:p w14:paraId="16A999A8">
      <w:pPr>
        <w:adjustRightInd w:val="0"/>
        <w:snapToGrid w:val="0"/>
        <w:spacing w:line="360" w:lineRule="auto"/>
        <w:ind w:firstLine="301" w:firstLineChars="145"/>
        <w:jc w:val="left"/>
        <w:rPr>
          <w:rFonts w:hint="eastAsia" w:ascii="宋体" w:hAnsi="宋体" w:cs="宋体"/>
          <w:spacing w:val="-1"/>
          <w:kern w:val="0"/>
          <w:lang w:val="zh-CN" w:bidi="zh-CN"/>
        </w:rPr>
      </w:pPr>
      <w:r>
        <w:rPr>
          <w:rFonts w:hint="eastAsia" w:ascii="宋体" w:hAnsi="宋体" w:cs="宋体"/>
          <w:spacing w:val="-1"/>
          <w:kern w:val="0"/>
          <w:lang w:val="zh-CN" w:bidi="zh-CN"/>
        </w:rPr>
        <w:t>（</w:t>
      </w:r>
      <w:r>
        <w:rPr>
          <w:rFonts w:hint="eastAsia" w:ascii="宋体" w:hAnsi="宋体" w:cs="宋体"/>
          <w:spacing w:val="-1"/>
          <w:kern w:val="0"/>
          <w:lang w:bidi="zh-CN"/>
        </w:rPr>
        <w:t>8）</w:t>
      </w:r>
      <w:r>
        <w:rPr>
          <w:rFonts w:hint="eastAsia" w:ascii="宋体" w:hAnsi="宋体" w:cs="宋体"/>
          <w:spacing w:val="-1"/>
          <w:kern w:val="0"/>
          <w:lang w:val="zh-CN" w:bidi="zh-CN"/>
        </w:rPr>
        <w:t xml:space="preserve"> </w:t>
      </w:r>
      <w:r>
        <w:rPr>
          <w:rFonts w:hint="eastAsia" w:ascii="宋体" w:hAnsi="宋体" w:cs="宋体"/>
          <w:spacing w:val="-1"/>
          <w:kern w:val="0"/>
          <w:lang w:bidi="zh-CN"/>
        </w:rPr>
        <w:t>磋商</w:t>
      </w:r>
      <w:r>
        <w:rPr>
          <w:rFonts w:hint="eastAsia" w:ascii="宋体" w:hAnsi="宋体" w:cs="宋体"/>
          <w:spacing w:val="-1"/>
          <w:kern w:val="0"/>
          <w:lang w:val="zh-CN" w:bidi="zh-CN"/>
        </w:rPr>
        <w:t>现场提交的其他材料要求详见响应供应商须知前附表。</w:t>
      </w:r>
    </w:p>
    <w:p w14:paraId="0378718A">
      <w:pPr>
        <w:pStyle w:val="5"/>
        <w:ind w:left="671"/>
      </w:pPr>
      <w:r>
        <w:rPr>
          <w:rFonts w:hint="eastAsia"/>
        </w:rPr>
        <w:t>16.</w:t>
      </w:r>
      <w:r>
        <w:t>响应文件提交截止时间</w:t>
      </w:r>
    </w:p>
    <w:p w14:paraId="3EA874C1">
      <w:pPr>
        <w:pStyle w:val="27"/>
        <w:tabs>
          <w:tab w:val="left" w:pos="1552"/>
        </w:tabs>
        <w:spacing w:before="24" w:line="360" w:lineRule="auto"/>
        <w:ind w:left="0" w:right="669" w:firstLine="420" w:firstLineChars="200"/>
        <w:rPr>
          <w:rFonts w:hint="eastAsia"/>
          <w:sz w:val="21"/>
          <w:szCs w:val="21"/>
        </w:rPr>
      </w:pPr>
      <w:r>
        <w:rPr>
          <w:rFonts w:hint="eastAsia"/>
          <w:sz w:val="21"/>
          <w:szCs w:val="21"/>
          <w:lang w:val="en-US"/>
        </w:rPr>
        <w:t>16.1</w:t>
      </w:r>
      <w:r>
        <w:rPr>
          <w:rFonts w:hint="eastAsia"/>
          <w:sz w:val="21"/>
          <w:szCs w:val="21"/>
        </w:rPr>
        <w:t>供应商应在磋商</w:t>
      </w:r>
      <w:r>
        <w:rPr>
          <w:sz w:val="21"/>
          <w:szCs w:val="21"/>
        </w:rPr>
        <w:t>公告（</w:t>
      </w:r>
      <w:r>
        <w:rPr>
          <w:rFonts w:hint="eastAsia"/>
          <w:sz w:val="21"/>
          <w:szCs w:val="21"/>
        </w:rPr>
        <w:t>磋商</w:t>
      </w:r>
      <w:r>
        <w:rPr>
          <w:sz w:val="21"/>
          <w:szCs w:val="21"/>
        </w:rPr>
        <w:t>邀请）</w:t>
      </w:r>
      <w:r>
        <w:rPr>
          <w:rFonts w:hint="eastAsia"/>
          <w:sz w:val="21"/>
          <w:szCs w:val="21"/>
        </w:rPr>
        <w:t>中规定的响应文件提交截止时间前，在规定地点提交响应文件。</w:t>
      </w:r>
    </w:p>
    <w:p w14:paraId="5F93DDBD">
      <w:pPr>
        <w:pStyle w:val="5"/>
        <w:ind w:left="671"/>
      </w:pPr>
      <w:r>
        <w:rPr>
          <w:rFonts w:hint="eastAsia"/>
        </w:rPr>
        <w:t xml:space="preserve">    17.</w:t>
      </w:r>
      <w:r>
        <w:t>响应文件的提交、修改与撤回</w:t>
      </w:r>
    </w:p>
    <w:p w14:paraId="46AE7C64">
      <w:pPr>
        <w:pStyle w:val="27"/>
        <w:tabs>
          <w:tab w:val="left" w:pos="1490"/>
        </w:tabs>
        <w:spacing w:before="157" w:line="360" w:lineRule="auto"/>
        <w:ind w:left="0" w:right="668" w:firstLine="420" w:firstLineChars="200"/>
        <w:jc w:val="both"/>
        <w:rPr>
          <w:rFonts w:hint="eastAsia"/>
          <w:sz w:val="21"/>
          <w:szCs w:val="21"/>
        </w:rPr>
      </w:pPr>
      <w:r>
        <w:rPr>
          <w:rFonts w:hint="eastAsia"/>
          <w:sz w:val="21"/>
          <w:szCs w:val="21"/>
          <w:lang w:val="en-US"/>
        </w:rPr>
        <w:t>17.1</w:t>
      </w:r>
      <w:r>
        <w:rPr>
          <w:sz w:val="21"/>
          <w:szCs w:val="21"/>
        </w:rPr>
        <w:t>供应商应当在第一章“</w:t>
      </w:r>
      <w:r>
        <w:rPr>
          <w:rFonts w:hint="eastAsia"/>
          <w:sz w:val="21"/>
          <w:szCs w:val="21"/>
          <w:lang w:val="en-US"/>
        </w:rPr>
        <w:t>磋商</w:t>
      </w:r>
      <w:r>
        <w:rPr>
          <w:sz w:val="21"/>
          <w:szCs w:val="21"/>
        </w:rPr>
        <w:t>公告”</w:t>
      </w:r>
      <w:r>
        <w:rPr>
          <w:rFonts w:hint="eastAsia"/>
          <w:sz w:val="21"/>
          <w:szCs w:val="21"/>
        </w:rPr>
        <w:t>规定的响应文件提交截止时间前，将响应文件提交。</w:t>
      </w:r>
    </w:p>
    <w:p w14:paraId="2EE6F546">
      <w:pPr>
        <w:pStyle w:val="27"/>
        <w:tabs>
          <w:tab w:val="left" w:pos="1552"/>
        </w:tabs>
        <w:spacing w:line="360" w:lineRule="auto"/>
        <w:ind w:left="0" w:right="668" w:firstLine="420" w:firstLineChars="200"/>
        <w:jc w:val="both"/>
        <w:rPr>
          <w:rFonts w:hint="eastAsia"/>
          <w:sz w:val="21"/>
          <w:szCs w:val="21"/>
        </w:rPr>
      </w:pPr>
      <w:r>
        <w:rPr>
          <w:rFonts w:hint="eastAsia"/>
          <w:sz w:val="21"/>
          <w:szCs w:val="21"/>
          <w:lang w:val="en-US"/>
        </w:rPr>
        <w:t>17.2</w:t>
      </w:r>
      <w:r>
        <w:rPr>
          <w:rFonts w:hint="eastAsia"/>
          <w:sz w:val="21"/>
          <w:szCs w:val="21"/>
        </w:rPr>
        <w:t>供应商应当在响应文件提交截止时间前完成响应文件的提交并可以补充、修改或者撤回响应文件。响应文件提交截止时间前未完成响应文件提交的，视为撤回响应文件。未按规定提交或响应文件提交截止时间后送达的响应文件，采购人有权拒收。</w:t>
      </w:r>
    </w:p>
    <w:p w14:paraId="6D5C5C50">
      <w:pPr>
        <w:pStyle w:val="27"/>
        <w:tabs>
          <w:tab w:val="left" w:pos="1473"/>
        </w:tabs>
        <w:spacing w:line="360" w:lineRule="auto"/>
        <w:ind w:left="0" w:right="660" w:firstLine="420" w:firstLineChars="200"/>
        <w:jc w:val="both"/>
        <w:rPr>
          <w:rFonts w:hint="eastAsia"/>
          <w:sz w:val="21"/>
          <w:szCs w:val="21"/>
        </w:rPr>
      </w:pPr>
      <w:r>
        <w:rPr>
          <w:rFonts w:hint="eastAsia"/>
          <w:sz w:val="21"/>
          <w:szCs w:val="21"/>
          <w:lang w:val="en-US"/>
        </w:rPr>
        <w:t>17.3</w:t>
      </w:r>
      <w:r>
        <w:rPr>
          <w:rFonts w:hint="eastAsia"/>
          <w:sz w:val="21"/>
          <w:szCs w:val="21"/>
        </w:rPr>
        <w:t>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0B4E59C2">
      <w:pPr>
        <w:spacing w:line="360" w:lineRule="auto"/>
        <w:ind w:firstLine="435"/>
      </w:pPr>
      <w:r>
        <w:rPr>
          <w:rFonts w:hint="eastAsia" w:ascii="宋体" w:hAnsi="宋体" w:cs="宋体"/>
          <w:b/>
          <w:sz w:val="24"/>
          <w:szCs w:val="20"/>
        </w:rPr>
        <w:t>如有询标，授权代表（或法定代表人）可通过远程登录电子邮箱的方式接受网上询标，也可凭本人有效身份证明参加询标。因授权代表联系不上</w:t>
      </w:r>
      <w:r>
        <w:rPr>
          <w:rFonts w:hint="eastAsia" w:ascii="宋体" w:hAnsi="宋体" w:cs="宋体"/>
          <w:b/>
          <w:bCs/>
          <w:sz w:val="24"/>
          <w:szCs w:val="20"/>
        </w:rPr>
        <w:t>、没有及时登录电子邮箱等情形</w:t>
      </w:r>
      <w:r>
        <w:rPr>
          <w:rFonts w:hint="eastAsia" w:ascii="宋体" w:hAnsi="宋体" w:cs="宋体"/>
          <w:b/>
          <w:sz w:val="24"/>
          <w:szCs w:val="20"/>
        </w:rPr>
        <w:t>而无法接受</w:t>
      </w:r>
      <w:r>
        <w:rPr>
          <w:rFonts w:hint="eastAsia" w:ascii="宋体" w:hAnsi="宋体" w:cs="宋体"/>
          <w:b/>
          <w:sz w:val="24"/>
          <w:szCs w:val="20"/>
          <w:lang w:val="en-US" w:eastAsia="zh-CN"/>
        </w:rPr>
        <w:t>磋商</w:t>
      </w:r>
      <w:r>
        <w:rPr>
          <w:rFonts w:hint="eastAsia" w:ascii="宋体" w:hAnsi="宋体" w:cs="宋体"/>
          <w:b/>
          <w:sz w:val="24"/>
          <w:szCs w:val="20"/>
        </w:rPr>
        <w:t>小组询标的，供应商自行承担相关风险。</w:t>
      </w:r>
    </w:p>
    <w:p w14:paraId="57D62225">
      <w:pPr>
        <w:pStyle w:val="5"/>
        <w:ind w:left="671"/>
      </w:pPr>
      <w:r>
        <w:rPr>
          <w:rFonts w:hint="eastAsia"/>
        </w:rPr>
        <w:t>18.</w:t>
      </w:r>
      <w:r>
        <w:t>磋商小组</w:t>
      </w:r>
    </w:p>
    <w:p w14:paraId="4CE8C7E6">
      <w:pPr>
        <w:pStyle w:val="27"/>
        <w:tabs>
          <w:tab w:val="left" w:pos="1243"/>
        </w:tabs>
        <w:spacing w:before="158" w:line="360" w:lineRule="auto"/>
        <w:ind w:left="0" w:right="368" w:firstLine="412" w:firstLineChars="200"/>
        <w:rPr>
          <w:rFonts w:hint="eastAsia"/>
          <w:sz w:val="21"/>
          <w:szCs w:val="21"/>
        </w:rPr>
      </w:pPr>
      <w:r>
        <w:rPr>
          <w:rFonts w:hint="eastAsia"/>
          <w:spacing w:val="-2"/>
          <w:sz w:val="21"/>
          <w:szCs w:val="21"/>
          <w:lang w:val="en-US"/>
        </w:rPr>
        <w:t>18.1</w:t>
      </w:r>
      <w:r>
        <w:rPr>
          <w:spacing w:val="-2"/>
          <w:sz w:val="21"/>
          <w:szCs w:val="21"/>
        </w:rPr>
        <w:t>本项目将组建磋商小组，磋商小组成员由</w:t>
      </w:r>
      <w:r>
        <w:rPr>
          <w:rFonts w:hint="eastAsia"/>
          <w:b/>
          <w:bCs/>
          <w:sz w:val="21"/>
          <w:szCs w:val="21"/>
          <w:lang w:val="en-US"/>
        </w:rPr>
        <w:t>3</w:t>
      </w:r>
      <w:r>
        <w:rPr>
          <w:b/>
          <w:bCs/>
          <w:spacing w:val="-6"/>
          <w:sz w:val="21"/>
          <w:szCs w:val="21"/>
        </w:rPr>
        <w:t>人</w:t>
      </w:r>
      <w:r>
        <w:rPr>
          <w:rFonts w:hint="eastAsia"/>
          <w:b/>
          <w:bCs/>
          <w:spacing w:val="-6"/>
          <w:sz w:val="21"/>
          <w:szCs w:val="21"/>
        </w:rPr>
        <w:t>及</w:t>
      </w:r>
      <w:r>
        <w:rPr>
          <w:b/>
          <w:bCs/>
          <w:spacing w:val="-6"/>
          <w:sz w:val="21"/>
          <w:szCs w:val="21"/>
        </w:rPr>
        <w:t>以上单数</w:t>
      </w:r>
      <w:r>
        <w:rPr>
          <w:spacing w:val="-6"/>
          <w:sz w:val="21"/>
          <w:szCs w:val="21"/>
        </w:rPr>
        <w:t>组成，磋</w:t>
      </w:r>
      <w:r>
        <w:rPr>
          <w:sz w:val="21"/>
          <w:szCs w:val="21"/>
        </w:rPr>
        <w:t>商小组及其成员应当履行相关职责和义务。</w:t>
      </w:r>
    </w:p>
    <w:p w14:paraId="19498FF5">
      <w:pPr>
        <w:pStyle w:val="27"/>
        <w:tabs>
          <w:tab w:val="left" w:pos="1272"/>
        </w:tabs>
        <w:spacing w:before="6" w:line="360" w:lineRule="auto"/>
        <w:ind w:left="0" w:right="373" w:firstLine="416" w:firstLineChars="200"/>
        <w:rPr>
          <w:rFonts w:hint="eastAsia"/>
          <w:sz w:val="21"/>
          <w:szCs w:val="21"/>
        </w:rPr>
      </w:pPr>
      <w:r>
        <w:rPr>
          <w:rFonts w:hint="eastAsia"/>
          <w:spacing w:val="-1"/>
          <w:sz w:val="21"/>
          <w:szCs w:val="21"/>
          <w:lang w:val="en-US"/>
        </w:rPr>
        <w:t>18.2</w:t>
      </w:r>
      <w:r>
        <w:rPr>
          <w:spacing w:val="-1"/>
          <w:sz w:val="21"/>
          <w:szCs w:val="21"/>
        </w:rPr>
        <w:t>磋商小组对响应文件进行评审，并根据磋商文件规定的程序、评</w:t>
      </w:r>
      <w:r>
        <w:rPr>
          <w:sz w:val="21"/>
          <w:szCs w:val="21"/>
        </w:rPr>
        <w:t>定成交的标准等事项与实质性响应磋商文件要求的供应商进行磋商。</w:t>
      </w:r>
    </w:p>
    <w:p w14:paraId="362475D5">
      <w:pPr>
        <w:pStyle w:val="27"/>
        <w:tabs>
          <w:tab w:val="left" w:pos="1272"/>
        </w:tabs>
        <w:spacing w:before="5" w:line="360" w:lineRule="auto"/>
        <w:ind w:left="0" w:right="373" w:firstLine="416" w:firstLineChars="200"/>
        <w:rPr>
          <w:rFonts w:hint="eastAsia"/>
          <w:sz w:val="21"/>
          <w:szCs w:val="21"/>
        </w:rPr>
      </w:pPr>
      <w:r>
        <w:rPr>
          <w:rFonts w:hint="eastAsia"/>
          <w:spacing w:val="-1"/>
          <w:sz w:val="21"/>
          <w:szCs w:val="21"/>
          <w:lang w:val="en-US"/>
        </w:rPr>
        <w:t>18.3</w:t>
      </w:r>
      <w:r>
        <w:rPr>
          <w:spacing w:val="-1"/>
          <w:sz w:val="21"/>
          <w:szCs w:val="21"/>
        </w:rPr>
        <w:t>磋商小组应当从质量和服务均能满足磋商文件实质性响应要求的供应</w:t>
      </w:r>
      <w:r>
        <w:rPr>
          <w:sz w:val="21"/>
          <w:szCs w:val="21"/>
        </w:rPr>
        <w:t>商中，按照评审方法和标准推荐成交候选供应商，并编写评审报告。</w:t>
      </w:r>
    </w:p>
    <w:p w14:paraId="2FC93F53">
      <w:pPr>
        <w:pStyle w:val="5"/>
        <w:ind w:left="671"/>
      </w:pPr>
      <w:r>
        <w:rPr>
          <w:rFonts w:hint="eastAsia"/>
        </w:rPr>
        <w:t>19.</w:t>
      </w:r>
      <w:r>
        <w:t>响应文件的评审与磋商</w:t>
      </w:r>
    </w:p>
    <w:p w14:paraId="568F2FEA">
      <w:pPr>
        <w:pStyle w:val="27"/>
        <w:tabs>
          <w:tab w:val="left" w:pos="1272"/>
        </w:tabs>
        <w:spacing w:before="158" w:line="360" w:lineRule="auto"/>
        <w:ind w:left="0" w:right="370" w:firstLine="420" w:firstLineChars="200"/>
        <w:rPr>
          <w:rFonts w:hint="eastAsia"/>
          <w:sz w:val="21"/>
          <w:szCs w:val="21"/>
        </w:rPr>
      </w:pPr>
      <w:r>
        <w:rPr>
          <w:rFonts w:hint="eastAsia"/>
          <w:sz w:val="21"/>
          <w:szCs w:val="21"/>
          <w:lang w:val="en-US"/>
        </w:rPr>
        <w:t xml:space="preserve">19.1 </w:t>
      </w:r>
      <w:r>
        <w:rPr>
          <w:sz w:val="21"/>
          <w:szCs w:val="21"/>
        </w:rPr>
        <w:t>采购人和采购代理机构将在</w:t>
      </w:r>
      <w:r>
        <w:rPr>
          <w:sz w:val="21"/>
          <w:szCs w:val="21"/>
          <w:u w:val="single"/>
        </w:rPr>
        <w:t>供应商须知前附表</w:t>
      </w:r>
      <w:r>
        <w:rPr>
          <w:spacing w:val="-2"/>
          <w:sz w:val="21"/>
          <w:szCs w:val="21"/>
        </w:rPr>
        <w:t>规定的时间和地点组织</w:t>
      </w:r>
      <w:r>
        <w:rPr>
          <w:sz w:val="21"/>
          <w:szCs w:val="21"/>
        </w:rPr>
        <w:t>磋商。</w:t>
      </w:r>
    </w:p>
    <w:p w14:paraId="4E2DF8E7">
      <w:pPr>
        <w:pStyle w:val="27"/>
        <w:tabs>
          <w:tab w:val="left" w:pos="1210"/>
        </w:tabs>
        <w:spacing w:before="2" w:line="360" w:lineRule="auto"/>
        <w:ind w:left="0" w:firstLine="420" w:firstLineChars="200"/>
        <w:rPr>
          <w:rFonts w:hint="eastAsia"/>
          <w:sz w:val="21"/>
          <w:szCs w:val="21"/>
        </w:rPr>
      </w:pPr>
      <w:r>
        <w:rPr>
          <w:rFonts w:hint="eastAsia"/>
          <w:sz w:val="21"/>
          <w:szCs w:val="21"/>
          <w:lang w:val="en-US"/>
        </w:rPr>
        <w:t xml:space="preserve">19.2 </w:t>
      </w:r>
      <w:r>
        <w:rPr>
          <w:rFonts w:hint="eastAsia"/>
          <w:sz w:val="21"/>
          <w:szCs w:val="21"/>
        </w:rPr>
        <w:t>磋商</w:t>
      </w:r>
      <w:r>
        <w:rPr>
          <w:sz w:val="21"/>
          <w:szCs w:val="21"/>
        </w:rPr>
        <w:t>活动采用综合评分法评审。</w:t>
      </w:r>
    </w:p>
    <w:p w14:paraId="54B2880A">
      <w:pPr>
        <w:pStyle w:val="8"/>
        <w:spacing w:before="23" w:line="360" w:lineRule="auto"/>
        <w:ind w:right="373" w:firstLine="380" w:firstLineChars="200"/>
        <w:rPr>
          <w:rFonts w:hint="eastAsia"/>
          <w:sz w:val="21"/>
          <w:szCs w:val="21"/>
        </w:rPr>
      </w:pPr>
      <w:r>
        <w:rPr>
          <w:spacing w:val="-10"/>
          <w:sz w:val="21"/>
          <w:szCs w:val="21"/>
        </w:rPr>
        <w:t>综合评分法，是指响应文件满足磋商文件全部实质性要求且按评审因素的量</w:t>
      </w:r>
      <w:r>
        <w:rPr>
          <w:sz w:val="21"/>
          <w:szCs w:val="21"/>
        </w:rPr>
        <w:t>化指标评审得分最高的供应商为成交候选供应商的评审方法。</w:t>
      </w:r>
    </w:p>
    <w:p w14:paraId="6019C478">
      <w:pPr>
        <w:pStyle w:val="27"/>
        <w:tabs>
          <w:tab w:val="left" w:pos="1272"/>
        </w:tabs>
        <w:spacing w:before="56" w:line="360" w:lineRule="auto"/>
        <w:ind w:left="0" w:right="369" w:firstLine="416" w:firstLineChars="200"/>
        <w:jc w:val="both"/>
        <w:rPr>
          <w:rFonts w:hint="eastAsia"/>
          <w:sz w:val="21"/>
          <w:szCs w:val="21"/>
        </w:rPr>
      </w:pPr>
      <w:r>
        <w:rPr>
          <w:rFonts w:hint="eastAsia"/>
          <w:spacing w:val="-1"/>
          <w:sz w:val="21"/>
          <w:szCs w:val="21"/>
          <w:lang w:val="en-US"/>
        </w:rPr>
        <w:t xml:space="preserve">19.3 </w:t>
      </w:r>
      <w:r>
        <w:rPr>
          <w:spacing w:val="-1"/>
          <w:sz w:val="21"/>
          <w:szCs w:val="21"/>
        </w:rPr>
        <w:t>磋商小组将按照磋商文件规定的评审方法和标准对供应商独立进行评</w:t>
      </w:r>
      <w:r>
        <w:rPr>
          <w:sz w:val="21"/>
          <w:szCs w:val="21"/>
        </w:rPr>
        <w:t>审。评审程序如下：</w:t>
      </w:r>
    </w:p>
    <w:p w14:paraId="57930B74">
      <w:pPr>
        <w:pStyle w:val="27"/>
        <w:tabs>
          <w:tab w:val="left" w:pos="1512"/>
        </w:tabs>
        <w:spacing w:line="360" w:lineRule="auto"/>
        <w:ind w:left="0" w:right="369" w:firstLine="422" w:firstLineChars="200"/>
        <w:jc w:val="both"/>
        <w:rPr>
          <w:rFonts w:hint="eastAsia"/>
          <w:sz w:val="21"/>
          <w:szCs w:val="21"/>
        </w:rPr>
      </w:pPr>
      <w:r>
        <w:rPr>
          <w:rFonts w:hint="eastAsia"/>
          <w:b/>
          <w:sz w:val="21"/>
          <w:szCs w:val="21"/>
          <w:lang w:val="en-US"/>
        </w:rPr>
        <w:t xml:space="preserve">19.3.1 </w:t>
      </w:r>
      <w:r>
        <w:rPr>
          <w:b/>
          <w:sz w:val="21"/>
          <w:szCs w:val="21"/>
        </w:rPr>
        <w:t>初审</w:t>
      </w:r>
      <w:r>
        <w:rPr>
          <w:sz w:val="21"/>
          <w:szCs w:val="21"/>
        </w:rPr>
        <w:t>。磋商小组对供应商必须满足和实质性响应的内容进行评审。</w:t>
      </w:r>
    </w:p>
    <w:p w14:paraId="3F2B5581">
      <w:pPr>
        <w:pStyle w:val="8"/>
        <w:spacing w:line="360" w:lineRule="auto"/>
        <w:ind w:right="363" w:firstLine="420" w:firstLineChars="200"/>
        <w:jc w:val="both"/>
        <w:rPr>
          <w:rFonts w:hint="eastAsia"/>
          <w:sz w:val="21"/>
          <w:szCs w:val="21"/>
        </w:rPr>
      </w:pPr>
      <w:r>
        <w:rPr>
          <w:sz w:val="21"/>
          <w:szCs w:val="21"/>
        </w:rPr>
        <w:t>采购人或采购代理机构</w:t>
      </w:r>
      <w:r>
        <w:rPr>
          <w:rFonts w:hint="eastAsia"/>
          <w:sz w:val="21"/>
          <w:szCs w:val="21"/>
          <w:lang w:val="en-US"/>
        </w:rPr>
        <w:t>有权</w:t>
      </w:r>
      <w:r>
        <w:rPr>
          <w:sz w:val="21"/>
          <w:szCs w:val="21"/>
        </w:rPr>
        <w:t>在响应文件提交截止时间后至评审结束前查询供应商的信用记录。供应商存在不良信用记录的，其响应文件将被认定为</w:t>
      </w:r>
      <w:r>
        <w:rPr>
          <w:b/>
          <w:sz w:val="21"/>
          <w:szCs w:val="21"/>
        </w:rPr>
        <w:t>响应无效</w:t>
      </w:r>
      <w:r>
        <w:rPr>
          <w:sz w:val="21"/>
          <w:szCs w:val="21"/>
        </w:rPr>
        <w:t>。</w:t>
      </w:r>
    </w:p>
    <w:p w14:paraId="7C7C1312">
      <w:pPr>
        <w:pStyle w:val="27"/>
        <w:tabs>
          <w:tab w:val="left" w:pos="1512"/>
        </w:tabs>
        <w:spacing w:line="360" w:lineRule="auto"/>
        <w:ind w:left="0" w:right="365" w:firstLine="422" w:firstLineChars="200"/>
        <w:jc w:val="both"/>
        <w:rPr>
          <w:rFonts w:hint="eastAsia"/>
          <w:sz w:val="21"/>
          <w:szCs w:val="21"/>
        </w:rPr>
      </w:pPr>
      <w:r>
        <w:rPr>
          <w:rFonts w:hint="eastAsia"/>
          <w:b/>
          <w:sz w:val="21"/>
          <w:szCs w:val="21"/>
          <w:lang w:val="en-US"/>
        </w:rPr>
        <w:t xml:space="preserve">19.3.2 </w:t>
      </w:r>
      <w:r>
        <w:rPr>
          <w:b/>
          <w:sz w:val="21"/>
          <w:szCs w:val="21"/>
        </w:rPr>
        <w:t>磋商</w:t>
      </w:r>
      <w:r>
        <w:rPr>
          <w:spacing w:val="-1"/>
          <w:sz w:val="21"/>
          <w:szCs w:val="21"/>
        </w:rPr>
        <w:t>。初审合格后，磋商小组将按响应文件提交顺序</w:t>
      </w:r>
      <w:r>
        <w:rPr>
          <w:sz w:val="21"/>
          <w:szCs w:val="21"/>
        </w:rPr>
        <w:t>集中与单一供应商分别进行磋商，并给予所有参加磋商的供应商平等的磋商机会，如供应商未到磋商现场的，视同放弃该权利。</w:t>
      </w:r>
    </w:p>
    <w:p w14:paraId="3EF4983E">
      <w:pPr>
        <w:pStyle w:val="27"/>
        <w:tabs>
          <w:tab w:val="left" w:pos="1512"/>
        </w:tabs>
        <w:spacing w:line="360" w:lineRule="auto"/>
        <w:ind w:left="0" w:right="365" w:firstLine="422" w:firstLineChars="200"/>
        <w:jc w:val="both"/>
        <w:rPr>
          <w:rFonts w:hint="eastAsia"/>
          <w:sz w:val="21"/>
          <w:szCs w:val="21"/>
        </w:rPr>
      </w:pPr>
      <w:r>
        <w:rPr>
          <w:rFonts w:hint="eastAsia"/>
          <w:b/>
          <w:sz w:val="21"/>
          <w:szCs w:val="21"/>
          <w:lang w:val="en-US"/>
        </w:rPr>
        <w:t xml:space="preserve">19.3.3 </w:t>
      </w:r>
      <w:r>
        <w:rPr>
          <w:b/>
          <w:sz w:val="21"/>
          <w:szCs w:val="21"/>
        </w:rPr>
        <w:t>报价</w:t>
      </w:r>
      <w:r>
        <w:rPr>
          <w:sz w:val="21"/>
          <w:szCs w:val="21"/>
        </w:rPr>
        <w:t>。磋商结束后，磋商小组应当要求所有实质性响应的供应商在规定时间内提交最后报价。</w:t>
      </w:r>
    </w:p>
    <w:p w14:paraId="4881625B">
      <w:pPr>
        <w:pStyle w:val="27"/>
        <w:tabs>
          <w:tab w:val="left" w:pos="1512"/>
        </w:tabs>
        <w:spacing w:before="56" w:line="360" w:lineRule="auto"/>
        <w:ind w:left="0" w:right="370" w:firstLine="422" w:firstLineChars="200"/>
        <w:jc w:val="both"/>
        <w:rPr>
          <w:rFonts w:hint="eastAsia"/>
          <w:sz w:val="21"/>
          <w:szCs w:val="21"/>
        </w:rPr>
      </w:pPr>
      <w:r>
        <w:rPr>
          <w:rFonts w:hint="eastAsia"/>
          <w:b/>
          <w:sz w:val="21"/>
          <w:szCs w:val="21"/>
          <w:lang w:val="en-US"/>
        </w:rPr>
        <w:t xml:space="preserve">19.3.4 </w:t>
      </w:r>
      <w:r>
        <w:rPr>
          <w:b/>
          <w:sz w:val="21"/>
          <w:szCs w:val="21"/>
        </w:rPr>
        <w:t>综合评分</w:t>
      </w:r>
      <w:r>
        <w:rPr>
          <w:spacing w:val="-1"/>
          <w:sz w:val="21"/>
          <w:szCs w:val="21"/>
        </w:rPr>
        <w:t>。磋商小组只对通过初审，实质上响应磋商文件要求的响</w:t>
      </w:r>
      <w:r>
        <w:rPr>
          <w:sz w:val="21"/>
          <w:szCs w:val="21"/>
        </w:rPr>
        <w:t>应文件进行综合评分。经磋商确定最终采购需求和提交最后报价的供应商后，由磋商小组采用综合评分法对提交最后报价的供应商的响应文件和最后报价进行综合评分。</w:t>
      </w:r>
    </w:p>
    <w:p w14:paraId="26A7231D">
      <w:pPr>
        <w:pStyle w:val="27"/>
        <w:tabs>
          <w:tab w:val="left" w:pos="1210"/>
        </w:tabs>
        <w:spacing w:line="360" w:lineRule="auto"/>
        <w:ind w:left="0" w:firstLine="420" w:firstLineChars="200"/>
        <w:jc w:val="both"/>
        <w:rPr>
          <w:rFonts w:hint="eastAsia"/>
          <w:sz w:val="21"/>
          <w:szCs w:val="21"/>
        </w:rPr>
      </w:pPr>
      <w:r>
        <w:rPr>
          <w:rFonts w:hint="eastAsia"/>
          <w:sz w:val="21"/>
          <w:szCs w:val="21"/>
          <w:lang w:val="en-US"/>
        </w:rPr>
        <w:t xml:space="preserve">19.4 </w:t>
      </w:r>
      <w:r>
        <w:rPr>
          <w:sz w:val="21"/>
          <w:szCs w:val="21"/>
        </w:rPr>
        <w:t>相关说明。</w:t>
      </w:r>
    </w:p>
    <w:p w14:paraId="74FAD225">
      <w:pPr>
        <w:pStyle w:val="27"/>
        <w:tabs>
          <w:tab w:val="left" w:pos="1433"/>
        </w:tabs>
        <w:spacing w:before="160" w:line="360" w:lineRule="auto"/>
        <w:ind w:left="0" w:firstLine="380" w:firstLineChars="200"/>
        <w:jc w:val="both"/>
        <w:rPr>
          <w:rFonts w:hint="eastAsia"/>
          <w:sz w:val="21"/>
          <w:szCs w:val="21"/>
        </w:rPr>
      </w:pPr>
      <w:r>
        <w:rPr>
          <w:rFonts w:hint="eastAsia"/>
          <w:spacing w:val="-10"/>
          <w:sz w:val="21"/>
          <w:szCs w:val="21"/>
          <w:lang w:val="en-US"/>
        </w:rPr>
        <w:t xml:space="preserve">19.5 </w:t>
      </w:r>
      <w:r>
        <w:rPr>
          <w:spacing w:val="-10"/>
          <w:sz w:val="21"/>
          <w:szCs w:val="21"/>
        </w:rPr>
        <w:t>为保证磋商活动顺利进行，供应商可派相关技术人员进行现场答疑；</w:t>
      </w:r>
    </w:p>
    <w:p w14:paraId="555CC1A3">
      <w:pPr>
        <w:pStyle w:val="27"/>
        <w:tabs>
          <w:tab w:val="left" w:pos="1512"/>
        </w:tabs>
        <w:spacing w:before="159" w:line="360" w:lineRule="auto"/>
        <w:ind w:left="0" w:right="366" w:firstLine="420" w:firstLineChars="200"/>
        <w:jc w:val="both"/>
        <w:rPr>
          <w:rFonts w:hint="eastAsia"/>
          <w:sz w:val="21"/>
          <w:szCs w:val="21"/>
        </w:rPr>
      </w:pPr>
      <w:r>
        <w:rPr>
          <w:rFonts w:hint="eastAsia"/>
          <w:sz w:val="21"/>
          <w:szCs w:val="21"/>
          <w:lang w:val="en-US"/>
        </w:rPr>
        <w:t xml:space="preserve">19.6 </w:t>
      </w:r>
      <w:r>
        <w:rPr>
          <w:sz w:val="21"/>
          <w:szCs w:val="21"/>
        </w:rPr>
        <w:t>磋商小组根据与供应商磋商情况可能实质性变动磋商文件的内容， 包括采购需求中的技术、服务要求以及合同草案条款。磋商文件有实质性变动的，经采购人代表确认作为磋商文件的有效组成部分，磋商小组将以书面形式通知所有参加磋商的供应商。</w:t>
      </w:r>
    </w:p>
    <w:p w14:paraId="627D6F24">
      <w:pPr>
        <w:pStyle w:val="27"/>
        <w:tabs>
          <w:tab w:val="left" w:pos="1512"/>
        </w:tabs>
        <w:spacing w:line="360" w:lineRule="auto"/>
        <w:ind w:left="0" w:right="373" w:firstLine="416" w:firstLineChars="200"/>
        <w:jc w:val="both"/>
        <w:rPr>
          <w:rFonts w:hint="eastAsia"/>
          <w:sz w:val="21"/>
          <w:szCs w:val="21"/>
        </w:rPr>
      </w:pPr>
      <w:r>
        <w:rPr>
          <w:rFonts w:hint="eastAsia"/>
          <w:spacing w:val="-1"/>
          <w:sz w:val="21"/>
          <w:szCs w:val="21"/>
          <w:lang w:val="en-US"/>
        </w:rPr>
        <w:t xml:space="preserve">19.7 </w:t>
      </w:r>
      <w:r>
        <w:rPr>
          <w:b/>
          <w:bCs/>
          <w:spacing w:val="-1"/>
          <w:sz w:val="21"/>
          <w:szCs w:val="21"/>
        </w:rPr>
        <w:t>磋商过程中，磋商小组发现供应商的报价明显不</w:t>
      </w:r>
      <w:r>
        <w:rPr>
          <w:b/>
          <w:bCs/>
          <w:sz w:val="21"/>
          <w:szCs w:val="21"/>
        </w:rPr>
        <w:t>合理或者低于成本，有可能影响商品质量和不能诚信履约的，应当</w:t>
      </w:r>
      <w:r>
        <w:rPr>
          <w:rFonts w:hint="eastAsia"/>
          <w:b/>
          <w:bCs/>
          <w:sz w:val="21"/>
          <w:szCs w:val="21"/>
          <w:lang w:val="en-US"/>
        </w:rPr>
        <w:t>现场出具询标函（或书面文件）</w:t>
      </w:r>
      <w:r>
        <w:rPr>
          <w:b/>
          <w:bCs/>
          <w:sz w:val="21"/>
          <w:szCs w:val="21"/>
        </w:rPr>
        <w:t>要求其在规定的期限内提供书面文件予以解释说明，并提交相关证明材料；否则，磋商小组可以取消该供应商的成交候选资格，按顺序由排在后面的成交候选供应商递补，以此类推。</w:t>
      </w:r>
    </w:p>
    <w:p w14:paraId="011DAB9F">
      <w:pPr>
        <w:pStyle w:val="27"/>
        <w:tabs>
          <w:tab w:val="left" w:pos="1512"/>
        </w:tabs>
        <w:spacing w:line="360" w:lineRule="auto"/>
        <w:ind w:left="0" w:right="367" w:firstLine="420" w:firstLineChars="200"/>
        <w:jc w:val="both"/>
        <w:rPr>
          <w:rFonts w:hint="eastAsia"/>
          <w:sz w:val="21"/>
          <w:szCs w:val="21"/>
        </w:rPr>
      </w:pPr>
      <w:r>
        <w:rPr>
          <w:rFonts w:hint="eastAsia"/>
          <w:sz w:val="21"/>
          <w:szCs w:val="21"/>
          <w:lang w:val="en-US"/>
        </w:rPr>
        <w:t xml:space="preserve">19.8 </w:t>
      </w:r>
      <w:r>
        <w:rPr>
          <w:sz w:val="21"/>
          <w:szCs w:val="21"/>
        </w:rPr>
        <w:t>无论何种原因，即使供应商磋商时携带了证书材料的原件，但响应文件中未提供与之内容完全一致的</w:t>
      </w:r>
      <w:r>
        <w:rPr>
          <w:rFonts w:hint="eastAsia"/>
          <w:sz w:val="21"/>
          <w:szCs w:val="21"/>
        </w:rPr>
        <w:t>扫描件或复印件</w:t>
      </w:r>
      <w:r>
        <w:rPr>
          <w:sz w:val="21"/>
          <w:szCs w:val="21"/>
        </w:rPr>
        <w:t>或影印件的，磋商小组可以视同其未提供。</w:t>
      </w:r>
    </w:p>
    <w:p w14:paraId="6A4DA9AF">
      <w:pPr>
        <w:pStyle w:val="27"/>
        <w:tabs>
          <w:tab w:val="left" w:pos="1512"/>
        </w:tabs>
        <w:spacing w:line="360" w:lineRule="auto"/>
        <w:ind w:left="0" w:right="373" w:firstLine="416" w:firstLineChars="200"/>
        <w:jc w:val="both"/>
        <w:rPr>
          <w:rFonts w:hint="eastAsia"/>
          <w:sz w:val="21"/>
          <w:szCs w:val="21"/>
        </w:rPr>
      </w:pPr>
      <w:r>
        <w:rPr>
          <w:rFonts w:hint="eastAsia"/>
          <w:spacing w:val="-1"/>
          <w:sz w:val="21"/>
          <w:szCs w:val="21"/>
          <w:lang w:val="en-US"/>
        </w:rPr>
        <w:t xml:space="preserve">19.9 </w:t>
      </w:r>
      <w:r>
        <w:rPr>
          <w:spacing w:val="-1"/>
          <w:sz w:val="21"/>
          <w:szCs w:val="21"/>
        </w:rPr>
        <w:t>磋商小组决定响应文件的响应性及符合性只根据响应文件本身的内</w:t>
      </w:r>
      <w:r>
        <w:rPr>
          <w:sz w:val="21"/>
          <w:szCs w:val="21"/>
        </w:rPr>
        <w:t>容，而不寻求其他外部证据。</w:t>
      </w:r>
    </w:p>
    <w:p w14:paraId="40737DE2">
      <w:pPr>
        <w:pStyle w:val="27"/>
        <w:tabs>
          <w:tab w:val="left" w:pos="1272"/>
        </w:tabs>
        <w:spacing w:before="1" w:line="360" w:lineRule="auto"/>
        <w:ind w:left="0" w:right="366" w:firstLine="420" w:firstLineChars="200"/>
        <w:jc w:val="both"/>
        <w:rPr>
          <w:rFonts w:hint="eastAsia"/>
          <w:sz w:val="21"/>
          <w:szCs w:val="21"/>
        </w:rPr>
      </w:pPr>
      <w:r>
        <w:rPr>
          <w:rFonts w:hint="eastAsia"/>
          <w:sz w:val="21"/>
          <w:szCs w:val="21"/>
          <w:lang w:val="en-US"/>
        </w:rPr>
        <w:t xml:space="preserve">19.10 </w:t>
      </w:r>
      <w:r>
        <w:rPr>
          <w:sz w:val="21"/>
          <w:szCs w:val="21"/>
        </w:rPr>
        <w:t>供应商授权代表对磋商过程有疑义，以及认为采购人、采购代理机构相关工作人员有需要回避的情形的，应当场提出询问或者回避申请，并说明理由。</w:t>
      </w:r>
    </w:p>
    <w:p w14:paraId="29B12E34">
      <w:pPr>
        <w:pStyle w:val="5"/>
        <w:ind w:left="671"/>
      </w:pPr>
      <w:r>
        <w:rPr>
          <w:rFonts w:hint="eastAsia"/>
        </w:rPr>
        <w:t>20.</w:t>
      </w:r>
      <w:r>
        <w:t>终止</w:t>
      </w:r>
      <w:r>
        <w:rPr>
          <w:rFonts w:hint="eastAsia"/>
        </w:rPr>
        <w:t>磋商</w:t>
      </w:r>
    </w:p>
    <w:p w14:paraId="0D465856">
      <w:pPr>
        <w:pStyle w:val="27"/>
        <w:tabs>
          <w:tab w:val="left" w:pos="1272"/>
        </w:tabs>
        <w:spacing w:before="161" w:line="360" w:lineRule="auto"/>
        <w:ind w:left="0" w:right="370" w:firstLine="416" w:firstLineChars="200"/>
        <w:rPr>
          <w:rFonts w:hint="eastAsia"/>
          <w:sz w:val="21"/>
          <w:szCs w:val="21"/>
        </w:rPr>
      </w:pPr>
      <w:r>
        <w:rPr>
          <w:rFonts w:hint="eastAsia"/>
          <w:spacing w:val="-1"/>
          <w:sz w:val="21"/>
          <w:szCs w:val="21"/>
          <w:lang w:val="en-US"/>
        </w:rPr>
        <w:t xml:space="preserve">20.1 </w:t>
      </w:r>
      <w:r>
        <w:rPr>
          <w:spacing w:val="-1"/>
          <w:sz w:val="21"/>
          <w:szCs w:val="21"/>
        </w:rPr>
        <w:t>出现下列情况之一时，采购人和采购代理机构有权宣布终止</w:t>
      </w:r>
      <w:r>
        <w:rPr>
          <w:rFonts w:hint="eastAsia"/>
          <w:spacing w:val="-1"/>
          <w:sz w:val="21"/>
          <w:szCs w:val="21"/>
        </w:rPr>
        <w:t>磋商</w:t>
      </w:r>
      <w:r>
        <w:rPr>
          <w:sz w:val="21"/>
          <w:szCs w:val="21"/>
        </w:rPr>
        <w:t>采购，并将理由通知所有供应商：</w:t>
      </w:r>
    </w:p>
    <w:p w14:paraId="5EB78DBE">
      <w:pPr>
        <w:pStyle w:val="27"/>
        <w:tabs>
          <w:tab w:val="left" w:pos="1271"/>
        </w:tabs>
        <w:spacing w:before="5" w:line="360" w:lineRule="auto"/>
        <w:ind w:left="0" w:firstLine="420" w:firstLineChars="200"/>
        <w:rPr>
          <w:rFonts w:hint="eastAsia"/>
          <w:sz w:val="21"/>
          <w:szCs w:val="21"/>
        </w:rPr>
      </w:pPr>
      <w:r>
        <w:rPr>
          <w:rFonts w:hint="eastAsia"/>
          <w:sz w:val="21"/>
          <w:szCs w:val="21"/>
        </w:rPr>
        <w:t>（</w:t>
      </w:r>
      <w:r>
        <w:rPr>
          <w:rFonts w:hint="eastAsia"/>
          <w:sz w:val="21"/>
          <w:szCs w:val="21"/>
          <w:lang w:val="en-US"/>
        </w:rPr>
        <w:t>1</w:t>
      </w:r>
      <w:r>
        <w:rPr>
          <w:rFonts w:hint="eastAsia"/>
          <w:sz w:val="21"/>
          <w:szCs w:val="21"/>
        </w:rPr>
        <w:t>）</w:t>
      </w:r>
      <w:r>
        <w:rPr>
          <w:sz w:val="21"/>
          <w:szCs w:val="21"/>
        </w:rPr>
        <w:t>出现影响采购公正的违法、违规行为的；</w:t>
      </w:r>
    </w:p>
    <w:p w14:paraId="42C59C32">
      <w:pPr>
        <w:pStyle w:val="27"/>
        <w:tabs>
          <w:tab w:val="left" w:pos="1271"/>
        </w:tabs>
        <w:spacing w:before="161" w:line="360" w:lineRule="auto"/>
        <w:ind w:left="0" w:firstLine="420" w:firstLineChars="200"/>
        <w:rPr>
          <w:rFonts w:hint="eastAsia"/>
          <w:sz w:val="21"/>
          <w:szCs w:val="21"/>
        </w:rPr>
      </w:pPr>
      <w:r>
        <w:rPr>
          <w:rFonts w:hint="eastAsia"/>
          <w:sz w:val="21"/>
          <w:szCs w:val="21"/>
        </w:rPr>
        <w:t>（</w:t>
      </w:r>
      <w:r>
        <w:rPr>
          <w:rFonts w:hint="eastAsia"/>
          <w:sz w:val="21"/>
          <w:szCs w:val="21"/>
          <w:lang w:val="en-US"/>
        </w:rPr>
        <w:t>2</w:t>
      </w:r>
      <w:r>
        <w:rPr>
          <w:rFonts w:hint="eastAsia"/>
          <w:sz w:val="21"/>
          <w:szCs w:val="21"/>
        </w:rPr>
        <w:t>）</w:t>
      </w:r>
      <w:r>
        <w:rPr>
          <w:sz w:val="21"/>
          <w:szCs w:val="21"/>
        </w:rPr>
        <w:t>因重大变故，采购任务取消的；</w:t>
      </w:r>
    </w:p>
    <w:p w14:paraId="320612C4">
      <w:pPr>
        <w:pStyle w:val="27"/>
        <w:numPr>
          <w:ilvl w:val="255"/>
          <w:numId w:val="0"/>
        </w:numPr>
        <w:tabs>
          <w:tab w:val="left" w:pos="1271"/>
        </w:tabs>
        <w:spacing w:before="161" w:line="360" w:lineRule="auto"/>
        <w:ind w:firstLine="420" w:firstLineChars="200"/>
        <w:rPr>
          <w:rFonts w:hint="eastAsia"/>
          <w:sz w:val="21"/>
          <w:szCs w:val="21"/>
          <w:lang w:val="en-US"/>
        </w:rPr>
      </w:pPr>
      <w:r>
        <w:rPr>
          <w:rFonts w:hint="eastAsia"/>
          <w:sz w:val="21"/>
          <w:szCs w:val="21"/>
        </w:rPr>
        <w:t>（</w:t>
      </w:r>
      <w:r>
        <w:rPr>
          <w:rFonts w:hint="eastAsia"/>
          <w:sz w:val="21"/>
          <w:szCs w:val="21"/>
          <w:lang w:val="en-US"/>
        </w:rPr>
        <w:t>3）响应截止时间为止，递交响应文件的供应商不足3家的。</w:t>
      </w:r>
    </w:p>
    <w:p w14:paraId="2E0AB28F">
      <w:pPr>
        <w:pStyle w:val="27"/>
        <w:tabs>
          <w:tab w:val="left" w:pos="1271"/>
        </w:tabs>
        <w:spacing w:before="161" w:line="360" w:lineRule="auto"/>
        <w:ind w:left="0" w:firstLine="420" w:firstLineChars="200"/>
        <w:rPr>
          <w:rFonts w:hint="eastAsia"/>
          <w:sz w:val="21"/>
          <w:szCs w:val="21"/>
          <w:lang w:val="en-US"/>
        </w:rPr>
      </w:pPr>
    </w:p>
    <w:p w14:paraId="6B70EB1E">
      <w:pPr>
        <w:pStyle w:val="5"/>
        <w:ind w:left="671"/>
      </w:pPr>
      <w:r>
        <w:rPr>
          <w:rFonts w:hint="eastAsia"/>
        </w:rPr>
        <w:t>21.</w:t>
      </w:r>
      <w:r>
        <w:t>响应文件的澄清、说明或更正</w:t>
      </w:r>
    </w:p>
    <w:p w14:paraId="65F8CF90">
      <w:pPr>
        <w:pStyle w:val="27"/>
        <w:tabs>
          <w:tab w:val="left" w:pos="1306"/>
        </w:tabs>
        <w:spacing w:before="160" w:line="360" w:lineRule="auto"/>
        <w:ind w:left="0" w:right="372" w:firstLine="416" w:firstLineChars="200"/>
        <w:jc w:val="both"/>
        <w:rPr>
          <w:rFonts w:hint="eastAsia"/>
          <w:sz w:val="21"/>
          <w:szCs w:val="21"/>
        </w:rPr>
      </w:pPr>
      <w:r>
        <w:rPr>
          <w:rFonts w:hint="eastAsia"/>
          <w:spacing w:val="-1"/>
          <w:sz w:val="21"/>
          <w:szCs w:val="21"/>
          <w:lang w:val="en-US"/>
        </w:rPr>
        <w:t xml:space="preserve">21.1 </w:t>
      </w:r>
      <w:r>
        <w:rPr>
          <w:spacing w:val="-1"/>
          <w:sz w:val="21"/>
          <w:szCs w:val="21"/>
        </w:rPr>
        <w:t>磋商小组将对响应文件的有效性、完整性和响应程度进行审查，审查</w:t>
      </w:r>
      <w:r>
        <w:rPr>
          <w:sz w:val="21"/>
          <w:szCs w:val="21"/>
        </w:rPr>
        <w:t>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153FB649">
      <w:pPr>
        <w:pStyle w:val="27"/>
        <w:tabs>
          <w:tab w:val="left" w:pos="1246"/>
        </w:tabs>
        <w:spacing w:line="360" w:lineRule="auto"/>
        <w:ind w:left="0" w:right="373" w:firstLine="376" w:firstLineChars="200"/>
        <w:jc w:val="both"/>
        <w:rPr>
          <w:rFonts w:hint="eastAsia"/>
          <w:sz w:val="21"/>
          <w:szCs w:val="21"/>
        </w:rPr>
      </w:pPr>
      <w:r>
        <w:rPr>
          <w:rFonts w:hint="eastAsia"/>
          <w:spacing w:val="-11"/>
          <w:sz w:val="21"/>
          <w:szCs w:val="21"/>
          <w:lang w:val="en-US"/>
        </w:rPr>
        <w:t xml:space="preserve">21.2 </w:t>
      </w:r>
      <w:r>
        <w:rPr>
          <w:spacing w:val="-11"/>
          <w:sz w:val="21"/>
          <w:szCs w:val="21"/>
        </w:rPr>
        <w:t>磋商小组要求供应商澄清、说明或者更正响应文件应当以书面形式</w:t>
      </w:r>
      <w:r>
        <w:rPr>
          <w:sz w:val="21"/>
          <w:szCs w:val="21"/>
        </w:rPr>
        <w:t>（</w:t>
      </w:r>
      <w:r>
        <w:rPr>
          <w:spacing w:val="-17"/>
          <w:sz w:val="21"/>
          <w:szCs w:val="21"/>
        </w:rPr>
        <w:t>询</w:t>
      </w:r>
      <w:r>
        <w:rPr>
          <w:spacing w:val="4"/>
          <w:sz w:val="21"/>
          <w:szCs w:val="21"/>
        </w:rPr>
        <w:t>标）</w:t>
      </w:r>
      <w:r>
        <w:rPr>
          <w:sz w:val="21"/>
          <w:szCs w:val="21"/>
        </w:rPr>
        <w:t>作出。供应商的澄清、说明或者更正应当由法定代表人或其授权代表签字或者加盖公章。</w:t>
      </w:r>
    </w:p>
    <w:p w14:paraId="4840C25F">
      <w:pPr>
        <w:pStyle w:val="5"/>
        <w:ind w:left="0"/>
      </w:pPr>
      <w:r>
        <w:rPr>
          <w:rFonts w:hint="eastAsia"/>
        </w:rPr>
        <w:t>22.</w:t>
      </w:r>
      <w:r>
        <w:t>最后报价</w:t>
      </w:r>
    </w:p>
    <w:p w14:paraId="776D84A9">
      <w:pPr>
        <w:pStyle w:val="27"/>
        <w:tabs>
          <w:tab w:val="left" w:pos="1272"/>
        </w:tabs>
        <w:spacing w:before="157" w:line="360" w:lineRule="auto"/>
        <w:ind w:left="0" w:right="374" w:firstLine="416" w:firstLineChars="200"/>
        <w:rPr>
          <w:rFonts w:hint="eastAsia"/>
          <w:sz w:val="21"/>
          <w:szCs w:val="21"/>
        </w:rPr>
      </w:pPr>
      <w:r>
        <w:rPr>
          <w:rFonts w:hint="eastAsia"/>
          <w:spacing w:val="-1"/>
          <w:sz w:val="21"/>
          <w:szCs w:val="21"/>
          <w:lang w:val="en-US"/>
        </w:rPr>
        <w:t xml:space="preserve">22.1 </w:t>
      </w:r>
      <w:r>
        <w:rPr>
          <w:spacing w:val="-1"/>
          <w:sz w:val="21"/>
          <w:szCs w:val="21"/>
        </w:rPr>
        <w:t>磋商并不限定只进行二轮报价，如果磋商小组认为有必要，可以要求</w:t>
      </w:r>
      <w:r>
        <w:rPr>
          <w:sz w:val="21"/>
          <w:szCs w:val="21"/>
        </w:rPr>
        <w:t>供应商进行多轮报价。</w:t>
      </w:r>
    </w:p>
    <w:p w14:paraId="3F87328B">
      <w:pPr>
        <w:pStyle w:val="27"/>
        <w:tabs>
          <w:tab w:val="left" w:pos="1272"/>
        </w:tabs>
        <w:spacing w:before="5" w:line="360" w:lineRule="auto"/>
        <w:ind w:left="0" w:right="374" w:firstLine="416" w:firstLineChars="200"/>
        <w:rPr>
          <w:rFonts w:hint="eastAsia"/>
          <w:sz w:val="21"/>
          <w:szCs w:val="21"/>
        </w:rPr>
      </w:pPr>
      <w:r>
        <w:rPr>
          <w:rFonts w:hint="eastAsia"/>
          <w:spacing w:val="-1"/>
          <w:sz w:val="21"/>
          <w:szCs w:val="21"/>
          <w:lang w:val="en-US"/>
        </w:rPr>
        <w:t xml:space="preserve">22.2 </w:t>
      </w:r>
      <w:r>
        <w:rPr>
          <w:spacing w:val="-1"/>
          <w:sz w:val="21"/>
          <w:szCs w:val="21"/>
        </w:rPr>
        <w:t>在磋商内容不做实质性变更或重大调整的前提下，供应商下轮报价不</w:t>
      </w:r>
      <w:r>
        <w:rPr>
          <w:sz w:val="21"/>
          <w:szCs w:val="21"/>
        </w:rPr>
        <w:t>得高于上一轮报价。</w:t>
      </w:r>
    </w:p>
    <w:p w14:paraId="40AACEBF">
      <w:pPr>
        <w:pStyle w:val="27"/>
        <w:tabs>
          <w:tab w:val="left" w:pos="1272"/>
        </w:tabs>
        <w:spacing w:before="5" w:line="360" w:lineRule="auto"/>
        <w:ind w:left="0" w:right="374" w:firstLine="416" w:firstLineChars="200"/>
        <w:rPr>
          <w:rFonts w:hint="eastAsia"/>
          <w:sz w:val="21"/>
          <w:szCs w:val="21"/>
        </w:rPr>
      </w:pPr>
      <w:r>
        <w:rPr>
          <w:rFonts w:hint="eastAsia"/>
          <w:spacing w:val="-1"/>
          <w:sz w:val="21"/>
          <w:szCs w:val="21"/>
          <w:lang w:val="en-US"/>
        </w:rPr>
        <w:t xml:space="preserve">22.3 </w:t>
      </w:r>
      <w:r>
        <w:rPr>
          <w:spacing w:val="-1"/>
          <w:sz w:val="21"/>
          <w:szCs w:val="21"/>
        </w:rPr>
        <w:t>最后报价是供应商响应文件的有效组成部分，最后报价也是签订合同</w:t>
      </w:r>
      <w:r>
        <w:rPr>
          <w:sz w:val="21"/>
          <w:szCs w:val="21"/>
        </w:rPr>
        <w:t>的依据。</w:t>
      </w:r>
    </w:p>
    <w:p w14:paraId="73CA3D77">
      <w:pPr>
        <w:pStyle w:val="5"/>
        <w:ind w:left="0"/>
      </w:pPr>
      <w:r>
        <w:rPr>
          <w:rFonts w:hint="eastAsia"/>
        </w:rPr>
        <w:t>23.</w:t>
      </w:r>
      <w:r>
        <w:t>成交候选供应商的推荐原则及标准</w:t>
      </w:r>
    </w:p>
    <w:p w14:paraId="30A4F465">
      <w:pPr>
        <w:pStyle w:val="27"/>
        <w:tabs>
          <w:tab w:val="left" w:pos="1272"/>
        </w:tabs>
        <w:spacing w:before="158" w:line="360" w:lineRule="auto"/>
        <w:ind w:left="0" w:right="368" w:firstLine="416" w:firstLineChars="200"/>
        <w:jc w:val="both"/>
        <w:rPr>
          <w:rFonts w:hint="eastAsia"/>
          <w:sz w:val="21"/>
          <w:szCs w:val="21"/>
        </w:rPr>
      </w:pPr>
      <w:r>
        <w:rPr>
          <w:rFonts w:hint="eastAsia"/>
          <w:spacing w:val="-1"/>
          <w:sz w:val="21"/>
          <w:szCs w:val="21"/>
          <w:lang w:val="en-US"/>
        </w:rPr>
        <w:t xml:space="preserve">23.1 </w:t>
      </w:r>
      <w:r>
        <w:rPr>
          <w:spacing w:val="-1"/>
          <w:sz w:val="21"/>
          <w:szCs w:val="21"/>
        </w:rPr>
        <w:t>磋商小组依据本项目磋商文件所约定的评审方法和标准，按照有效供</w:t>
      </w:r>
      <w:r>
        <w:rPr>
          <w:sz w:val="21"/>
          <w:szCs w:val="21"/>
        </w:rPr>
        <w:t>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43408B67">
      <w:pPr>
        <w:pStyle w:val="5"/>
        <w:ind w:left="671"/>
      </w:pPr>
      <w:r>
        <w:rPr>
          <w:rFonts w:hint="eastAsia"/>
        </w:rPr>
        <w:t>24.</w:t>
      </w:r>
      <w:r>
        <w:t>确定成交候选供应商和成交供应商</w:t>
      </w:r>
    </w:p>
    <w:p w14:paraId="1E30B78D">
      <w:pPr>
        <w:pStyle w:val="27"/>
        <w:tabs>
          <w:tab w:val="left" w:pos="1272"/>
        </w:tabs>
        <w:spacing w:before="158" w:line="360" w:lineRule="auto"/>
        <w:ind w:left="0" w:right="368" w:firstLine="420" w:firstLineChars="200"/>
        <w:jc w:val="both"/>
        <w:rPr>
          <w:rFonts w:hint="eastAsia"/>
          <w:sz w:val="21"/>
          <w:szCs w:val="21"/>
        </w:rPr>
      </w:pPr>
      <w:r>
        <w:rPr>
          <w:rFonts w:hint="eastAsia"/>
          <w:sz w:val="21"/>
          <w:szCs w:val="21"/>
          <w:lang w:val="en-US"/>
        </w:rPr>
        <w:t xml:space="preserve">24.1 </w:t>
      </w:r>
      <w:r>
        <w:rPr>
          <w:sz w:val="21"/>
          <w:szCs w:val="21"/>
        </w:rPr>
        <w:t>磋商小组根据综合评分的结果和供应商须知前附表中规定确定成交候选供应商，并标明排列顺序。</w:t>
      </w:r>
    </w:p>
    <w:p w14:paraId="4DFE5A7D">
      <w:pPr>
        <w:pStyle w:val="5"/>
        <w:ind w:left="671"/>
      </w:pPr>
      <w:r>
        <w:rPr>
          <w:rFonts w:hint="eastAsia"/>
        </w:rPr>
        <w:t>25.</w:t>
      </w:r>
      <w:r>
        <w:t>编写评审报告</w:t>
      </w:r>
    </w:p>
    <w:p w14:paraId="31E24514">
      <w:pPr>
        <w:pStyle w:val="27"/>
        <w:tabs>
          <w:tab w:val="left" w:pos="1272"/>
        </w:tabs>
        <w:spacing w:before="158" w:line="360" w:lineRule="auto"/>
        <w:ind w:left="0" w:right="360" w:firstLine="420" w:firstLineChars="200"/>
        <w:jc w:val="both"/>
        <w:rPr>
          <w:rFonts w:hint="eastAsia"/>
          <w:sz w:val="21"/>
          <w:szCs w:val="21"/>
        </w:rPr>
      </w:pPr>
      <w:r>
        <w:rPr>
          <w:rFonts w:hint="eastAsia"/>
          <w:sz w:val="21"/>
          <w:szCs w:val="21"/>
          <w:lang w:val="en-US"/>
        </w:rPr>
        <w:t xml:space="preserve">25.1 </w:t>
      </w:r>
      <w:r>
        <w:rPr>
          <w:sz w:val="21"/>
          <w:szCs w:val="21"/>
        </w:rPr>
        <w:t>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5080D7AC">
      <w:pPr>
        <w:pStyle w:val="5"/>
        <w:ind w:left="671"/>
      </w:pPr>
      <w:r>
        <w:rPr>
          <w:rFonts w:hint="eastAsia"/>
        </w:rPr>
        <w:t>26.</w:t>
      </w:r>
      <w:r>
        <w:t>保密要求</w:t>
      </w:r>
    </w:p>
    <w:p w14:paraId="79DEBF4B">
      <w:pPr>
        <w:pStyle w:val="27"/>
        <w:tabs>
          <w:tab w:val="left" w:pos="1210"/>
        </w:tabs>
        <w:spacing w:before="161" w:line="360" w:lineRule="auto"/>
        <w:ind w:left="0" w:firstLine="420" w:firstLineChars="200"/>
        <w:rPr>
          <w:rFonts w:hint="eastAsia"/>
          <w:sz w:val="21"/>
          <w:szCs w:val="21"/>
        </w:rPr>
      </w:pPr>
      <w:r>
        <w:rPr>
          <w:rFonts w:hint="eastAsia"/>
          <w:sz w:val="21"/>
          <w:szCs w:val="21"/>
          <w:lang w:val="en-US"/>
        </w:rPr>
        <w:t xml:space="preserve">26.1 </w:t>
      </w:r>
      <w:r>
        <w:rPr>
          <w:sz w:val="21"/>
          <w:szCs w:val="21"/>
        </w:rPr>
        <w:t>评审将在严格保密的情况下进行。</w:t>
      </w:r>
    </w:p>
    <w:p w14:paraId="715D89F8">
      <w:pPr>
        <w:pStyle w:val="27"/>
        <w:tabs>
          <w:tab w:val="left" w:pos="1272"/>
        </w:tabs>
        <w:spacing w:before="158" w:line="360" w:lineRule="auto"/>
        <w:ind w:left="0" w:right="368" w:firstLine="420" w:firstLineChars="200"/>
        <w:rPr>
          <w:rFonts w:hint="eastAsia"/>
          <w:sz w:val="21"/>
          <w:szCs w:val="21"/>
        </w:rPr>
      </w:pPr>
      <w:r>
        <w:rPr>
          <w:rFonts w:hint="eastAsia"/>
          <w:sz w:val="21"/>
          <w:szCs w:val="21"/>
          <w:lang w:val="en-US"/>
        </w:rPr>
        <w:t>26.2</w:t>
      </w:r>
      <w:r>
        <w:rPr>
          <w:sz w:val="21"/>
          <w:szCs w:val="21"/>
        </w:rPr>
        <w:t>有关人员应当遵守评审工作纪律，不得泄露评审文件、评审情况和评审中获悉的国家秘密、商业秘密。</w:t>
      </w:r>
    </w:p>
    <w:p w14:paraId="2C82D453">
      <w:pPr>
        <w:pStyle w:val="5"/>
        <w:ind w:left="671"/>
      </w:pPr>
      <w:r>
        <w:rPr>
          <w:rFonts w:hint="eastAsia"/>
        </w:rPr>
        <w:t>27.</w:t>
      </w:r>
      <w:r>
        <w:t>成交通知书</w:t>
      </w:r>
    </w:p>
    <w:p w14:paraId="321836EA">
      <w:pPr>
        <w:pStyle w:val="27"/>
        <w:tabs>
          <w:tab w:val="left" w:pos="1272"/>
        </w:tabs>
        <w:spacing w:before="160" w:line="360" w:lineRule="auto"/>
        <w:ind w:left="0" w:right="368" w:firstLine="420" w:firstLineChars="200"/>
        <w:jc w:val="both"/>
        <w:rPr>
          <w:rFonts w:hint="eastAsia"/>
          <w:sz w:val="21"/>
          <w:szCs w:val="21"/>
        </w:rPr>
      </w:pPr>
      <w:r>
        <w:rPr>
          <w:rFonts w:hint="eastAsia"/>
          <w:sz w:val="21"/>
          <w:szCs w:val="21"/>
          <w:lang w:val="en-US"/>
        </w:rPr>
        <w:t xml:space="preserve">27.1 </w:t>
      </w:r>
      <w:r>
        <w:rPr>
          <w:sz w:val="21"/>
          <w:szCs w:val="21"/>
        </w:rPr>
        <w:t>采购</w:t>
      </w:r>
      <w:r>
        <w:rPr>
          <w:rFonts w:hint="eastAsia"/>
          <w:sz w:val="21"/>
          <w:szCs w:val="21"/>
        </w:rPr>
        <w:t>人</w:t>
      </w:r>
      <w:r>
        <w:rPr>
          <w:sz w:val="21"/>
          <w:szCs w:val="21"/>
        </w:rPr>
        <w:t>发布成交结果公告的同时以</w:t>
      </w:r>
      <w:r>
        <w:rPr>
          <w:sz w:val="21"/>
          <w:szCs w:val="21"/>
          <w:u w:val="single"/>
        </w:rPr>
        <w:t>供应商须知前附表</w:t>
      </w:r>
      <w:r>
        <w:rPr>
          <w:spacing w:val="-3"/>
          <w:sz w:val="21"/>
          <w:szCs w:val="21"/>
        </w:rPr>
        <w:t>规定的形</w:t>
      </w:r>
      <w:r>
        <w:rPr>
          <w:sz w:val="21"/>
          <w:szCs w:val="21"/>
        </w:rPr>
        <w:t>式向成交供应商发出成交通知书。</w:t>
      </w:r>
    </w:p>
    <w:p w14:paraId="65FF82C7">
      <w:pPr>
        <w:pStyle w:val="27"/>
        <w:tabs>
          <w:tab w:val="left" w:pos="1272"/>
        </w:tabs>
        <w:spacing w:before="5" w:line="360" w:lineRule="auto"/>
        <w:ind w:left="0" w:right="373" w:firstLine="416" w:firstLineChars="200"/>
        <w:jc w:val="both"/>
        <w:rPr>
          <w:rFonts w:hint="eastAsia"/>
          <w:sz w:val="21"/>
          <w:szCs w:val="21"/>
        </w:rPr>
      </w:pPr>
      <w:r>
        <w:rPr>
          <w:rFonts w:hint="eastAsia"/>
          <w:spacing w:val="-1"/>
          <w:sz w:val="21"/>
          <w:szCs w:val="21"/>
          <w:lang w:val="en-US"/>
        </w:rPr>
        <w:t xml:space="preserve">27.2 </w:t>
      </w:r>
      <w:r>
        <w:rPr>
          <w:spacing w:val="-1"/>
          <w:sz w:val="21"/>
          <w:szCs w:val="21"/>
        </w:rPr>
        <w:t>成交通知书对采购人和成交供应商具有同等法律效力。成交通知书发</w:t>
      </w:r>
      <w:r>
        <w:rPr>
          <w:sz w:val="21"/>
          <w:szCs w:val="21"/>
        </w:rPr>
        <w:t>出以后，采购人改变成交结果或者成交供应商放弃成交资格，应当承担相应的法律责任。</w:t>
      </w:r>
    </w:p>
    <w:p w14:paraId="1648E8FB">
      <w:pPr>
        <w:pStyle w:val="27"/>
        <w:tabs>
          <w:tab w:val="left" w:pos="1210"/>
        </w:tabs>
        <w:spacing w:line="360" w:lineRule="auto"/>
        <w:ind w:left="0" w:right="4315" w:firstLine="412" w:firstLineChars="200"/>
        <w:rPr>
          <w:rFonts w:hint="eastAsia"/>
          <w:spacing w:val="-2"/>
          <w:sz w:val="21"/>
          <w:szCs w:val="21"/>
        </w:rPr>
      </w:pPr>
      <w:r>
        <w:rPr>
          <w:rFonts w:hint="eastAsia"/>
          <w:spacing w:val="-2"/>
          <w:sz w:val="21"/>
          <w:szCs w:val="21"/>
          <w:lang w:val="en-US"/>
        </w:rPr>
        <w:t xml:space="preserve">27.3 </w:t>
      </w:r>
      <w:r>
        <w:rPr>
          <w:spacing w:val="-2"/>
          <w:sz w:val="21"/>
          <w:szCs w:val="21"/>
        </w:rPr>
        <w:t>成交通知书是合同的组成部分。</w:t>
      </w:r>
    </w:p>
    <w:p w14:paraId="061EB31D">
      <w:pPr>
        <w:pStyle w:val="5"/>
        <w:ind w:left="671"/>
      </w:pPr>
      <w:r>
        <w:rPr>
          <w:rFonts w:hint="eastAsia"/>
        </w:rPr>
        <w:t>28</w:t>
      </w:r>
      <w:r>
        <w:rPr>
          <w:rFonts w:hint="eastAsia" w:ascii="宋体" w:hAnsi="宋体" w:cs="宋体"/>
          <w:b w:val="0"/>
          <w:bCs w:val="0"/>
          <w:w w:val="99"/>
          <w:sz w:val="22"/>
          <w:szCs w:val="22"/>
          <w:lang w:val="zh-CN" w:bidi="zh-CN"/>
        </w:rPr>
        <w:t>.</w:t>
      </w:r>
      <w:r>
        <w:t>成交服务费</w:t>
      </w:r>
    </w:p>
    <w:p w14:paraId="62CA0F6A">
      <w:pPr>
        <w:pStyle w:val="27"/>
        <w:tabs>
          <w:tab w:val="left" w:pos="1210"/>
        </w:tabs>
        <w:spacing w:before="158" w:line="360" w:lineRule="auto"/>
        <w:ind w:left="0" w:right="1434" w:firstLine="420" w:firstLineChars="200"/>
        <w:rPr>
          <w:rFonts w:hint="eastAsia"/>
          <w:spacing w:val="-3"/>
          <w:sz w:val="21"/>
          <w:szCs w:val="21"/>
        </w:rPr>
      </w:pPr>
      <w:r>
        <w:rPr>
          <w:rFonts w:hint="eastAsia"/>
          <w:sz w:val="21"/>
          <w:szCs w:val="21"/>
          <w:lang w:val="en-US"/>
        </w:rPr>
        <w:t>28</w:t>
      </w:r>
      <w:r>
        <w:rPr>
          <w:rFonts w:hint="eastAsia"/>
          <w:sz w:val="21"/>
          <w:szCs w:val="21"/>
        </w:rPr>
        <w:t>.1</w:t>
      </w:r>
      <w:r>
        <w:rPr>
          <w:sz w:val="21"/>
          <w:szCs w:val="21"/>
        </w:rPr>
        <w:t>本项目成交服务费的收取按</w:t>
      </w:r>
      <w:r>
        <w:rPr>
          <w:sz w:val="21"/>
          <w:szCs w:val="21"/>
          <w:u w:val="single"/>
        </w:rPr>
        <w:t>供应商须知前附表</w:t>
      </w:r>
      <w:r>
        <w:rPr>
          <w:spacing w:val="-3"/>
          <w:sz w:val="21"/>
          <w:szCs w:val="21"/>
        </w:rPr>
        <w:t>的规定执行。</w:t>
      </w:r>
    </w:p>
    <w:p w14:paraId="7CBE31F7">
      <w:pPr>
        <w:pStyle w:val="27"/>
        <w:tabs>
          <w:tab w:val="left" w:pos="1210"/>
        </w:tabs>
        <w:spacing w:before="158" w:line="360" w:lineRule="auto"/>
        <w:ind w:left="671" w:right="1434" w:firstLine="0"/>
        <w:jc w:val="center"/>
        <w:rPr>
          <w:rFonts w:hint="eastAsia"/>
          <w:b/>
          <w:sz w:val="28"/>
          <w:szCs w:val="28"/>
        </w:rPr>
      </w:pPr>
      <w:r>
        <w:rPr>
          <w:rFonts w:hint="eastAsia" w:ascii="Cambria" w:hAnsi="Cambria" w:cs="Times New Roman"/>
          <w:b/>
          <w:bCs/>
          <w:kern w:val="2"/>
          <w:sz w:val="28"/>
          <w:szCs w:val="28"/>
          <w:lang w:val="en-US" w:bidi="ar-SA"/>
        </w:rPr>
        <w:t>29</w:t>
      </w:r>
      <w:r>
        <w:rPr>
          <w:b/>
          <w:sz w:val="28"/>
          <w:szCs w:val="28"/>
        </w:rPr>
        <w:t>.签订合同</w:t>
      </w:r>
    </w:p>
    <w:p w14:paraId="278FD67B">
      <w:pPr>
        <w:pStyle w:val="27"/>
        <w:tabs>
          <w:tab w:val="left" w:pos="1219"/>
        </w:tabs>
        <w:spacing w:line="360" w:lineRule="auto"/>
        <w:ind w:left="0" w:firstLine="408" w:firstLineChars="200"/>
        <w:rPr>
          <w:rFonts w:hint="eastAsia"/>
          <w:sz w:val="21"/>
          <w:szCs w:val="21"/>
        </w:rPr>
      </w:pPr>
      <w:r>
        <w:rPr>
          <w:rFonts w:hint="eastAsia"/>
          <w:spacing w:val="-3"/>
          <w:sz w:val="21"/>
          <w:szCs w:val="21"/>
          <w:lang w:val="en-US"/>
        </w:rPr>
        <w:t>29.1</w:t>
      </w:r>
      <w:r>
        <w:rPr>
          <w:spacing w:val="-3"/>
          <w:sz w:val="21"/>
          <w:szCs w:val="21"/>
        </w:rPr>
        <w:t xml:space="preserve">采购人与成交供应商应当自发出成交通知书之日起 </w:t>
      </w:r>
      <w:r>
        <w:rPr>
          <w:sz w:val="21"/>
          <w:szCs w:val="21"/>
        </w:rPr>
        <w:t>30</w:t>
      </w:r>
      <w:r>
        <w:rPr>
          <w:spacing w:val="-4"/>
          <w:sz w:val="21"/>
          <w:szCs w:val="21"/>
        </w:rPr>
        <w:t xml:space="preserve"> 日内签订合同。</w:t>
      </w:r>
    </w:p>
    <w:p w14:paraId="5423E900">
      <w:pPr>
        <w:pStyle w:val="27"/>
        <w:tabs>
          <w:tab w:val="left" w:pos="1272"/>
        </w:tabs>
        <w:spacing w:before="161" w:line="360" w:lineRule="auto"/>
        <w:ind w:left="0" w:right="373" w:firstLine="416" w:firstLineChars="200"/>
        <w:jc w:val="both"/>
        <w:rPr>
          <w:rFonts w:hint="eastAsia"/>
          <w:sz w:val="21"/>
          <w:szCs w:val="21"/>
        </w:rPr>
      </w:pPr>
      <w:r>
        <w:rPr>
          <w:rFonts w:hint="eastAsia"/>
          <w:spacing w:val="-1"/>
          <w:sz w:val="21"/>
          <w:szCs w:val="21"/>
          <w:lang w:val="en-US"/>
        </w:rPr>
        <w:t>29.2</w:t>
      </w:r>
      <w:r>
        <w:rPr>
          <w:spacing w:val="-1"/>
          <w:sz w:val="21"/>
          <w:szCs w:val="21"/>
        </w:rPr>
        <w:t>磋商文件、成交供应商的响应文件及其澄清文件等，均为签订合同的</w:t>
      </w:r>
      <w:r>
        <w:rPr>
          <w:sz w:val="21"/>
          <w:szCs w:val="21"/>
        </w:rPr>
        <w:t>依据。</w:t>
      </w:r>
    </w:p>
    <w:p w14:paraId="00AE874F">
      <w:pPr>
        <w:pStyle w:val="27"/>
        <w:tabs>
          <w:tab w:val="left" w:pos="1306"/>
        </w:tabs>
        <w:spacing w:before="5" w:line="360" w:lineRule="auto"/>
        <w:ind w:left="0" w:right="372" w:firstLine="416" w:firstLineChars="200"/>
        <w:jc w:val="both"/>
        <w:rPr>
          <w:rFonts w:hint="eastAsia"/>
          <w:sz w:val="21"/>
          <w:szCs w:val="21"/>
        </w:rPr>
      </w:pPr>
      <w:r>
        <w:rPr>
          <w:rFonts w:hint="eastAsia"/>
          <w:spacing w:val="-1"/>
          <w:sz w:val="21"/>
          <w:szCs w:val="21"/>
          <w:lang w:val="en-US"/>
        </w:rPr>
        <w:t>29.3</w:t>
      </w:r>
      <w:r>
        <w:rPr>
          <w:spacing w:val="-1"/>
          <w:sz w:val="21"/>
          <w:szCs w:val="21"/>
        </w:rPr>
        <w:t>成交供应商拒绝与采购人签订合同的，采购人可以按照评审报告推荐</w:t>
      </w:r>
      <w:r>
        <w:rPr>
          <w:sz w:val="21"/>
          <w:szCs w:val="21"/>
        </w:rPr>
        <w:t>的成交候选供应商名单排序，确定下一成交候选供应商为成交供应商，也可以重新开展采购活动。成交供应商拒绝签订</w:t>
      </w:r>
      <w:r>
        <w:rPr>
          <w:rFonts w:hint="eastAsia"/>
          <w:sz w:val="21"/>
          <w:szCs w:val="21"/>
        </w:rPr>
        <w:t>采购</w:t>
      </w:r>
      <w:r>
        <w:rPr>
          <w:sz w:val="21"/>
          <w:szCs w:val="21"/>
        </w:rPr>
        <w:t>合同的不得参加对该项目重新开展的采购活动。</w:t>
      </w:r>
    </w:p>
    <w:p w14:paraId="4289A12A">
      <w:pPr>
        <w:pStyle w:val="27"/>
        <w:tabs>
          <w:tab w:val="left" w:pos="1210"/>
        </w:tabs>
        <w:spacing w:before="158" w:line="360" w:lineRule="auto"/>
        <w:ind w:left="671" w:right="1434" w:firstLine="0"/>
        <w:jc w:val="center"/>
        <w:rPr>
          <w:rFonts w:hint="eastAsia"/>
          <w:b/>
          <w:sz w:val="28"/>
          <w:szCs w:val="28"/>
        </w:rPr>
      </w:pPr>
      <w:r>
        <w:rPr>
          <w:rFonts w:hint="eastAsia"/>
          <w:b/>
          <w:sz w:val="28"/>
          <w:szCs w:val="28"/>
          <w:lang w:val="en-US"/>
        </w:rPr>
        <w:t>30</w:t>
      </w:r>
      <w:r>
        <w:rPr>
          <w:rFonts w:hint="eastAsia"/>
          <w:b/>
          <w:sz w:val="28"/>
          <w:szCs w:val="28"/>
        </w:rPr>
        <w:t>.</w:t>
      </w:r>
      <w:r>
        <w:rPr>
          <w:b/>
          <w:sz w:val="28"/>
          <w:szCs w:val="28"/>
        </w:rPr>
        <w:t>廉洁自律规定</w:t>
      </w:r>
    </w:p>
    <w:p w14:paraId="34F89C54">
      <w:pPr>
        <w:pStyle w:val="27"/>
        <w:tabs>
          <w:tab w:val="left" w:pos="1306"/>
        </w:tabs>
        <w:spacing w:before="5" w:line="360" w:lineRule="auto"/>
        <w:ind w:left="0" w:right="374" w:firstLine="416" w:firstLineChars="200"/>
        <w:jc w:val="both"/>
        <w:rPr>
          <w:rFonts w:hint="eastAsia"/>
          <w:spacing w:val="-1"/>
          <w:sz w:val="21"/>
          <w:szCs w:val="21"/>
        </w:rPr>
      </w:pPr>
      <w:r>
        <w:rPr>
          <w:rFonts w:hint="eastAsia"/>
          <w:spacing w:val="-1"/>
          <w:sz w:val="21"/>
          <w:szCs w:val="21"/>
          <w:lang w:val="en-US"/>
        </w:rPr>
        <w:t>30</w:t>
      </w:r>
      <w:r>
        <w:rPr>
          <w:rFonts w:hint="eastAsia"/>
          <w:spacing w:val="-1"/>
          <w:sz w:val="21"/>
          <w:szCs w:val="21"/>
        </w:rPr>
        <w:t>.1</w:t>
      </w:r>
      <w:r>
        <w:rPr>
          <w:spacing w:val="-1"/>
          <w:sz w:val="21"/>
          <w:szCs w:val="21"/>
        </w:rPr>
        <w:t>采购代理机构工作人员不得以不正当手段获取</w:t>
      </w:r>
      <w:r>
        <w:rPr>
          <w:rFonts w:hint="eastAsia"/>
          <w:spacing w:val="-1"/>
          <w:sz w:val="21"/>
          <w:szCs w:val="21"/>
        </w:rPr>
        <w:t>采购</w:t>
      </w:r>
      <w:r>
        <w:rPr>
          <w:spacing w:val="-1"/>
          <w:sz w:val="21"/>
          <w:szCs w:val="21"/>
        </w:rPr>
        <w:t>代理业务，不得与采购人、供应商恶意串通。</w:t>
      </w:r>
    </w:p>
    <w:p w14:paraId="4092202D">
      <w:pPr>
        <w:pStyle w:val="27"/>
        <w:tabs>
          <w:tab w:val="left" w:pos="1306"/>
        </w:tabs>
        <w:spacing w:before="5" w:line="360" w:lineRule="auto"/>
        <w:ind w:left="0" w:right="372" w:firstLine="416" w:firstLineChars="200"/>
        <w:jc w:val="both"/>
        <w:rPr>
          <w:rFonts w:hint="eastAsia"/>
          <w:spacing w:val="-1"/>
          <w:sz w:val="21"/>
          <w:szCs w:val="21"/>
        </w:rPr>
      </w:pPr>
      <w:r>
        <w:rPr>
          <w:rFonts w:hint="eastAsia"/>
          <w:spacing w:val="-1"/>
          <w:sz w:val="21"/>
          <w:szCs w:val="21"/>
        </w:rPr>
        <w:t>30.2</w:t>
      </w:r>
      <w:r>
        <w:rPr>
          <w:spacing w:val="-1"/>
          <w:sz w:val="21"/>
          <w:szCs w:val="21"/>
        </w:rPr>
        <w:t>采购代理机构工作人员不得接受采购人或者供应商组织的宴请、旅游、娱乐，不得收受礼品、现金、有价证券等，不得向采购人或者供应商报销应当由个人承担的费用。</w:t>
      </w:r>
    </w:p>
    <w:p w14:paraId="40E93A23">
      <w:pPr>
        <w:pStyle w:val="27"/>
        <w:tabs>
          <w:tab w:val="left" w:pos="1210"/>
        </w:tabs>
        <w:spacing w:before="158" w:line="360" w:lineRule="auto"/>
        <w:ind w:left="671" w:right="1434" w:firstLine="0"/>
        <w:jc w:val="center"/>
        <w:rPr>
          <w:rFonts w:hint="eastAsia"/>
          <w:b/>
          <w:sz w:val="28"/>
          <w:szCs w:val="28"/>
        </w:rPr>
      </w:pPr>
      <w:r>
        <w:rPr>
          <w:rFonts w:hint="eastAsia"/>
          <w:b/>
          <w:sz w:val="28"/>
          <w:szCs w:val="28"/>
        </w:rPr>
        <w:t>3</w:t>
      </w:r>
      <w:r>
        <w:rPr>
          <w:rFonts w:hint="eastAsia"/>
          <w:b/>
          <w:sz w:val="28"/>
          <w:szCs w:val="28"/>
          <w:lang w:val="en-US"/>
        </w:rPr>
        <w:t>1</w:t>
      </w:r>
      <w:r>
        <w:rPr>
          <w:rFonts w:hint="eastAsia"/>
          <w:b/>
          <w:sz w:val="28"/>
          <w:szCs w:val="28"/>
        </w:rPr>
        <w:t>.</w:t>
      </w:r>
      <w:r>
        <w:rPr>
          <w:b/>
          <w:sz w:val="28"/>
          <w:szCs w:val="28"/>
        </w:rPr>
        <w:t>质疑的提出与接收</w:t>
      </w:r>
    </w:p>
    <w:p w14:paraId="4E6817BF">
      <w:pPr>
        <w:pStyle w:val="27"/>
        <w:numPr>
          <w:ilvl w:val="255"/>
          <w:numId w:val="0"/>
        </w:numPr>
        <w:tabs>
          <w:tab w:val="left" w:pos="1210"/>
        </w:tabs>
        <w:spacing w:before="161" w:line="360" w:lineRule="auto"/>
        <w:ind w:right="373" w:firstLine="368" w:firstLineChars="200"/>
        <w:jc w:val="both"/>
        <w:rPr>
          <w:rFonts w:hint="eastAsia"/>
          <w:sz w:val="21"/>
          <w:szCs w:val="21"/>
        </w:rPr>
      </w:pPr>
      <w:r>
        <w:rPr>
          <w:rFonts w:hint="eastAsia"/>
          <w:spacing w:val="-13"/>
          <w:sz w:val="21"/>
          <w:szCs w:val="21"/>
          <w:lang w:val="en-US"/>
        </w:rPr>
        <w:t xml:space="preserve">31.1 </w:t>
      </w:r>
      <w:r>
        <w:rPr>
          <w:spacing w:val="-13"/>
          <w:sz w:val="21"/>
          <w:szCs w:val="21"/>
        </w:rPr>
        <w:t>供应商认为磋商文件、采购过程、成交结果使自己的权益受到损害的， 可以根据</w:t>
      </w:r>
      <w:r>
        <w:rPr>
          <w:sz w:val="21"/>
          <w:szCs w:val="21"/>
        </w:rPr>
        <w:t>有关规定，向采购人或其委托的采购代理机构提出质疑。</w:t>
      </w:r>
    </w:p>
    <w:p w14:paraId="0A63DBB9">
      <w:pPr>
        <w:pStyle w:val="27"/>
        <w:numPr>
          <w:ilvl w:val="255"/>
          <w:numId w:val="0"/>
        </w:numPr>
        <w:tabs>
          <w:tab w:val="left" w:pos="1272"/>
        </w:tabs>
        <w:spacing w:line="360" w:lineRule="auto"/>
        <w:ind w:right="367" w:firstLine="420" w:firstLineChars="200"/>
        <w:jc w:val="both"/>
        <w:rPr>
          <w:rFonts w:hint="eastAsia"/>
          <w:sz w:val="21"/>
          <w:szCs w:val="21"/>
        </w:rPr>
      </w:pPr>
      <w:r>
        <w:rPr>
          <w:rFonts w:hint="eastAsia"/>
          <w:sz w:val="21"/>
          <w:szCs w:val="21"/>
          <w:lang w:val="en-US"/>
        </w:rPr>
        <w:t>31.2</w:t>
      </w:r>
      <w:r>
        <w:rPr>
          <w:sz w:val="21"/>
          <w:szCs w:val="21"/>
        </w:rPr>
        <w:t>质疑供应商应在质疑期内以书面形式提出质疑，超出质疑期提交的质疑将被拒绝。针对同一采购程序环节的质疑应一次性提出。</w:t>
      </w:r>
    </w:p>
    <w:p w14:paraId="33F0F9D0">
      <w:pPr>
        <w:pStyle w:val="8"/>
        <w:spacing w:line="360" w:lineRule="auto"/>
        <w:ind w:right="373" w:firstLine="388" w:firstLineChars="200"/>
        <w:rPr>
          <w:rFonts w:hint="eastAsia"/>
          <w:sz w:val="21"/>
          <w:szCs w:val="21"/>
        </w:rPr>
      </w:pPr>
      <w:r>
        <w:rPr>
          <w:spacing w:val="-8"/>
          <w:sz w:val="21"/>
          <w:szCs w:val="21"/>
        </w:rPr>
        <w:t>超出质疑期的、重复提出的、分次提出的或内容</w:t>
      </w:r>
      <w:r>
        <w:rPr>
          <w:sz w:val="21"/>
          <w:szCs w:val="21"/>
        </w:rPr>
        <w:t>的，质疑供应商将依法承担不利后果。</w:t>
      </w:r>
    </w:p>
    <w:p w14:paraId="3EAC5D7B">
      <w:pPr>
        <w:pStyle w:val="27"/>
        <w:numPr>
          <w:ilvl w:val="255"/>
          <w:numId w:val="0"/>
        </w:numPr>
        <w:tabs>
          <w:tab w:val="left" w:pos="1272"/>
        </w:tabs>
        <w:spacing w:line="360" w:lineRule="auto"/>
        <w:ind w:right="368" w:firstLine="420" w:firstLineChars="200"/>
        <w:rPr>
          <w:rFonts w:hint="eastAsia"/>
          <w:sz w:val="21"/>
          <w:szCs w:val="21"/>
        </w:rPr>
      </w:pPr>
      <w:r>
        <w:rPr>
          <w:rFonts w:hint="eastAsia"/>
          <w:sz w:val="21"/>
          <w:szCs w:val="21"/>
          <w:lang w:val="en-US"/>
        </w:rPr>
        <w:t>31.3</w:t>
      </w:r>
      <w:r>
        <w:rPr>
          <w:sz w:val="21"/>
          <w:szCs w:val="21"/>
        </w:rPr>
        <w:t>采购代理机构质疑函接收部门、联系电话和通讯地址，见</w:t>
      </w:r>
      <w:r>
        <w:rPr>
          <w:sz w:val="21"/>
          <w:szCs w:val="21"/>
          <w:u w:val="single"/>
        </w:rPr>
        <w:t>供应商须知前附表</w:t>
      </w:r>
      <w:r>
        <w:rPr>
          <w:sz w:val="21"/>
          <w:szCs w:val="21"/>
        </w:rPr>
        <w:t>。</w:t>
      </w:r>
    </w:p>
    <w:p w14:paraId="758B0502">
      <w:pPr>
        <w:pStyle w:val="27"/>
        <w:tabs>
          <w:tab w:val="left" w:pos="1210"/>
        </w:tabs>
        <w:spacing w:before="158" w:line="360" w:lineRule="auto"/>
        <w:ind w:left="671" w:right="1434" w:firstLine="0"/>
        <w:jc w:val="center"/>
        <w:rPr>
          <w:rFonts w:hint="eastAsia"/>
          <w:b/>
          <w:sz w:val="28"/>
          <w:szCs w:val="28"/>
        </w:rPr>
      </w:pPr>
      <w:r>
        <w:rPr>
          <w:rFonts w:hint="eastAsia"/>
          <w:b/>
          <w:sz w:val="28"/>
          <w:szCs w:val="28"/>
        </w:rPr>
        <w:t>3</w:t>
      </w:r>
      <w:r>
        <w:rPr>
          <w:rFonts w:hint="eastAsia"/>
          <w:b/>
          <w:sz w:val="28"/>
          <w:szCs w:val="28"/>
          <w:lang w:val="en-US"/>
        </w:rPr>
        <w:t>2</w:t>
      </w:r>
      <w:r>
        <w:rPr>
          <w:b/>
          <w:sz w:val="28"/>
          <w:szCs w:val="28"/>
        </w:rPr>
        <w:t>.需要补充的其他内容</w:t>
      </w:r>
    </w:p>
    <w:p w14:paraId="0D00296C">
      <w:pPr>
        <w:pStyle w:val="27"/>
        <w:tabs>
          <w:tab w:val="left" w:pos="1330"/>
        </w:tabs>
        <w:spacing w:before="161" w:line="360" w:lineRule="auto"/>
        <w:ind w:left="0" w:firstLine="420" w:firstLineChars="200"/>
        <w:jc w:val="both"/>
        <w:rPr>
          <w:rFonts w:hint="eastAsia"/>
          <w:sz w:val="21"/>
          <w:szCs w:val="21"/>
        </w:rPr>
      </w:pPr>
      <w:r>
        <w:rPr>
          <w:rFonts w:hint="eastAsia"/>
          <w:sz w:val="21"/>
          <w:szCs w:val="21"/>
          <w:lang w:val="en-US"/>
        </w:rPr>
        <w:t>32</w:t>
      </w:r>
      <w:r>
        <w:rPr>
          <w:rFonts w:hint="eastAsia"/>
          <w:sz w:val="21"/>
          <w:szCs w:val="21"/>
        </w:rPr>
        <w:t>.1</w:t>
      </w:r>
      <w:r>
        <w:rPr>
          <w:rFonts w:hint="eastAsia"/>
          <w:sz w:val="21"/>
          <w:szCs w:val="21"/>
          <w:lang w:val="en-US"/>
        </w:rPr>
        <w:t>本磋商文件最终解释权归采购人所有。</w:t>
      </w:r>
    </w:p>
    <w:p w14:paraId="2A07523D">
      <w:pPr>
        <w:widowControl/>
        <w:spacing w:line="360" w:lineRule="auto"/>
        <w:jc w:val="left"/>
        <w:rPr>
          <w:rFonts w:hint="eastAsia" w:ascii="宋体" w:hAnsi="宋体"/>
        </w:rPr>
      </w:pPr>
    </w:p>
    <w:p w14:paraId="4B1C32BA">
      <w:pPr>
        <w:pStyle w:val="2"/>
        <w:tabs>
          <w:tab w:val="left" w:pos="1125"/>
        </w:tabs>
        <w:ind w:right="136"/>
        <w:jc w:val="center"/>
        <w:rPr>
          <w:rFonts w:hint="eastAsia" w:ascii="仿宋" w:hAnsi="仿宋" w:eastAsia="仿宋" w:cs="仿宋"/>
          <w:szCs w:val="21"/>
          <w:highlight w:val="none"/>
        </w:rPr>
      </w:pPr>
      <w:r>
        <w:rPr>
          <w:rFonts w:ascii="宋体" w:hAnsi="宋体"/>
          <w:sz w:val="32"/>
          <w:szCs w:val="32"/>
          <w:highlight w:val="none"/>
        </w:rPr>
        <w:t>第三章</w:t>
      </w:r>
      <w:r>
        <w:rPr>
          <w:rFonts w:ascii="宋体" w:hAnsi="宋体"/>
          <w:sz w:val="32"/>
          <w:szCs w:val="32"/>
          <w:highlight w:val="none"/>
        </w:rPr>
        <w:tab/>
      </w:r>
      <w:r>
        <w:rPr>
          <w:rFonts w:ascii="宋体" w:hAnsi="宋体"/>
          <w:sz w:val="32"/>
          <w:szCs w:val="32"/>
          <w:highlight w:val="none"/>
        </w:rPr>
        <w:t>采购需求</w:t>
      </w:r>
    </w:p>
    <w:p w14:paraId="1E83E256">
      <w:pPr>
        <w:pStyle w:val="4"/>
        <w:spacing w:before="163" w:line="360" w:lineRule="auto"/>
        <w:ind w:left="0" w:firstLine="422" w:firstLineChars="200"/>
        <w:rPr>
          <w:rFonts w:hint="eastAsia"/>
          <w:sz w:val="21"/>
          <w:szCs w:val="21"/>
        </w:rPr>
      </w:pPr>
      <w:r>
        <w:rPr>
          <w:sz w:val="21"/>
          <w:szCs w:val="21"/>
        </w:rPr>
        <w:t>一、采购需求前附表</w:t>
      </w:r>
    </w:p>
    <w:tbl>
      <w:tblPr>
        <w:tblStyle w:val="21"/>
        <w:tblW w:w="8524" w:type="dxa"/>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7"/>
        <w:gridCol w:w="1339"/>
        <w:gridCol w:w="6228"/>
      </w:tblGrid>
      <w:tr w14:paraId="69652F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957" w:type="dxa"/>
            <w:vAlign w:val="center"/>
          </w:tcPr>
          <w:p w14:paraId="217A3B34">
            <w:pPr>
              <w:pStyle w:val="26"/>
              <w:spacing w:before="96" w:line="360" w:lineRule="auto"/>
              <w:ind w:left="242" w:right="233"/>
              <w:jc w:val="center"/>
              <w:rPr>
                <w:rFonts w:hint="eastAsia"/>
                <w:b/>
                <w:sz w:val="21"/>
                <w:szCs w:val="21"/>
                <w:lang w:eastAsia="en-US"/>
              </w:rPr>
            </w:pPr>
            <w:r>
              <w:rPr>
                <w:b/>
                <w:sz w:val="21"/>
                <w:szCs w:val="21"/>
                <w:lang w:eastAsia="en-US"/>
              </w:rPr>
              <w:t>序号</w:t>
            </w:r>
          </w:p>
        </w:tc>
        <w:tc>
          <w:tcPr>
            <w:tcW w:w="1339" w:type="dxa"/>
            <w:vAlign w:val="center"/>
          </w:tcPr>
          <w:p w14:paraId="6F9B8F27">
            <w:pPr>
              <w:pStyle w:val="26"/>
              <w:spacing w:before="96" w:line="360" w:lineRule="auto"/>
              <w:ind w:left="154" w:right="146"/>
              <w:jc w:val="center"/>
              <w:rPr>
                <w:rFonts w:hint="eastAsia"/>
                <w:b/>
                <w:sz w:val="21"/>
                <w:szCs w:val="21"/>
                <w:lang w:eastAsia="en-US"/>
              </w:rPr>
            </w:pPr>
            <w:r>
              <w:rPr>
                <w:b/>
                <w:sz w:val="21"/>
                <w:szCs w:val="21"/>
                <w:lang w:eastAsia="en-US"/>
              </w:rPr>
              <w:t>条款名称</w:t>
            </w:r>
          </w:p>
        </w:tc>
        <w:tc>
          <w:tcPr>
            <w:tcW w:w="6228" w:type="dxa"/>
            <w:vAlign w:val="center"/>
          </w:tcPr>
          <w:p w14:paraId="65ED37FA">
            <w:pPr>
              <w:pStyle w:val="26"/>
              <w:spacing w:before="96" w:line="360" w:lineRule="auto"/>
              <w:ind w:left="1778"/>
              <w:jc w:val="both"/>
              <w:rPr>
                <w:rFonts w:hint="eastAsia"/>
                <w:b/>
                <w:sz w:val="21"/>
                <w:szCs w:val="21"/>
                <w:lang w:eastAsia="en-US"/>
              </w:rPr>
            </w:pPr>
            <w:r>
              <w:rPr>
                <w:b/>
                <w:sz w:val="21"/>
                <w:szCs w:val="21"/>
                <w:lang w:eastAsia="en-US"/>
              </w:rPr>
              <w:t>内容、说明与要求</w:t>
            </w:r>
          </w:p>
        </w:tc>
      </w:tr>
      <w:tr w14:paraId="38F54B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957" w:type="dxa"/>
            <w:vAlign w:val="center"/>
          </w:tcPr>
          <w:p w14:paraId="6BE8D927">
            <w:pPr>
              <w:pStyle w:val="26"/>
              <w:spacing w:before="95" w:line="360" w:lineRule="auto"/>
              <w:ind w:left="9"/>
              <w:jc w:val="center"/>
              <w:rPr>
                <w:rFonts w:hint="eastAsia"/>
                <w:sz w:val="21"/>
                <w:szCs w:val="21"/>
                <w:lang w:eastAsia="en-US"/>
              </w:rPr>
            </w:pPr>
            <w:r>
              <w:rPr>
                <w:sz w:val="21"/>
                <w:szCs w:val="21"/>
                <w:lang w:eastAsia="en-US"/>
              </w:rPr>
              <w:t>1</w:t>
            </w:r>
          </w:p>
        </w:tc>
        <w:tc>
          <w:tcPr>
            <w:tcW w:w="1339" w:type="dxa"/>
            <w:vAlign w:val="center"/>
          </w:tcPr>
          <w:p w14:paraId="4FF5DA5D">
            <w:pPr>
              <w:pStyle w:val="26"/>
              <w:spacing w:before="98" w:line="360" w:lineRule="auto"/>
              <w:ind w:left="154" w:right="146"/>
              <w:jc w:val="center"/>
              <w:rPr>
                <w:rFonts w:hint="eastAsia"/>
                <w:sz w:val="21"/>
                <w:szCs w:val="21"/>
                <w:lang w:eastAsia="en-US"/>
              </w:rPr>
            </w:pPr>
            <w:r>
              <w:rPr>
                <w:sz w:val="21"/>
                <w:szCs w:val="21"/>
                <w:lang w:eastAsia="en-US"/>
              </w:rPr>
              <w:t>付款方式</w:t>
            </w:r>
          </w:p>
        </w:tc>
        <w:tc>
          <w:tcPr>
            <w:tcW w:w="6228" w:type="dxa"/>
            <w:vAlign w:val="center"/>
          </w:tcPr>
          <w:p w14:paraId="100EE112">
            <w:pPr>
              <w:pStyle w:val="26"/>
              <w:spacing w:line="360" w:lineRule="auto"/>
              <w:rPr>
                <w:rFonts w:hint="eastAsia"/>
                <w:sz w:val="21"/>
                <w:szCs w:val="21"/>
                <w:highlight w:val="none"/>
                <w:lang w:val="en-US"/>
              </w:rPr>
            </w:pPr>
            <w:r>
              <w:rPr>
                <w:rFonts w:hint="eastAsia"/>
                <w:bCs/>
                <w:sz w:val="21"/>
                <w:szCs w:val="21"/>
                <w:highlight w:val="none"/>
                <w:lang w:val="en-US" w:eastAsia="zh-CN"/>
              </w:rPr>
              <w:t>甲乙双方分批次确认采购数量，工装到货后经甲方验收合格来后30个工作日内进行此部分款项支付</w:t>
            </w:r>
          </w:p>
        </w:tc>
      </w:tr>
      <w:tr w14:paraId="26FDBE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957" w:type="dxa"/>
            <w:vAlign w:val="center"/>
          </w:tcPr>
          <w:p w14:paraId="773ED0DD">
            <w:pPr>
              <w:pStyle w:val="26"/>
              <w:spacing w:before="93" w:line="360" w:lineRule="auto"/>
              <w:ind w:left="9"/>
              <w:jc w:val="center"/>
              <w:rPr>
                <w:rFonts w:hint="eastAsia"/>
                <w:sz w:val="21"/>
                <w:szCs w:val="21"/>
                <w:lang w:eastAsia="en-US"/>
              </w:rPr>
            </w:pPr>
            <w:r>
              <w:rPr>
                <w:sz w:val="21"/>
                <w:szCs w:val="21"/>
                <w:lang w:eastAsia="en-US"/>
              </w:rPr>
              <w:t>2</w:t>
            </w:r>
          </w:p>
        </w:tc>
        <w:tc>
          <w:tcPr>
            <w:tcW w:w="1339" w:type="dxa"/>
            <w:vAlign w:val="center"/>
          </w:tcPr>
          <w:p w14:paraId="008B2972">
            <w:pPr>
              <w:pStyle w:val="26"/>
              <w:spacing w:before="96" w:line="360" w:lineRule="auto"/>
              <w:ind w:left="154" w:right="146"/>
              <w:jc w:val="center"/>
              <w:rPr>
                <w:rFonts w:hint="eastAsia"/>
                <w:sz w:val="21"/>
                <w:szCs w:val="21"/>
                <w:lang w:eastAsia="en-US"/>
              </w:rPr>
            </w:pPr>
            <w:r>
              <w:rPr>
                <w:sz w:val="21"/>
                <w:szCs w:val="21"/>
                <w:lang w:eastAsia="en-US"/>
              </w:rPr>
              <w:t>服务地点</w:t>
            </w:r>
          </w:p>
        </w:tc>
        <w:tc>
          <w:tcPr>
            <w:tcW w:w="6228" w:type="dxa"/>
            <w:vAlign w:val="center"/>
          </w:tcPr>
          <w:p w14:paraId="3CD3BB83">
            <w:pPr>
              <w:pStyle w:val="26"/>
              <w:spacing w:line="360" w:lineRule="auto"/>
              <w:rPr>
                <w:rFonts w:hint="eastAsia"/>
                <w:sz w:val="21"/>
                <w:szCs w:val="21"/>
                <w:lang w:val="en-US"/>
              </w:rPr>
            </w:pPr>
            <w:r>
              <w:rPr>
                <w:rFonts w:hint="eastAsia"/>
                <w:bCs/>
                <w:sz w:val="21"/>
                <w:szCs w:val="21"/>
              </w:rPr>
              <w:t>项目所在地</w:t>
            </w:r>
          </w:p>
        </w:tc>
      </w:tr>
      <w:tr w14:paraId="6C8B0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957" w:type="dxa"/>
            <w:vAlign w:val="center"/>
          </w:tcPr>
          <w:p w14:paraId="3E12C461">
            <w:pPr>
              <w:pStyle w:val="26"/>
              <w:spacing w:before="96" w:line="360" w:lineRule="auto"/>
              <w:ind w:left="9"/>
              <w:jc w:val="center"/>
              <w:rPr>
                <w:rFonts w:hint="eastAsia"/>
                <w:sz w:val="21"/>
                <w:szCs w:val="21"/>
                <w:lang w:eastAsia="en-US"/>
              </w:rPr>
            </w:pPr>
            <w:r>
              <w:rPr>
                <w:sz w:val="21"/>
                <w:szCs w:val="21"/>
                <w:lang w:eastAsia="en-US"/>
              </w:rPr>
              <w:t>3</w:t>
            </w:r>
          </w:p>
        </w:tc>
        <w:tc>
          <w:tcPr>
            <w:tcW w:w="1339" w:type="dxa"/>
            <w:vAlign w:val="center"/>
          </w:tcPr>
          <w:p w14:paraId="3D4B4B28">
            <w:pPr>
              <w:pStyle w:val="26"/>
              <w:spacing w:before="96" w:line="360" w:lineRule="auto"/>
              <w:ind w:left="154" w:right="146"/>
              <w:jc w:val="center"/>
              <w:rPr>
                <w:rFonts w:hint="eastAsia"/>
                <w:sz w:val="21"/>
                <w:szCs w:val="21"/>
                <w:lang w:eastAsia="en-US"/>
              </w:rPr>
            </w:pPr>
            <w:r>
              <w:rPr>
                <w:sz w:val="21"/>
                <w:szCs w:val="21"/>
                <w:lang w:eastAsia="en-US"/>
              </w:rPr>
              <w:t>服务期限</w:t>
            </w:r>
          </w:p>
        </w:tc>
        <w:tc>
          <w:tcPr>
            <w:tcW w:w="6228" w:type="dxa"/>
            <w:vAlign w:val="center"/>
          </w:tcPr>
          <w:p w14:paraId="3A1191D3">
            <w:pPr>
              <w:pStyle w:val="26"/>
              <w:spacing w:line="360" w:lineRule="auto"/>
              <w:rPr>
                <w:rFonts w:hint="eastAsia" w:eastAsia="宋体"/>
                <w:sz w:val="21"/>
                <w:szCs w:val="21"/>
                <w:highlight w:val="none"/>
                <w:lang w:val="en-US" w:eastAsia="zh-CN"/>
              </w:rPr>
            </w:pPr>
            <w:r>
              <w:rPr>
                <w:rFonts w:hint="eastAsia"/>
                <w:bCs/>
                <w:sz w:val="21"/>
                <w:szCs w:val="21"/>
                <w:highlight w:val="none"/>
              </w:rPr>
              <w:t>合同签订后，甲方可分次下单制作，单次下单数量确认后7个工作日内完成</w:t>
            </w:r>
            <w:r>
              <w:rPr>
                <w:rFonts w:hint="eastAsia"/>
                <w:bCs/>
                <w:sz w:val="21"/>
                <w:szCs w:val="21"/>
                <w:highlight w:val="none"/>
                <w:lang w:val="en-US" w:eastAsia="zh-CN"/>
              </w:rPr>
              <w:t>当期</w:t>
            </w:r>
            <w:r>
              <w:rPr>
                <w:rFonts w:hint="eastAsia"/>
                <w:bCs/>
                <w:sz w:val="21"/>
                <w:szCs w:val="21"/>
                <w:highlight w:val="none"/>
              </w:rPr>
              <w:t>制作</w:t>
            </w:r>
            <w:r>
              <w:rPr>
                <w:rFonts w:hint="eastAsia"/>
                <w:bCs/>
                <w:sz w:val="21"/>
                <w:szCs w:val="21"/>
                <w:highlight w:val="none"/>
                <w:lang w:val="en-US" w:eastAsia="zh-CN"/>
              </w:rPr>
              <w:t>工作</w:t>
            </w:r>
            <w:r>
              <w:rPr>
                <w:rFonts w:hint="eastAsia"/>
                <w:bCs/>
                <w:sz w:val="21"/>
                <w:szCs w:val="21"/>
                <w:highlight w:val="none"/>
              </w:rPr>
              <w:t>及交货，直至合同履行结束</w:t>
            </w:r>
          </w:p>
        </w:tc>
      </w:tr>
      <w:tr w14:paraId="77F0B2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957" w:type="dxa"/>
            <w:vAlign w:val="center"/>
          </w:tcPr>
          <w:p w14:paraId="48CD382E">
            <w:pPr>
              <w:pStyle w:val="26"/>
              <w:spacing w:before="96" w:line="360" w:lineRule="auto"/>
              <w:ind w:left="9"/>
              <w:jc w:val="center"/>
              <w:rPr>
                <w:rFonts w:hint="eastAsia"/>
                <w:sz w:val="21"/>
                <w:szCs w:val="21"/>
                <w:lang w:val="en-US"/>
              </w:rPr>
            </w:pPr>
            <w:r>
              <w:rPr>
                <w:rFonts w:hint="eastAsia"/>
                <w:sz w:val="21"/>
                <w:szCs w:val="21"/>
                <w:lang w:val="en-US"/>
              </w:rPr>
              <w:t>4</w:t>
            </w:r>
          </w:p>
        </w:tc>
        <w:tc>
          <w:tcPr>
            <w:tcW w:w="1339" w:type="dxa"/>
            <w:vAlign w:val="center"/>
          </w:tcPr>
          <w:p w14:paraId="765F6AE5">
            <w:pPr>
              <w:pStyle w:val="26"/>
              <w:spacing w:line="360" w:lineRule="auto"/>
              <w:ind w:left="154" w:right="146"/>
              <w:jc w:val="center"/>
              <w:rPr>
                <w:rFonts w:hint="eastAsia"/>
                <w:sz w:val="21"/>
                <w:szCs w:val="21"/>
                <w:lang w:eastAsia="en-US"/>
              </w:rPr>
            </w:pPr>
            <w:r>
              <w:rPr>
                <w:rFonts w:hint="eastAsia"/>
                <w:sz w:val="21"/>
                <w:szCs w:val="21"/>
                <w:lang w:val="en-US"/>
              </w:rPr>
              <w:t>服务标准</w:t>
            </w:r>
          </w:p>
        </w:tc>
        <w:tc>
          <w:tcPr>
            <w:tcW w:w="6228" w:type="dxa"/>
            <w:vAlign w:val="center"/>
          </w:tcPr>
          <w:p w14:paraId="59A9F4C6">
            <w:pPr>
              <w:pStyle w:val="26"/>
              <w:spacing w:line="360" w:lineRule="auto"/>
              <w:rPr>
                <w:rFonts w:hint="eastAsia"/>
                <w:b/>
                <w:sz w:val="21"/>
                <w:szCs w:val="21"/>
              </w:rPr>
            </w:pPr>
            <w:r>
              <w:rPr>
                <w:rFonts w:hint="eastAsia"/>
                <w:bCs/>
                <w:sz w:val="21"/>
                <w:szCs w:val="21"/>
                <w:lang w:val="en-US" w:eastAsia="zh-CN"/>
              </w:rPr>
              <w:t>符合</w:t>
            </w:r>
            <w:r>
              <w:rPr>
                <w:rFonts w:hint="eastAsia"/>
                <w:bCs/>
                <w:sz w:val="21"/>
                <w:szCs w:val="21"/>
                <w:lang w:val="en-US"/>
              </w:rPr>
              <w:t>国家规范规定标准</w:t>
            </w:r>
          </w:p>
        </w:tc>
      </w:tr>
    </w:tbl>
    <w:p w14:paraId="085F09CA">
      <w:pPr>
        <w:pStyle w:val="4"/>
        <w:spacing w:before="163" w:line="360" w:lineRule="auto"/>
        <w:ind w:left="0" w:firstLine="422" w:firstLineChars="200"/>
        <w:rPr>
          <w:rFonts w:hint="eastAsia"/>
          <w:sz w:val="21"/>
          <w:szCs w:val="21"/>
        </w:rPr>
      </w:pPr>
      <w:r>
        <w:rPr>
          <w:rFonts w:hint="eastAsia"/>
          <w:sz w:val="21"/>
          <w:szCs w:val="21"/>
          <w:lang w:val="en-US" w:eastAsia="zh-CN"/>
        </w:rPr>
        <w:t>二</w:t>
      </w:r>
      <w:r>
        <w:rPr>
          <w:sz w:val="21"/>
          <w:szCs w:val="21"/>
        </w:rPr>
        <w:t>、服务需求</w:t>
      </w:r>
    </w:p>
    <w:p w14:paraId="6F6FAB53">
      <w:pPr>
        <w:pStyle w:val="8"/>
        <w:spacing w:line="360" w:lineRule="auto"/>
        <w:ind w:firstLine="422" w:firstLineChars="200"/>
        <w:rPr>
          <w:rFonts w:hint="default" w:eastAsia="宋体"/>
          <w:b/>
          <w:sz w:val="21"/>
          <w:szCs w:val="21"/>
          <w:highlight w:val="none"/>
          <w:lang w:val="en-US" w:eastAsia="zh-CN"/>
        </w:rPr>
      </w:pPr>
      <w:r>
        <w:rPr>
          <w:rFonts w:hint="eastAsia"/>
          <w:b/>
          <w:bCs w:val="0"/>
          <w:sz w:val="21"/>
          <w:szCs w:val="21"/>
          <w:lang w:val="en-US" w:eastAsia="zh-CN"/>
        </w:rPr>
        <w:t>开标当日需提供符合甲方要求的样品（详见后附清单）</w:t>
      </w:r>
      <w:r>
        <w:rPr>
          <w:rFonts w:hint="eastAsia"/>
          <w:b/>
          <w:bCs w:val="0"/>
          <w:sz w:val="21"/>
          <w:szCs w:val="21"/>
          <w:highlight w:val="none"/>
          <w:lang w:val="en-US" w:eastAsia="zh-CN"/>
        </w:rPr>
        <w:t>，中标后配合甲方定样并完成供货，样品费用包含在报价内，不另外考虑</w:t>
      </w:r>
      <w:r>
        <w:rPr>
          <w:rFonts w:hint="eastAsia"/>
          <w:bCs/>
          <w:sz w:val="21"/>
          <w:szCs w:val="21"/>
          <w:highlight w:val="none"/>
          <w:lang w:val="en-US" w:eastAsia="zh-CN"/>
        </w:rPr>
        <w:t>。</w:t>
      </w:r>
    </w:p>
    <w:p w14:paraId="2A5C40DD">
      <w:pPr>
        <w:pStyle w:val="4"/>
        <w:spacing w:before="163" w:line="360" w:lineRule="auto"/>
        <w:ind w:left="657"/>
        <w:rPr>
          <w:rFonts w:hint="eastAsia"/>
          <w:w w:val="95"/>
          <w:sz w:val="21"/>
          <w:szCs w:val="21"/>
        </w:rPr>
      </w:pPr>
      <w:r>
        <w:rPr>
          <w:rFonts w:hint="eastAsia"/>
          <w:sz w:val="21"/>
          <w:szCs w:val="21"/>
          <w:lang w:val="en-US" w:eastAsia="zh-CN"/>
        </w:rPr>
        <w:t>三</w:t>
      </w:r>
      <w:r>
        <w:rPr>
          <w:sz w:val="21"/>
          <w:szCs w:val="21"/>
        </w:rPr>
        <w:t>、报价要求</w:t>
      </w:r>
    </w:p>
    <w:p w14:paraId="5D60E9D0">
      <w:pPr>
        <w:spacing w:line="360" w:lineRule="auto"/>
        <w:ind w:firstLine="420" w:firstLineChars="200"/>
        <w:rPr>
          <w:rFonts w:hint="eastAsia" w:ascii="宋体" w:hAnsi="宋体"/>
        </w:rPr>
      </w:pPr>
      <w:r>
        <w:rPr>
          <w:rFonts w:hint="eastAsia" w:ascii="宋体" w:hAnsi="宋体"/>
        </w:rPr>
        <w:t>1、</w:t>
      </w:r>
      <w:r>
        <w:rPr>
          <w:rFonts w:hint="eastAsia" w:ascii="宋体" w:hAnsi="宋体"/>
          <w:highlight w:val="none"/>
        </w:rPr>
        <w:t>本项目</w:t>
      </w:r>
      <w:r>
        <w:rPr>
          <w:rFonts w:hint="eastAsia" w:ascii="宋体" w:hAnsi="宋体"/>
          <w:highlight w:val="none"/>
          <w:lang w:val="en-US" w:eastAsia="zh-CN"/>
        </w:rPr>
        <w:t>采取固定单价模式，清单数量暂估，最终数量据实结算</w:t>
      </w:r>
      <w:r>
        <w:rPr>
          <w:rFonts w:hint="eastAsia" w:ascii="宋体" w:hAnsi="宋体"/>
          <w:highlight w:val="none"/>
        </w:rPr>
        <w:t>。</w:t>
      </w:r>
    </w:p>
    <w:p w14:paraId="294FE4D4">
      <w:pPr>
        <w:spacing w:line="360" w:lineRule="auto"/>
        <w:ind w:firstLine="420" w:firstLineChars="200"/>
        <w:rPr>
          <w:rFonts w:hint="eastAsia" w:ascii="宋体" w:hAnsi="宋体"/>
        </w:rPr>
      </w:pPr>
      <w:r>
        <w:rPr>
          <w:rFonts w:hint="eastAsia" w:ascii="宋体" w:hAnsi="宋体"/>
        </w:rPr>
        <w:t>2、本项目最高投</w:t>
      </w:r>
      <w:r>
        <w:rPr>
          <w:rFonts w:hint="eastAsia" w:ascii="宋体" w:hAnsi="宋体"/>
          <w:highlight w:val="none"/>
        </w:rPr>
        <w:t>标限价：</w:t>
      </w:r>
      <w:r>
        <w:rPr>
          <w:rFonts w:hint="eastAsia" w:ascii="宋体" w:hAnsi="宋体"/>
          <w:b/>
          <w:bCs/>
          <w:highlight w:val="none"/>
          <w:lang w:val="en-US" w:eastAsia="zh-CN"/>
        </w:rPr>
        <w:t>7.5万元</w:t>
      </w:r>
      <w:r>
        <w:rPr>
          <w:rFonts w:hint="eastAsia" w:ascii="宋体" w:hAnsi="宋体"/>
          <w:highlight w:val="none"/>
        </w:rPr>
        <w:t>。</w:t>
      </w:r>
    </w:p>
    <w:p w14:paraId="0B4C4169">
      <w:pPr>
        <w:spacing w:line="360" w:lineRule="auto"/>
        <w:ind w:firstLine="420" w:firstLineChars="200"/>
        <w:rPr>
          <w:rFonts w:hint="eastAsia" w:ascii="宋体" w:hAnsi="宋体"/>
        </w:rPr>
      </w:pPr>
      <w:r>
        <w:rPr>
          <w:rFonts w:hint="eastAsia" w:ascii="宋体" w:hAnsi="宋体"/>
          <w:lang w:val="en-US" w:eastAsia="zh-CN"/>
        </w:rPr>
        <w:t>3</w:t>
      </w:r>
      <w:r>
        <w:rPr>
          <w:rFonts w:hint="eastAsia" w:ascii="宋体" w:hAnsi="宋体"/>
        </w:rPr>
        <w:t>、响应供应商投标前</w:t>
      </w:r>
      <w:r>
        <w:rPr>
          <w:rFonts w:hint="eastAsia" w:ascii="宋体" w:hAnsi="宋体"/>
          <w:lang w:val="en-US" w:eastAsia="zh-CN"/>
        </w:rPr>
        <w:t>应</w:t>
      </w:r>
      <w:r>
        <w:rPr>
          <w:rFonts w:hint="eastAsia" w:ascii="宋体" w:hAnsi="宋体"/>
        </w:rPr>
        <w:t>充分考虑各种风险须， 成交后不得以任何理由要求增加费用或拒绝服务。</w:t>
      </w:r>
    </w:p>
    <w:p w14:paraId="712F9BCB">
      <w:pPr>
        <w:rPr>
          <w:rFonts w:hint="eastAsia" w:ascii="宋体" w:hAnsi="宋体"/>
          <w:sz w:val="32"/>
          <w:szCs w:val="32"/>
        </w:rPr>
      </w:pPr>
      <w:r>
        <w:rPr>
          <w:rFonts w:ascii="宋体" w:hAnsi="宋体"/>
          <w:sz w:val="32"/>
          <w:szCs w:val="32"/>
        </w:rPr>
        <w:br w:type="page"/>
      </w:r>
    </w:p>
    <w:p w14:paraId="4A78AFC9">
      <w:pPr>
        <w:pStyle w:val="2"/>
        <w:tabs>
          <w:tab w:val="left" w:pos="1125"/>
        </w:tabs>
        <w:spacing w:line="360" w:lineRule="auto"/>
        <w:ind w:right="133"/>
        <w:jc w:val="center"/>
        <w:rPr>
          <w:rFonts w:hint="eastAsia" w:ascii="宋体" w:hAnsi="宋体"/>
          <w:sz w:val="32"/>
          <w:szCs w:val="32"/>
        </w:rPr>
      </w:pPr>
      <w:r>
        <w:rPr>
          <w:rFonts w:ascii="宋体" w:hAnsi="宋体"/>
          <w:sz w:val="32"/>
          <w:szCs w:val="32"/>
        </w:rPr>
        <w:t>第四章</w:t>
      </w:r>
      <w:r>
        <w:rPr>
          <w:rFonts w:ascii="宋体" w:hAnsi="宋体"/>
          <w:sz w:val="32"/>
          <w:szCs w:val="32"/>
        </w:rPr>
        <w:tab/>
      </w:r>
      <w:r>
        <w:rPr>
          <w:rFonts w:ascii="宋体" w:hAnsi="宋体"/>
          <w:sz w:val="32"/>
          <w:szCs w:val="32"/>
        </w:rPr>
        <w:t>评审方法和标准</w:t>
      </w:r>
    </w:p>
    <w:p w14:paraId="12FC815F">
      <w:pPr>
        <w:pStyle w:val="5"/>
      </w:pPr>
      <w:r>
        <w:t>一、总则</w:t>
      </w:r>
    </w:p>
    <w:p w14:paraId="7BFBDAB2">
      <w:pPr>
        <w:pStyle w:val="8"/>
        <w:spacing w:before="160" w:line="360" w:lineRule="auto"/>
        <w:ind w:left="671" w:right="413" w:hanging="3"/>
        <w:rPr>
          <w:rFonts w:hint="eastAsia"/>
          <w:sz w:val="21"/>
          <w:szCs w:val="21"/>
        </w:rPr>
      </w:pPr>
      <w:r>
        <w:rPr>
          <w:sz w:val="21"/>
          <w:szCs w:val="21"/>
        </w:rPr>
        <w:t>本项目将按照磋商文件第二章 供应商须知的相关要求及本章的规定评审。</w:t>
      </w:r>
    </w:p>
    <w:p w14:paraId="0801DFEB">
      <w:pPr>
        <w:pStyle w:val="8"/>
        <w:spacing w:before="160" w:line="360" w:lineRule="auto"/>
        <w:ind w:left="671" w:right="413" w:hanging="3"/>
        <w:rPr>
          <w:rFonts w:hint="eastAsia"/>
          <w:b/>
          <w:sz w:val="21"/>
          <w:szCs w:val="21"/>
        </w:rPr>
      </w:pPr>
      <w:r>
        <w:rPr>
          <w:rFonts w:cs="Times New Roman"/>
          <w:b/>
          <w:bCs/>
          <w:kern w:val="2"/>
          <w:sz w:val="21"/>
          <w:szCs w:val="21"/>
          <w:lang w:val="en-US" w:bidi="ar-SA"/>
        </w:rPr>
        <w:t>二、评审方法</w:t>
      </w:r>
    </w:p>
    <w:p w14:paraId="4AF7FA96">
      <w:pPr>
        <w:pStyle w:val="27"/>
        <w:numPr>
          <w:ilvl w:val="1"/>
          <w:numId w:val="9"/>
        </w:numPr>
        <w:tabs>
          <w:tab w:val="left" w:pos="1090"/>
        </w:tabs>
        <w:spacing w:before="5" w:line="360" w:lineRule="auto"/>
        <w:ind w:hanging="421"/>
        <w:rPr>
          <w:rFonts w:hint="eastAsia"/>
          <w:sz w:val="21"/>
          <w:szCs w:val="21"/>
        </w:rPr>
      </w:pPr>
      <w:r>
        <w:rPr>
          <w:sz w:val="21"/>
          <w:szCs w:val="21"/>
        </w:rPr>
        <w:t>初审</w:t>
      </w:r>
    </w:p>
    <w:p w14:paraId="26551985">
      <w:pPr>
        <w:pStyle w:val="8"/>
        <w:spacing w:before="159" w:line="360" w:lineRule="auto"/>
        <w:ind w:right="373"/>
        <w:rPr>
          <w:rFonts w:hint="eastAsia"/>
          <w:sz w:val="21"/>
          <w:szCs w:val="21"/>
        </w:rPr>
      </w:pPr>
      <w:r>
        <w:rPr>
          <w:spacing w:val="-6"/>
          <w:sz w:val="21"/>
          <w:szCs w:val="21"/>
        </w:rPr>
        <w:t>磋商小组对供应商的响应文件进行初审，以确定其是否满足磋商文件的实质</w:t>
      </w:r>
      <w:r>
        <w:rPr>
          <w:sz w:val="21"/>
          <w:szCs w:val="21"/>
        </w:rPr>
        <w:t>性要求。初审表如下：</w:t>
      </w:r>
    </w:p>
    <w:tbl>
      <w:tblPr>
        <w:tblStyle w:val="21"/>
        <w:tblW w:w="862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5"/>
        <w:gridCol w:w="1654"/>
        <w:gridCol w:w="2357"/>
        <w:gridCol w:w="3900"/>
      </w:tblGrid>
      <w:tr w14:paraId="655EAB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8626" w:type="dxa"/>
            <w:gridSpan w:val="4"/>
            <w:shd w:val="clear" w:color="auto" w:fill="auto"/>
            <w:vAlign w:val="center"/>
          </w:tcPr>
          <w:p w14:paraId="29C0D2AB">
            <w:pPr>
              <w:pStyle w:val="26"/>
              <w:spacing w:before="28" w:line="360" w:lineRule="auto"/>
              <w:ind w:left="3870" w:right="3853"/>
              <w:jc w:val="center"/>
              <w:rPr>
                <w:rFonts w:hint="eastAsia"/>
                <w:b/>
                <w:sz w:val="21"/>
                <w:szCs w:val="21"/>
                <w:lang w:eastAsia="en-US"/>
              </w:rPr>
            </w:pPr>
            <w:r>
              <w:rPr>
                <w:b/>
                <w:sz w:val="21"/>
                <w:szCs w:val="21"/>
                <w:lang w:eastAsia="en-US"/>
              </w:rPr>
              <w:t>初审表</w:t>
            </w:r>
          </w:p>
        </w:tc>
      </w:tr>
      <w:tr w14:paraId="69C80B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715" w:type="dxa"/>
            <w:shd w:val="clear" w:color="auto" w:fill="auto"/>
            <w:vAlign w:val="center"/>
          </w:tcPr>
          <w:p w14:paraId="7BDED095">
            <w:pPr>
              <w:pStyle w:val="26"/>
              <w:spacing w:line="360" w:lineRule="auto"/>
              <w:ind w:left="102" w:right="83"/>
              <w:jc w:val="center"/>
              <w:rPr>
                <w:rFonts w:hint="eastAsia"/>
                <w:sz w:val="21"/>
                <w:szCs w:val="21"/>
                <w:lang w:eastAsia="en-US"/>
              </w:rPr>
            </w:pPr>
            <w:r>
              <w:rPr>
                <w:sz w:val="21"/>
                <w:szCs w:val="21"/>
                <w:lang w:eastAsia="en-US"/>
              </w:rPr>
              <w:t>序号</w:t>
            </w:r>
          </w:p>
        </w:tc>
        <w:tc>
          <w:tcPr>
            <w:tcW w:w="1654" w:type="dxa"/>
            <w:shd w:val="clear" w:color="auto" w:fill="auto"/>
            <w:vAlign w:val="center"/>
          </w:tcPr>
          <w:p w14:paraId="2DF4F0FF">
            <w:pPr>
              <w:pStyle w:val="26"/>
              <w:spacing w:line="360" w:lineRule="auto"/>
              <w:ind w:left="107" w:right="91"/>
              <w:jc w:val="center"/>
              <w:rPr>
                <w:rFonts w:hint="eastAsia"/>
                <w:sz w:val="21"/>
                <w:szCs w:val="21"/>
                <w:lang w:eastAsia="en-US"/>
              </w:rPr>
            </w:pPr>
            <w:r>
              <w:rPr>
                <w:sz w:val="21"/>
                <w:szCs w:val="21"/>
                <w:lang w:eastAsia="en-US"/>
              </w:rPr>
              <w:t>评审指标</w:t>
            </w:r>
          </w:p>
        </w:tc>
        <w:tc>
          <w:tcPr>
            <w:tcW w:w="2357" w:type="dxa"/>
            <w:tcBorders>
              <w:right w:val="single" w:color="000000" w:sz="6" w:space="0"/>
            </w:tcBorders>
            <w:shd w:val="clear" w:color="auto" w:fill="auto"/>
            <w:vAlign w:val="center"/>
          </w:tcPr>
          <w:p w14:paraId="28CE2CB2">
            <w:pPr>
              <w:pStyle w:val="26"/>
              <w:spacing w:line="360" w:lineRule="auto"/>
              <w:ind w:left="170" w:right="150"/>
              <w:jc w:val="center"/>
              <w:rPr>
                <w:rFonts w:hint="eastAsia"/>
                <w:sz w:val="21"/>
                <w:szCs w:val="21"/>
                <w:lang w:eastAsia="en-US"/>
              </w:rPr>
            </w:pPr>
            <w:r>
              <w:rPr>
                <w:sz w:val="21"/>
                <w:szCs w:val="21"/>
                <w:lang w:eastAsia="en-US"/>
              </w:rPr>
              <w:t>评审标准</w:t>
            </w:r>
          </w:p>
        </w:tc>
        <w:tc>
          <w:tcPr>
            <w:tcW w:w="3900" w:type="dxa"/>
            <w:tcBorders>
              <w:left w:val="single" w:color="000000" w:sz="6" w:space="0"/>
            </w:tcBorders>
            <w:shd w:val="clear" w:color="auto" w:fill="auto"/>
            <w:vAlign w:val="center"/>
          </w:tcPr>
          <w:p w14:paraId="08957C23">
            <w:pPr>
              <w:pStyle w:val="26"/>
              <w:spacing w:line="360" w:lineRule="auto"/>
              <w:ind w:left="1095"/>
              <w:rPr>
                <w:rFonts w:hint="eastAsia"/>
                <w:sz w:val="21"/>
                <w:szCs w:val="21"/>
                <w:lang w:eastAsia="en-US"/>
              </w:rPr>
            </w:pPr>
            <w:r>
              <w:rPr>
                <w:sz w:val="21"/>
                <w:szCs w:val="21"/>
                <w:lang w:eastAsia="en-US"/>
              </w:rPr>
              <w:t>格式及材料要求</w:t>
            </w:r>
          </w:p>
        </w:tc>
      </w:tr>
      <w:tr w14:paraId="3796C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jc w:val="center"/>
        </w:trPr>
        <w:tc>
          <w:tcPr>
            <w:tcW w:w="715" w:type="dxa"/>
            <w:shd w:val="clear" w:color="auto" w:fill="auto"/>
            <w:vAlign w:val="center"/>
          </w:tcPr>
          <w:p w14:paraId="3A6F1874">
            <w:pPr>
              <w:pStyle w:val="26"/>
              <w:spacing w:line="360" w:lineRule="auto"/>
              <w:jc w:val="center"/>
              <w:rPr>
                <w:rFonts w:hint="eastAsia"/>
                <w:sz w:val="21"/>
                <w:szCs w:val="21"/>
                <w:lang w:eastAsia="en-US"/>
              </w:rPr>
            </w:pPr>
            <w:r>
              <w:rPr>
                <w:sz w:val="21"/>
                <w:szCs w:val="21"/>
                <w:lang w:eastAsia="en-US"/>
              </w:rPr>
              <w:t>1</w:t>
            </w:r>
          </w:p>
        </w:tc>
        <w:tc>
          <w:tcPr>
            <w:tcW w:w="1654" w:type="dxa"/>
            <w:shd w:val="clear" w:color="auto" w:fill="auto"/>
            <w:vAlign w:val="center"/>
          </w:tcPr>
          <w:p w14:paraId="5309EEE2">
            <w:pPr>
              <w:pStyle w:val="26"/>
              <w:spacing w:line="360" w:lineRule="auto"/>
              <w:ind w:left="107" w:right="91"/>
              <w:jc w:val="center"/>
              <w:rPr>
                <w:rFonts w:hint="eastAsia"/>
                <w:sz w:val="21"/>
                <w:szCs w:val="21"/>
              </w:rPr>
            </w:pPr>
            <w:r>
              <w:rPr>
                <w:rFonts w:hint="eastAsia"/>
                <w:sz w:val="21"/>
                <w:szCs w:val="21"/>
              </w:rPr>
              <w:t>资格要求</w:t>
            </w:r>
          </w:p>
        </w:tc>
        <w:tc>
          <w:tcPr>
            <w:tcW w:w="2357" w:type="dxa"/>
            <w:tcBorders>
              <w:right w:val="single" w:color="000000" w:sz="6" w:space="0"/>
            </w:tcBorders>
            <w:shd w:val="clear" w:color="auto" w:fill="auto"/>
            <w:vAlign w:val="center"/>
          </w:tcPr>
          <w:p w14:paraId="3F1E3EA6">
            <w:pPr>
              <w:pStyle w:val="26"/>
              <w:spacing w:line="360" w:lineRule="auto"/>
              <w:ind w:left="170" w:right="150"/>
              <w:jc w:val="center"/>
              <w:rPr>
                <w:rFonts w:hint="eastAsia"/>
                <w:sz w:val="21"/>
                <w:szCs w:val="21"/>
              </w:rPr>
            </w:pPr>
            <w:r>
              <w:rPr>
                <w:rFonts w:hint="eastAsia"/>
                <w:sz w:val="21"/>
                <w:szCs w:val="21"/>
              </w:rPr>
              <w:t>满足磋商公告</w:t>
            </w:r>
            <w:r>
              <w:rPr>
                <w:rFonts w:hint="eastAsia"/>
                <w:sz w:val="21"/>
                <w:szCs w:val="21"/>
                <w:lang w:val="en-US"/>
              </w:rPr>
              <w:t>供应商</w:t>
            </w:r>
            <w:r>
              <w:rPr>
                <w:rFonts w:hint="eastAsia"/>
                <w:sz w:val="21"/>
                <w:szCs w:val="21"/>
              </w:rPr>
              <w:t>资格要求</w:t>
            </w:r>
          </w:p>
        </w:tc>
        <w:tc>
          <w:tcPr>
            <w:tcW w:w="3900" w:type="dxa"/>
            <w:tcBorders>
              <w:left w:val="single" w:color="000000" w:sz="6" w:space="0"/>
            </w:tcBorders>
            <w:shd w:val="clear" w:color="auto" w:fill="auto"/>
            <w:vAlign w:val="center"/>
          </w:tcPr>
          <w:p w14:paraId="06564B63">
            <w:pPr>
              <w:pStyle w:val="26"/>
              <w:spacing w:line="360" w:lineRule="auto"/>
              <w:ind w:left="106" w:right="-29"/>
              <w:rPr>
                <w:rFonts w:hint="eastAsia"/>
                <w:sz w:val="21"/>
                <w:szCs w:val="21"/>
              </w:rPr>
            </w:pPr>
            <w:r>
              <w:rPr>
                <w:sz w:val="21"/>
                <w:szCs w:val="21"/>
              </w:rPr>
              <w:t>提供有效的</w:t>
            </w:r>
            <w:r>
              <w:rPr>
                <w:rFonts w:hint="eastAsia"/>
                <w:sz w:val="21"/>
                <w:szCs w:val="21"/>
              </w:rPr>
              <w:t>证书复印件或扫描件及相关证明材料。</w:t>
            </w:r>
          </w:p>
        </w:tc>
      </w:tr>
      <w:tr w14:paraId="4BBEF3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3" w:hRule="atLeast"/>
          <w:jc w:val="center"/>
        </w:trPr>
        <w:tc>
          <w:tcPr>
            <w:tcW w:w="715" w:type="dxa"/>
            <w:shd w:val="clear" w:color="auto" w:fill="auto"/>
            <w:vAlign w:val="center"/>
          </w:tcPr>
          <w:p w14:paraId="2EC54687">
            <w:pPr>
              <w:pStyle w:val="26"/>
              <w:spacing w:line="360" w:lineRule="auto"/>
              <w:jc w:val="center"/>
              <w:rPr>
                <w:rFonts w:hint="eastAsia"/>
                <w:sz w:val="21"/>
                <w:szCs w:val="21"/>
              </w:rPr>
            </w:pPr>
            <w:r>
              <w:rPr>
                <w:sz w:val="21"/>
                <w:szCs w:val="21"/>
              </w:rPr>
              <w:t>2</w:t>
            </w:r>
          </w:p>
        </w:tc>
        <w:tc>
          <w:tcPr>
            <w:tcW w:w="1654" w:type="dxa"/>
            <w:shd w:val="clear" w:color="auto" w:fill="auto"/>
            <w:vAlign w:val="center"/>
          </w:tcPr>
          <w:p w14:paraId="612F62BC">
            <w:pPr>
              <w:pStyle w:val="26"/>
              <w:spacing w:line="360" w:lineRule="auto"/>
              <w:ind w:left="110" w:right="91"/>
              <w:jc w:val="center"/>
              <w:rPr>
                <w:rFonts w:hint="eastAsia"/>
                <w:sz w:val="21"/>
                <w:szCs w:val="21"/>
              </w:rPr>
            </w:pPr>
            <w:r>
              <w:rPr>
                <w:sz w:val="21"/>
                <w:szCs w:val="21"/>
              </w:rPr>
              <w:t>无重大违法记录声明函、无不良信用记录声明函</w:t>
            </w:r>
          </w:p>
        </w:tc>
        <w:tc>
          <w:tcPr>
            <w:tcW w:w="2357" w:type="dxa"/>
            <w:tcBorders>
              <w:right w:val="single" w:color="000000" w:sz="6" w:space="0"/>
            </w:tcBorders>
            <w:shd w:val="clear" w:color="auto" w:fill="auto"/>
            <w:vAlign w:val="center"/>
          </w:tcPr>
          <w:p w14:paraId="71EBC140">
            <w:pPr>
              <w:pStyle w:val="26"/>
              <w:spacing w:before="1" w:line="360" w:lineRule="auto"/>
              <w:ind w:left="172" w:right="83" w:hanging="68"/>
              <w:jc w:val="both"/>
              <w:rPr>
                <w:rFonts w:hint="eastAsia"/>
                <w:sz w:val="21"/>
                <w:szCs w:val="21"/>
              </w:rPr>
            </w:pPr>
            <w:r>
              <w:rPr>
                <w:spacing w:val="-16"/>
                <w:sz w:val="21"/>
                <w:szCs w:val="21"/>
              </w:rPr>
              <w:t>格式、填写</w:t>
            </w:r>
            <w:r>
              <w:rPr>
                <w:rFonts w:hint="eastAsia"/>
                <w:spacing w:val="-16"/>
                <w:sz w:val="21"/>
                <w:szCs w:val="21"/>
                <w:lang w:val="en-US"/>
              </w:rPr>
              <w:t>等</w:t>
            </w:r>
            <w:r>
              <w:rPr>
                <w:spacing w:val="-16"/>
                <w:sz w:val="21"/>
                <w:szCs w:val="21"/>
              </w:rPr>
              <w:t>要求符合</w:t>
            </w:r>
            <w:r>
              <w:rPr>
                <w:sz w:val="21"/>
                <w:szCs w:val="21"/>
              </w:rPr>
              <w:t>磋商文件规定</w:t>
            </w:r>
          </w:p>
        </w:tc>
        <w:tc>
          <w:tcPr>
            <w:tcW w:w="3900" w:type="dxa"/>
            <w:tcBorders>
              <w:left w:val="single" w:color="000000" w:sz="6" w:space="0"/>
            </w:tcBorders>
            <w:shd w:val="clear" w:color="auto" w:fill="auto"/>
            <w:vAlign w:val="center"/>
          </w:tcPr>
          <w:p w14:paraId="7C61B739">
            <w:pPr>
              <w:pStyle w:val="26"/>
              <w:spacing w:line="360" w:lineRule="auto"/>
              <w:rPr>
                <w:rFonts w:hint="eastAsia"/>
                <w:sz w:val="21"/>
                <w:szCs w:val="21"/>
              </w:rPr>
            </w:pPr>
            <w:r>
              <w:rPr>
                <w:sz w:val="21"/>
                <w:szCs w:val="21"/>
              </w:rPr>
              <w:t>详见第六章响应文件格式</w:t>
            </w:r>
          </w:p>
        </w:tc>
      </w:tr>
      <w:tr w14:paraId="2AE6A8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715" w:type="dxa"/>
            <w:shd w:val="clear" w:color="auto" w:fill="auto"/>
            <w:vAlign w:val="center"/>
          </w:tcPr>
          <w:p w14:paraId="777E2DFA">
            <w:pPr>
              <w:pStyle w:val="26"/>
              <w:spacing w:before="2" w:line="360" w:lineRule="auto"/>
              <w:rPr>
                <w:rFonts w:hint="eastAsia"/>
                <w:sz w:val="21"/>
                <w:szCs w:val="21"/>
              </w:rPr>
            </w:pPr>
          </w:p>
          <w:p w14:paraId="3EB6D93D">
            <w:pPr>
              <w:pStyle w:val="26"/>
              <w:spacing w:line="360" w:lineRule="auto"/>
              <w:ind w:left="19"/>
              <w:jc w:val="center"/>
              <w:rPr>
                <w:rFonts w:hint="eastAsia"/>
                <w:sz w:val="21"/>
                <w:szCs w:val="21"/>
              </w:rPr>
            </w:pPr>
            <w:r>
              <w:rPr>
                <w:sz w:val="21"/>
                <w:szCs w:val="21"/>
              </w:rPr>
              <w:t>3</w:t>
            </w:r>
          </w:p>
        </w:tc>
        <w:tc>
          <w:tcPr>
            <w:tcW w:w="1654" w:type="dxa"/>
            <w:shd w:val="clear" w:color="auto" w:fill="auto"/>
            <w:vAlign w:val="center"/>
          </w:tcPr>
          <w:p w14:paraId="07B8D819">
            <w:pPr>
              <w:pStyle w:val="26"/>
              <w:spacing w:before="209" w:line="360" w:lineRule="auto"/>
              <w:ind w:left="107" w:right="91"/>
              <w:jc w:val="center"/>
              <w:rPr>
                <w:rFonts w:hint="eastAsia"/>
                <w:sz w:val="21"/>
                <w:szCs w:val="21"/>
                <w:lang w:eastAsia="en-US"/>
              </w:rPr>
            </w:pPr>
            <w:r>
              <w:rPr>
                <w:sz w:val="21"/>
                <w:szCs w:val="21"/>
                <w:lang w:eastAsia="en-US"/>
              </w:rPr>
              <w:t>磋商响应函</w:t>
            </w:r>
          </w:p>
        </w:tc>
        <w:tc>
          <w:tcPr>
            <w:tcW w:w="2357" w:type="dxa"/>
            <w:tcBorders>
              <w:right w:val="single" w:color="000000" w:sz="6" w:space="0"/>
            </w:tcBorders>
            <w:shd w:val="clear" w:color="auto" w:fill="auto"/>
            <w:vAlign w:val="center"/>
          </w:tcPr>
          <w:p w14:paraId="5946EFE0">
            <w:pPr>
              <w:pStyle w:val="26"/>
              <w:spacing w:line="360" w:lineRule="auto"/>
              <w:ind w:left="105"/>
              <w:rPr>
                <w:rFonts w:hint="eastAsia"/>
                <w:sz w:val="21"/>
                <w:szCs w:val="21"/>
              </w:rPr>
            </w:pPr>
            <w:r>
              <w:rPr>
                <w:spacing w:val="-14"/>
                <w:sz w:val="21"/>
                <w:szCs w:val="21"/>
              </w:rPr>
              <w:t>格式、填写</w:t>
            </w:r>
            <w:r>
              <w:rPr>
                <w:rFonts w:hint="eastAsia"/>
                <w:spacing w:val="-14"/>
                <w:sz w:val="21"/>
                <w:szCs w:val="21"/>
                <w:lang w:val="en-US"/>
              </w:rPr>
              <w:t>等</w:t>
            </w:r>
            <w:r>
              <w:rPr>
                <w:spacing w:val="-14"/>
                <w:sz w:val="21"/>
                <w:szCs w:val="21"/>
              </w:rPr>
              <w:t>要求符合</w:t>
            </w:r>
            <w:r>
              <w:rPr>
                <w:sz w:val="21"/>
                <w:szCs w:val="21"/>
              </w:rPr>
              <w:t>磋商文件规定</w:t>
            </w:r>
          </w:p>
        </w:tc>
        <w:tc>
          <w:tcPr>
            <w:tcW w:w="3900" w:type="dxa"/>
            <w:tcBorders>
              <w:left w:val="single" w:color="000000" w:sz="6" w:space="0"/>
            </w:tcBorders>
            <w:shd w:val="clear" w:color="auto" w:fill="auto"/>
            <w:vAlign w:val="center"/>
          </w:tcPr>
          <w:p w14:paraId="116D5871">
            <w:pPr>
              <w:pStyle w:val="26"/>
              <w:spacing w:line="360" w:lineRule="auto"/>
              <w:rPr>
                <w:rFonts w:hint="eastAsia"/>
                <w:sz w:val="21"/>
                <w:szCs w:val="21"/>
              </w:rPr>
            </w:pPr>
            <w:r>
              <w:rPr>
                <w:sz w:val="21"/>
                <w:szCs w:val="21"/>
              </w:rPr>
              <w:t>详见第六章响应文件格式</w:t>
            </w:r>
          </w:p>
        </w:tc>
      </w:tr>
      <w:tr w14:paraId="0EA04C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2" w:hRule="atLeast"/>
          <w:jc w:val="center"/>
        </w:trPr>
        <w:tc>
          <w:tcPr>
            <w:tcW w:w="715" w:type="dxa"/>
            <w:shd w:val="clear" w:color="auto" w:fill="auto"/>
            <w:vAlign w:val="center"/>
          </w:tcPr>
          <w:p w14:paraId="6DD6C6C9">
            <w:pPr>
              <w:pStyle w:val="26"/>
              <w:spacing w:line="360" w:lineRule="auto"/>
              <w:rPr>
                <w:rFonts w:hint="eastAsia"/>
                <w:sz w:val="21"/>
                <w:szCs w:val="21"/>
              </w:rPr>
            </w:pPr>
          </w:p>
          <w:p w14:paraId="639511A4">
            <w:pPr>
              <w:pStyle w:val="26"/>
              <w:spacing w:before="184" w:line="360" w:lineRule="auto"/>
              <w:ind w:left="19"/>
              <w:jc w:val="center"/>
              <w:rPr>
                <w:rFonts w:hint="eastAsia"/>
                <w:sz w:val="21"/>
                <w:szCs w:val="21"/>
              </w:rPr>
            </w:pPr>
            <w:r>
              <w:rPr>
                <w:sz w:val="21"/>
                <w:szCs w:val="21"/>
              </w:rPr>
              <w:t>4</w:t>
            </w:r>
          </w:p>
        </w:tc>
        <w:tc>
          <w:tcPr>
            <w:tcW w:w="1654" w:type="dxa"/>
            <w:shd w:val="clear" w:color="auto" w:fill="auto"/>
            <w:vAlign w:val="center"/>
          </w:tcPr>
          <w:p w14:paraId="68D2ADE5">
            <w:pPr>
              <w:pStyle w:val="26"/>
              <w:spacing w:before="158" w:line="360" w:lineRule="auto"/>
              <w:ind w:left="107" w:right="91"/>
              <w:jc w:val="center"/>
              <w:rPr>
                <w:rFonts w:hint="eastAsia"/>
                <w:sz w:val="21"/>
                <w:szCs w:val="21"/>
                <w:lang w:eastAsia="en-US"/>
              </w:rPr>
            </w:pPr>
            <w:r>
              <w:rPr>
                <w:sz w:val="21"/>
                <w:szCs w:val="21"/>
                <w:lang w:eastAsia="en-US"/>
              </w:rPr>
              <w:t>磋商授权书</w:t>
            </w:r>
          </w:p>
        </w:tc>
        <w:tc>
          <w:tcPr>
            <w:tcW w:w="2357" w:type="dxa"/>
            <w:tcBorders>
              <w:right w:val="single" w:color="000000" w:sz="6" w:space="0"/>
            </w:tcBorders>
            <w:shd w:val="clear" w:color="auto" w:fill="auto"/>
            <w:vAlign w:val="center"/>
          </w:tcPr>
          <w:p w14:paraId="75662AEA">
            <w:pPr>
              <w:pStyle w:val="26"/>
              <w:spacing w:line="360" w:lineRule="auto"/>
              <w:ind w:left="172" w:right="83" w:hanging="68"/>
              <w:jc w:val="both"/>
              <w:rPr>
                <w:rFonts w:hint="eastAsia"/>
                <w:sz w:val="21"/>
                <w:szCs w:val="21"/>
              </w:rPr>
            </w:pPr>
            <w:r>
              <w:rPr>
                <w:spacing w:val="-16"/>
                <w:sz w:val="21"/>
                <w:szCs w:val="21"/>
              </w:rPr>
              <w:t>格式、填写</w:t>
            </w:r>
            <w:r>
              <w:rPr>
                <w:rFonts w:hint="eastAsia"/>
                <w:spacing w:val="-16"/>
                <w:sz w:val="21"/>
                <w:szCs w:val="21"/>
                <w:lang w:val="en-US"/>
              </w:rPr>
              <w:t>等</w:t>
            </w:r>
            <w:r>
              <w:rPr>
                <w:spacing w:val="-16"/>
                <w:sz w:val="21"/>
                <w:szCs w:val="21"/>
              </w:rPr>
              <w:t>要求符合</w:t>
            </w:r>
            <w:r>
              <w:rPr>
                <w:sz w:val="21"/>
                <w:szCs w:val="21"/>
              </w:rPr>
              <w:t>磋商文件规定</w:t>
            </w:r>
          </w:p>
        </w:tc>
        <w:tc>
          <w:tcPr>
            <w:tcW w:w="3900" w:type="dxa"/>
            <w:tcBorders>
              <w:left w:val="single" w:color="000000" w:sz="6" w:space="0"/>
            </w:tcBorders>
            <w:shd w:val="clear" w:color="auto" w:fill="auto"/>
            <w:vAlign w:val="center"/>
          </w:tcPr>
          <w:p w14:paraId="6B895575">
            <w:pPr>
              <w:pStyle w:val="26"/>
              <w:spacing w:before="23" w:line="360" w:lineRule="auto"/>
              <w:ind w:right="148"/>
              <w:jc w:val="both"/>
              <w:rPr>
                <w:rFonts w:hint="eastAsia"/>
                <w:sz w:val="21"/>
                <w:szCs w:val="21"/>
              </w:rPr>
            </w:pPr>
            <w:r>
              <w:rPr>
                <w:sz w:val="21"/>
                <w:szCs w:val="21"/>
              </w:rPr>
              <w:t>法定代表人参加磋商的无需此件， 提供身份证明即可。详见第六章响应文件格式</w:t>
            </w:r>
          </w:p>
        </w:tc>
      </w:tr>
      <w:tr w14:paraId="5D38B1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7" w:hRule="atLeast"/>
          <w:jc w:val="center"/>
        </w:trPr>
        <w:tc>
          <w:tcPr>
            <w:tcW w:w="715" w:type="dxa"/>
            <w:shd w:val="clear" w:color="auto" w:fill="auto"/>
            <w:vAlign w:val="center"/>
          </w:tcPr>
          <w:p w14:paraId="36A308F0">
            <w:pPr>
              <w:pStyle w:val="26"/>
              <w:spacing w:before="158" w:line="360" w:lineRule="auto"/>
              <w:ind w:right="91"/>
              <w:jc w:val="center"/>
              <w:rPr>
                <w:rFonts w:hint="eastAsia"/>
                <w:sz w:val="21"/>
                <w:szCs w:val="21"/>
                <w:lang w:val="en-US"/>
              </w:rPr>
            </w:pPr>
          </w:p>
          <w:p w14:paraId="279ABB80">
            <w:pPr>
              <w:pStyle w:val="26"/>
              <w:spacing w:before="158" w:line="360" w:lineRule="auto"/>
              <w:ind w:right="91"/>
              <w:jc w:val="center"/>
              <w:rPr>
                <w:rFonts w:hint="eastAsia"/>
                <w:sz w:val="21"/>
                <w:szCs w:val="21"/>
                <w:lang w:eastAsia="en-US"/>
              </w:rPr>
            </w:pPr>
            <w:r>
              <w:rPr>
                <w:rFonts w:hint="eastAsia"/>
                <w:sz w:val="21"/>
                <w:szCs w:val="21"/>
                <w:lang w:val="en-US" w:eastAsia="en-US"/>
              </w:rPr>
              <w:t>5</w:t>
            </w:r>
          </w:p>
        </w:tc>
        <w:tc>
          <w:tcPr>
            <w:tcW w:w="1654" w:type="dxa"/>
            <w:shd w:val="clear" w:color="auto" w:fill="auto"/>
            <w:vAlign w:val="center"/>
          </w:tcPr>
          <w:p w14:paraId="7617EEF2">
            <w:pPr>
              <w:pStyle w:val="26"/>
              <w:spacing w:before="158" w:line="360" w:lineRule="auto"/>
              <w:ind w:left="107" w:leftChars="0" w:right="91" w:rightChars="0"/>
              <w:jc w:val="center"/>
              <w:rPr>
                <w:rFonts w:hint="eastAsia"/>
                <w:sz w:val="21"/>
                <w:szCs w:val="21"/>
                <w:lang w:eastAsia="en-US"/>
              </w:rPr>
            </w:pPr>
            <w:r>
              <w:rPr>
                <w:sz w:val="21"/>
                <w:szCs w:val="21"/>
                <w:lang w:eastAsia="en-US"/>
              </w:rPr>
              <w:t>磋商报价</w:t>
            </w:r>
          </w:p>
        </w:tc>
        <w:tc>
          <w:tcPr>
            <w:tcW w:w="2357" w:type="dxa"/>
            <w:tcBorders>
              <w:right w:val="single" w:color="000000" w:sz="6" w:space="0"/>
            </w:tcBorders>
            <w:shd w:val="clear" w:color="auto" w:fill="auto"/>
            <w:vAlign w:val="center"/>
          </w:tcPr>
          <w:p w14:paraId="0F36A4C4">
            <w:pPr>
              <w:pStyle w:val="26"/>
              <w:spacing w:line="360" w:lineRule="auto"/>
              <w:ind w:left="141" w:leftChars="0" w:right="121" w:rightChars="0" w:firstLine="2" w:firstLineChars="0"/>
              <w:jc w:val="center"/>
              <w:rPr>
                <w:rFonts w:hint="eastAsia"/>
                <w:sz w:val="21"/>
                <w:szCs w:val="21"/>
              </w:rPr>
            </w:pPr>
            <w:r>
              <w:rPr>
                <w:sz w:val="21"/>
                <w:szCs w:val="21"/>
              </w:rPr>
              <w:t>符合磋商文件供应</w:t>
            </w:r>
            <w:r>
              <w:rPr>
                <w:spacing w:val="-9"/>
                <w:sz w:val="21"/>
                <w:szCs w:val="21"/>
              </w:rPr>
              <w:t xml:space="preserve">商须知正文第 </w:t>
            </w:r>
            <w:r>
              <w:rPr>
                <w:sz w:val="21"/>
                <w:szCs w:val="21"/>
              </w:rPr>
              <w:t>12</w:t>
            </w:r>
            <w:r>
              <w:rPr>
                <w:spacing w:val="-17"/>
                <w:sz w:val="21"/>
                <w:szCs w:val="21"/>
              </w:rPr>
              <w:t>、</w:t>
            </w:r>
            <w:r>
              <w:rPr>
                <w:sz w:val="21"/>
                <w:szCs w:val="21"/>
              </w:rPr>
              <w:t>22</w:t>
            </w:r>
            <w:r>
              <w:rPr>
                <w:spacing w:val="-15"/>
                <w:sz w:val="21"/>
                <w:szCs w:val="21"/>
              </w:rPr>
              <w:t xml:space="preserve"> 条要求</w:t>
            </w:r>
          </w:p>
        </w:tc>
        <w:tc>
          <w:tcPr>
            <w:tcW w:w="3900" w:type="dxa"/>
            <w:tcBorders>
              <w:left w:val="single" w:color="000000" w:sz="6" w:space="0"/>
            </w:tcBorders>
            <w:shd w:val="clear" w:color="auto" w:fill="auto"/>
            <w:vAlign w:val="center"/>
          </w:tcPr>
          <w:p w14:paraId="3E5BA794">
            <w:pPr>
              <w:pStyle w:val="26"/>
              <w:spacing w:before="184" w:line="360" w:lineRule="auto"/>
              <w:rPr>
                <w:rFonts w:hint="eastAsia"/>
                <w:sz w:val="21"/>
                <w:szCs w:val="21"/>
                <w:lang w:val="en-US"/>
              </w:rPr>
            </w:pPr>
            <w:r>
              <w:rPr>
                <w:sz w:val="21"/>
                <w:szCs w:val="21"/>
              </w:rPr>
              <w:t>详见第六章响应文件格式</w:t>
            </w:r>
          </w:p>
        </w:tc>
      </w:tr>
      <w:tr w14:paraId="79A0A6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8" w:hRule="atLeast"/>
          <w:jc w:val="center"/>
        </w:trPr>
        <w:tc>
          <w:tcPr>
            <w:tcW w:w="715" w:type="dxa"/>
            <w:shd w:val="clear" w:color="auto" w:fill="auto"/>
            <w:vAlign w:val="center"/>
          </w:tcPr>
          <w:p w14:paraId="62F7D82D">
            <w:pPr>
              <w:pStyle w:val="26"/>
              <w:spacing w:line="360" w:lineRule="auto"/>
              <w:rPr>
                <w:rFonts w:hint="eastAsia"/>
                <w:sz w:val="21"/>
                <w:szCs w:val="21"/>
              </w:rPr>
            </w:pPr>
          </w:p>
          <w:p w14:paraId="592D2F6E">
            <w:pPr>
              <w:pStyle w:val="26"/>
              <w:spacing w:before="184" w:line="360" w:lineRule="auto"/>
              <w:ind w:left="19"/>
              <w:jc w:val="center"/>
              <w:rPr>
                <w:rFonts w:hint="eastAsia"/>
                <w:sz w:val="21"/>
                <w:szCs w:val="21"/>
              </w:rPr>
            </w:pPr>
            <w:r>
              <w:rPr>
                <w:rFonts w:hint="eastAsia"/>
                <w:sz w:val="21"/>
                <w:szCs w:val="21"/>
                <w:lang w:val="en-US"/>
              </w:rPr>
              <w:t>6</w:t>
            </w:r>
          </w:p>
        </w:tc>
        <w:tc>
          <w:tcPr>
            <w:tcW w:w="1654" w:type="dxa"/>
            <w:shd w:val="clear" w:color="auto" w:fill="auto"/>
            <w:vAlign w:val="center"/>
          </w:tcPr>
          <w:p w14:paraId="35817D2E">
            <w:pPr>
              <w:pStyle w:val="26"/>
              <w:spacing w:line="360" w:lineRule="auto"/>
              <w:ind w:right="74" w:rightChars="0"/>
              <w:jc w:val="center"/>
              <w:rPr>
                <w:rFonts w:hint="eastAsia"/>
                <w:sz w:val="21"/>
                <w:szCs w:val="21"/>
                <w:lang w:eastAsia="en-US"/>
              </w:rPr>
            </w:pPr>
            <w:r>
              <w:rPr>
                <w:sz w:val="21"/>
                <w:szCs w:val="21"/>
                <w:lang w:eastAsia="en-US"/>
              </w:rPr>
              <w:t>商务响应情况</w:t>
            </w:r>
          </w:p>
        </w:tc>
        <w:tc>
          <w:tcPr>
            <w:tcW w:w="2357" w:type="dxa"/>
            <w:tcBorders>
              <w:right w:val="single" w:color="000000" w:sz="6" w:space="0"/>
            </w:tcBorders>
            <w:shd w:val="clear" w:color="auto" w:fill="auto"/>
            <w:vAlign w:val="center"/>
          </w:tcPr>
          <w:p w14:paraId="43AC2EF8">
            <w:pPr>
              <w:pStyle w:val="26"/>
              <w:spacing w:line="360" w:lineRule="auto"/>
              <w:ind w:left="105" w:leftChars="0" w:right="83" w:rightChars="0"/>
              <w:jc w:val="center"/>
              <w:rPr>
                <w:rFonts w:hint="eastAsia"/>
                <w:sz w:val="21"/>
                <w:szCs w:val="21"/>
              </w:rPr>
            </w:pPr>
            <w:r>
              <w:rPr>
                <w:sz w:val="21"/>
                <w:szCs w:val="21"/>
              </w:rPr>
              <w:t>符合磋商文件</w:t>
            </w:r>
            <w:r>
              <w:rPr>
                <w:rFonts w:hint="eastAsia"/>
                <w:sz w:val="21"/>
                <w:szCs w:val="21"/>
                <w:lang w:val="en-US"/>
              </w:rPr>
              <w:t>质量标准</w:t>
            </w:r>
            <w:r>
              <w:rPr>
                <w:spacing w:val="-15"/>
                <w:sz w:val="21"/>
                <w:szCs w:val="21"/>
              </w:rPr>
              <w:t>、</w:t>
            </w:r>
            <w:r>
              <w:rPr>
                <w:rFonts w:hint="eastAsia"/>
                <w:spacing w:val="-15"/>
                <w:sz w:val="21"/>
                <w:szCs w:val="21"/>
              </w:rPr>
              <w:t>合同履行期限</w:t>
            </w:r>
            <w:r>
              <w:rPr>
                <w:spacing w:val="-16"/>
                <w:sz w:val="21"/>
                <w:szCs w:val="21"/>
              </w:rPr>
              <w:t>的</w:t>
            </w:r>
            <w:r>
              <w:rPr>
                <w:sz w:val="21"/>
                <w:szCs w:val="21"/>
              </w:rPr>
              <w:t>要求</w:t>
            </w:r>
          </w:p>
        </w:tc>
        <w:tc>
          <w:tcPr>
            <w:tcW w:w="3900" w:type="dxa"/>
            <w:tcBorders>
              <w:left w:val="single" w:color="000000" w:sz="6" w:space="0"/>
            </w:tcBorders>
            <w:shd w:val="clear" w:color="auto" w:fill="auto"/>
            <w:vAlign w:val="center"/>
          </w:tcPr>
          <w:p w14:paraId="3F92B117">
            <w:pPr>
              <w:pStyle w:val="26"/>
              <w:spacing w:line="360" w:lineRule="auto"/>
              <w:rPr>
                <w:rFonts w:hint="eastAsia"/>
                <w:sz w:val="21"/>
                <w:szCs w:val="21"/>
              </w:rPr>
            </w:pPr>
            <w:r>
              <w:rPr>
                <w:sz w:val="21"/>
                <w:szCs w:val="21"/>
              </w:rPr>
              <w:t>详见第六章响应文件格式</w:t>
            </w:r>
          </w:p>
        </w:tc>
      </w:tr>
      <w:tr w14:paraId="04415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8" w:hRule="atLeast"/>
          <w:jc w:val="center"/>
        </w:trPr>
        <w:tc>
          <w:tcPr>
            <w:tcW w:w="715" w:type="dxa"/>
            <w:shd w:val="clear" w:color="auto" w:fill="auto"/>
            <w:vAlign w:val="center"/>
          </w:tcPr>
          <w:p w14:paraId="232A2D6E">
            <w:pPr>
              <w:pStyle w:val="26"/>
              <w:spacing w:line="360" w:lineRule="auto"/>
              <w:jc w:val="center"/>
              <w:rPr>
                <w:rFonts w:hint="eastAsia"/>
                <w:sz w:val="21"/>
                <w:szCs w:val="21"/>
              </w:rPr>
            </w:pPr>
          </w:p>
          <w:p w14:paraId="241D9D6B">
            <w:pPr>
              <w:pStyle w:val="26"/>
              <w:spacing w:line="360" w:lineRule="auto"/>
              <w:jc w:val="center"/>
              <w:rPr>
                <w:rFonts w:hint="eastAsia"/>
                <w:sz w:val="21"/>
                <w:szCs w:val="21"/>
                <w:lang w:val="en-US"/>
              </w:rPr>
            </w:pPr>
            <w:r>
              <w:rPr>
                <w:rFonts w:hint="eastAsia"/>
                <w:sz w:val="21"/>
                <w:szCs w:val="21"/>
                <w:lang w:val="en-US"/>
              </w:rPr>
              <w:t>7</w:t>
            </w:r>
          </w:p>
        </w:tc>
        <w:tc>
          <w:tcPr>
            <w:tcW w:w="1654" w:type="dxa"/>
            <w:shd w:val="clear" w:color="auto" w:fill="auto"/>
            <w:vAlign w:val="center"/>
          </w:tcPr>
          <w:p w14:paraId="1F2CDE27">
            <w:pPr>
              <w:pStyle w:val="26"/>
              <w:spacing w:line="360" w:lineRule="auto"/>
              <w:ind w:left="107" w:leftChars="0" w:right="91" w:rightChars="0"/>
              <w:jc w:val="both"/>
              <w:rPr>
                <w:rFonts w:hint="eastAsia"/>
                <w:sz w:val="21"/>
                <w:szCs w:val="21"/>
                <w:lang w:val="en-US"/>
              </w:rPr>
            </w:pPr>
            <w:r>
              <w:rPr>
                <w:color w:val="auto"/>
                <w:sz w:val="21"/>
                <w:szCs w:val="21"/>
                <w:lang w:eastAsia="en-US"/>
              </w:rPr>
              <w:t>其他要求</w:t>
            </w:r>
          </w:p>
        </w:tc>
        <w:tc>
          <w:tcPr>
            <w:tcW w:w="2357" w:type="dxa"/>
            <w:tcBorders>
              <w:right w:val="single" w:color="000000" w:sz="6" w:space="0"/>
            </w:tcBorders>
            <w:shd w:val="clear" w:color="auto" w:fill="auto"/>
            <w:vAlign w:val="center"/>
          </w:tcPr>
          <w:p w14:paraId="17532E33">
            <w:pPr>
              <w:pStyle w:val="26"/>
              <w:spacing w:line="360" w:lineRule="auto"/>
              <w:ind w:left="105" w:leftChars="0" w:right="83" w:rightChars="0"/>
              <w:jc w:val="both"/>
              <w:rPr>
                <w:rFonts w:hint="eastAsia"/>
                <w:sz w:val="21"/>
                <w:szCs w:val="21"/>
              </w:rPr>
            </w:pPr>
            <w:r>
              <w:rPr>
                <w:color w:val="auto"/>
                <w:spacing w:val="-16"/>
                <w:sz w:val="21"/>
                <w:szCs w:val="21"/>
              </w:rPr>
              <w:t>符合法律、行政法规</w:t>
            </w:r>
            <w:r>
              <w:rPr>
                <w:color w:val="auto"/>
                <w:sz w:val="21"/>
                <w:szCs w:val="21"/>
              </w:rPr>
              <w:t>规定的其他条件或磋商文件列明的其他要求</w:t>
            </w:r>
          </w:p>
        </w:tc>
        <w:tc>
          <w:tcPr>
            <w:tcW w:w="3900" w:type="dxa"/>
            <w:tcBorders>
              <w:left w:val="single" w:color="000000" w:sz="6" w:space="0"/>
            </w:tcBorders>
            <w:shd w:val="clear" w:color="auto" w:fill="auto"/>
            <w:vAlign w:val="center"/>
          </w:tcPr>
          <w:p w14:paraId="6D201E8F">
            <w:pPr>
              <w:pStyle w:val="26"/>
              <w:spacing w:line="360" w:lineRule="auto"/>
              <w:rPr>
                <w:rFonts w:hint="eastAsia"/>
                <w:sz w:val="21"/>
                <w:szCs w:val="21"/>
              </w:rPr>
            </w:pPr>
          </w:p>
        </w:tc>
      </w:tr>
    </w:tbl>
    <w:p w14:paraId="5E98974A">
      <w:pPr>
        <w:spacing w:before="1"/>
        <w:ind w:left="669" w:firstLine="210" w:firstLineChars="100"/>
        <w:rPr>
          <w:rFonts w:ascii="宋体" w:hAnsi="宋体"/>
        </w:rPr>
      </w:pPr>
      <w:r>
        <w:rPr>
          <w:rFonts w:hint="eastAsia" w:ascii="宋体" w:hAnsi="宋体"/>
        </w:rPr>
        <w:t>注：1</w:t>
      </w:r>
      <w:r>
        <w:rPr>
          <w:rFonts w:ascii="宋体" w:hAnsi="宋体"/>
        </w:rPr>
        <w:t>.</w:t>
      </w:r>
      <w:r>
        <w:rPr>
          <w:rFonts w:hint="eastAsia" w:ascii="宋体" w:hAnsi="宋体"/>
        </w:rPr>
        <w:t>初审资料均需盖章。2</w:t>
      </w:r>
      <w:r>
        <w:rPr>
          <w:rFonts w:ascii="宋体" w:hAnsi="宋体"/>
        </w:rPr>
        <w:t>.细微偏差不作为废标处理。</w:t>
      </w:r>
    </w:p>
    <w:p w14:paraId="724AE150">
      <w:pPr>
        <w:spacing w:before="1"/>
        <w:ind w:left="669" w:firstLine="210" w:firstLineChars="100"/>
        <w:rPr>
          <w:rFonts w:ascii="宋体" w:hAnsi="宋体"/>
        </w:rPr>
      </w:pPr>
    </w:p>
    <w:p w14:paraId="17E61D43">
      <w:pPr>
        <w:spacing w:before="1" w:line="360" w:lineRule="auto"/>
        <w:ind w:left="669"/>
        <w:rPr>
          <w:rFonts w:ascii="宋体" w:hAnsi="宋体"/>
          <w:color w:val="auto"/>
        </w:rPr>
      </w:pPr>
      <w:r>
        <w:rPr>
          <w:rFonts w:ascii="宋体" w:hAnsi="宋体"/>
          <w:b/>
          <w:color w:val="auto"/>
        </w:rPr>
        <w:t>初审指标通过标准：</w:t>
      </w:r>
      <w:r>
        <w:rPr>
          <w:rFonts w:ascii="宋体" w:hAnsi="宋体"/>
          <w:color w:val="auto"/>
        </w:rPr>
        <w:t>供应商必须通过初审表中的全部评审指标。</w:t>
      </w:r>
    </w:p>
    <w:p w14:paraId="18EF4126">
      <w:pPr>
        <w:spacing w:before="1"/>
        <w:ind w:left="669" w:firstLine="210" w:firstLineChars="100"/>
        <w:rPr>
          <w:rFonts w:ascii="宋体" w:hAnsi="宋体"/>
        </w:rPr>
      </w:pPr>
    </w:p>
    <w:p w14:paraId="40F0CC8A">
      <w:pPr>
        <w:pStyle w:val="8"/>
        <w:pageBreakBefore/>
        <w:spacing w:before="56" w:line="360" w:lineRule="auto"/>
        <w:rPr>
          <w:rFonts w:hint="eastAsia"/>
          <w:b/>
          <w:bCs/>
          <w:highlight w:val="none"/>
          <w:lang w:val="en-US"/>
        </w:rPr>
      </w:pPr>
      <w:bookmarkStart w:id="36" w:name="_Hlk90623459"/>
      <w:r>
        <w:rPr>
          <w:rFonts w:hint="eastAsia"/>
          <w:b/>
          <w:bCs/>
          <w:highlight w:val="none"/>
          <w:lang w:val="en-US"/>
        </w:rPr>
        <w:t>2</w:t>
      </w:r>
      <w:r>
        <w:rPr>
          <w:b/>
          <w:bCs/>
          <w:highlight w:val="none"/>
          <w:lang w:val="en-US"/>
        </w:rPr>
        <w:t xml:space="preserve">.2 </w:t>
      </w:r>
      <w:r>
        <w:rPr>
          <w:rFonts w:hint="eastAsia"/>
          <w:b/>
          <w:bCs/>
          <w:highlight w:val="none"/>
          <w:lang w:val="en-US"/>
        </w:rPr>
        <w:t>综合评分</w:t>
      </w:r>
    </w:p>
    <w:p w14:paraId="3D4BED12">
      <w:pPr>
        <w:pStyle w:val="8"/>
        <w:spacing w:before="56" w:line="360" w:lineRule="auto"/>
        <w:ind w:firstLine="630" w:firstLineChars="300"/>
        <w:rPr>
          <w:rFonts w:hint="eastAsia"/>
          <w:sz w:val="21"/>
          <w:szCs w:val="21"/>
        </w:rPr>
      </w:pPr>
      <w:r>
        <w:rPr>
          <w:rFonts w:hint="eastAsia"/>
          <w:sz w:val="21"/>
          <w:szCs w:val="21"/>
          <w:lang w:val="en-US"/>
        </w:rPr>
        <w:t xml:space="preserve">2.2.1 </w:t>
      </w:r>
      <w:r>
        <w:rPr>
          <w:sz w:val="21"/>
          <w:szCs w:val="21"/>
        </w:rPr>
        <w:t>本项目综合评分满分为100分</w:t>
      </w:r>
      <w:r>
        <w:rPr>
          <w:spacing w:val="-8"/>
          <w:sz w:val="21"/>
          <w:szCs w:val="21"/>
        </w:rPr>
        <w:t>，</w:t>
      </w:r>
      <w:r>
        <w:rPr>
          <w:sz w:val="21"/>
          <w:szCs w:val="21"/>
        </w:rPr>
        <w:t>其中</w:t>
      </w:r>
      <w:r>
        <w:rPr>
          <w:spacing w:val="-10"/>
          <w:sz w:val="21"/>
          <w:szCs w:val="21"/>
        </w:rPr>
        <w:t>：</w:t>
      </w:r>
      <w:r>
        <w:rPr>
          <w:sz w:val="21"/>
          <w:szCs w:val="21"/>
        </w:rPr>
        <w:t>技术资信分值占总分值的权</w:t>
      </w:r>
      <w:r>
        <w:rPr>
          <w:spacing w:val="-15"/>
          <w:sz w:val="21"/>
          <w:szCs w:val="21"/>
        </w:rPr>
        <w:t>重</w:t>
      </w:r>
      <w:r>
        <w:rPr>
          <w:sz w:val="21"/>
          <w:szCs w:val="21"/>
        </w:rPr>
        <w:t>为</w:t>
      </w:r>
      <w:r>
        <w:rPr>
          <w:rFonts w:hint="eastAsia"/>
          <w:sz w:val="21"/>
          <w:szCs w:val="21"/>
          <w:u w:val="single"/>
          <w:lang w:val="en-US" w:eastAsia="zh-CN"/>
        </w:rPr>
        <w:t>8</w:t>
      </w:r>
      <w:r>
        <w:rPr>
          <w:rFonts w:hint="eastAsia"/>
          <w:sz w:val="21"/>
          <w:szCs w:val="21"/>
          <w:u w:val="single"/>
          <w:lang w:val="en-US"/>
        </w:rPr>
        <w:t>0</w:t>
      </w:r>
      <w:r>
        <w:rPr>
          <w:sz w:val="21"/>
          <w:szCs w:val="21"/>
        </w:rPr>
        <w:t>%，价格分值占总分值的权重为</w:t>
      </w:r>
      <w:r>
        <w:rPr>
          <w:rFonts w:hint="eastAsia"/>
          <w:sz w:val="21"/>
          <w:szCs w:val="21"/>
          <w:u w:val="single"/>
          <w:lang w:val="en-US" w:eastAsia="zh-CN"/>
        </w:rPr>
        <w:t>2</w:t>
      </w:r>
      <w:r>
        <w:rPr>
          <w:rFonts w:hint="eastAsia"/>
          <w:sz w:val="21"/>
          <w:szCs w:val="21"/>
          <w:u w:val="single"/>
          <w:lang w:val="en-US"/>
        </w:rPr>
        <w:t>0</w:t>
      </w:r>
      <w:r>
        <w:rPr>
          <w:sz w:val="21"/>
          <w:szCs w:val="21"/>
        </w:rPr>
        <w:t>%</w:t>
      </w:r>
      <w:r>
        <w:rPr>
          <w:rFonts w:hint="eastAsia"/>
          <w:sz w:val="21"/>
          <w:szCs w:val="21"/>
        </w:rPr>
        <w:t>；</w:t>
      </w:r>
      <w:r>
        <w:rPr>
          <w:sz w:val="21"/>
          <w:szCs w:val="21"/>
        </w:rPr>
        <w:t>具体评分细则如下：</w:t>
      </w:r>
    </w:p>
    <w:p w14:paraId="315F52CA">
      <w:pPr>
        <w:pStyle w:val="8"/>
        <w:spacing w:before="56" w:line="360" w:lineRule="auto"/>
        <w:ind w:firstLine="630" w:firstLineChars="300"/>
        <w:rPr>
          <w:sz w:val="21"/>
          <w:szCs w:val="21"/>
        </w:rPr>
      </w:pPr>
      <w:r>
        <w:rPr>
          <w:rFonts w:hint="eastAsia"/>
          <w:sz w:val="21"/>
          <w:szCs w:val="21"/>
          <w:lang w:val="en-US"/>
        </w:rPr>
        <w:t xml:space="preserve">2.2.2 </w:t>
      </w:r>
      <w:r>
        <w:rPr>
          <w:sz w:val="21"/>
          <w:szCs w:val="21"/>
        </w:rPr>
        <w:t>磋商小组按照下表对进入综合评分的所有供应商的响应文件进行综合评分。</w:t>
      </w:r>
    </w:p>
    <w:tbl>
      <w:tblPr>
        <w:tblStyle w:val="21"/>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1343"/>
        <w:gridCol w:w="5745"/>
        <w:gridCol w:w="1134"/>
      </w:tblGrid>
      <w:tr w14:paraId="4D948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Align w:val="center"/>
          </w:tcPr>
          <w:p w14:paraId="192378EA">
            <w:pPr>
              <w:widowControl/>
              <w:spacing w:line="360" w:lineRule="exact"/>
              <w:jc w:val="center"/>
              <w:rPr>
                <w:rFonts w:ascii="宋体" w:hAnsi="宋体" w:cs="宋体"/>
                <w:b/>
                <w:bCs/>
                <w:color w:val="auto"/>
              </w:rPr>
            </w:pPr>
            <w:r>
              <w:rPr>
                <w:rFonts w:hint="eastAsia" w:ascii="宋体" w:hAnsi="宋体" w:cs="宋体"/>
                <w:b/>
                <w:bCs/>
                <w:color w:val="auto"/>
              </w:rPr>
              <w:t>类别</w:t>
            </w:r>
          </w:p>
        </w:tc>
        <w:tc>
          <w:tcPr>
            <w:tcW w:w="1343" w:type="dxa"/>
            <w:vAlign w:val="center"/>
          </w:tcPr>
          <w:p w14:paraId="2BACB045">
            <w:pPr>
              <w:widowControl/>
              <w:spacing w:line="360" w:lineRule="exact"/>
              <w:jc w:val="center"/>
              <w:rPr>
                <w:rFonts w:ascii="宋体" w:hAnsi="宋体" w:cs="宋体"/>
                <w:b/>
                <w:bCs/>
                <w:color w:val="auto"/>
              </w:rPr>
            </w:pPr>
            <w:r>
              <w:rPr>
                <w:rFonts w:hint="eastAsia" w:ascii="宋体" w:hAnsi="宋体" w:cs="宋体"/>
                <w:b/>
                <w:bCs/>
                <w:color w:val="auto"/>
              </w:rPr>
              <w:t>评分内容</w:t>
            </w:r>
          </w:p>
        </w:tc>
        <w:tc>
          <w:tcPr>
            <w:tcW w:w="5745" w:type="dxa"/>
            <w:vAlign w:val="center"/>
          </w:tcPr>
          <w:p w14:paraId="4445B09E">
            <w:pPr>
              <w:widowControl/>
              <w:spacing w:line="360" w:lineRule="exact"/>
              <w:jc w:val="center"/>
              <w:rPr>
                <w:rFonts w:ascii="宋体" w:hAnsi="宋体" w:cs="宋体"/>
                <w:b/>
                <w:bCs/>
                <w:color w:val="auto"/>
              </w:rPr>
            </w:pPr>
            <w:r>
              <w:rPr>
                <w:rFonts w:hint="eastAsia" w:ascii="宋体" w:hAnsi="宋体" w:cs="宋体"/>
                <w:b/>
                <w:bCs/>
                <w:color w:val="auto"/>
              </w:rPr>
              <w:t>评分标准</w:t>
            </w:r>
          </w:p>
        </w:tc>
        <w:tc>
          <w:tcPr>
            <w:tcW w:w="1134" w:type="dxa"/>
            <w:vAlign w:val="center"/>
          </w:tcPr>
          <w:p w14:paraId="64580F1A">
            <w:pPr>
              <w:widowControl/>
              <w:spacing w:line="360" w:lineRule="exact"/>
              <w:jc w:val="center"/>
              <w:rPr>
                <w:rFonts w:ascii="宋体" w:hAnsi="宋体" w:cs="宋体"/>
                <w:b/>
                <w:bCs/>
                <w:color w:val="auto"/>
              </w:rPr>
            </w:pPr>
            <w:r>
              <w:rPr>
                <w:rFonts w:hint="eastAsia" w:ascii="宋体" w:hAnsi="宋体" w:cs="宋体"/>
                <w:b/>
                <w:bCs/>
                <w:color w:val="auto"/>
              </w:rPr>
              <w:t>分值</w:t>
            </w:r>
          </w:p>
          <w:p w14:paraId="405BBDCC">
            <w:pPr>
              <w:widowControl/>
              <w:spacing w:line="360" w:lineRule="exact"/>
              <w:jc w:val="center"/>
              <w:rPr>
                <w:rFonts w:ascii="宋体" w:hAnsi="宋体" w:cs="宋体"/>
                <w:b/>
                <w:bCs/>
                <w:color w:val="auto"/>
              </w:rPr>
            </w:pPr>
            <w:r>
              <w:rPr>
                <w:rFonts w:hint="eastAsia" w:ascii="宋体" w:hAnsi="宋体" w:cs="宋体"/>
                <w:b/>
                <w:bCs/>
                <w:color w:val="auto"/>
              </w:rPr>
              <w:t>范围</w:t>
            </w:r>
          </w:p>
        </w:tc>
      </w:tr>
      <w:tr w14:paraId="13342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Merge w:val="restart"/>
            <w:vAlign w:val="center"/>
          </w:tcPr>
          <w:p w14:paraId="7366A7AE">
            <w:pPr>
              <w:widowControl/>
              <w:spacing w:line="360" w:lineRule="exact"/>
              <w:jc w:val="center"/>
              <w:rPr>
                <w:rFonts w:ascii="宋体" w:hAnsi="宋体" w:cs="宋体"/>
                <w:color w:val="auto"/>
                <w:lang w:bidi="ar"/>
              </w:rPr>
            </w:pPr>
            <w:r>
              <w:rPr>
                <w:rFonts w:hint="eastAsia" w:ascii="宋体" w:hAnsi="宋体" w:cs="宋体"/>
                <w:color w:val="auto"/>
                <w:lang w:bidi="ar"/>
              </w:rPr>
              <w:t>技术</w:t>
            </w:r>
            <w:r>
              <w:rPr>
                <w:rFonts w:hint="eastAsia" w:ascii="宋体" w:hAnsi="宋体" w:cs="宋体"/>
                <w:color w:val="auto"/>
                <w:lang w:val="en-US" w:eastAsia="zh-CN" w:bidi="ar"/>
              </w:rPr>
              <w:t>资信</w:t>
            </w:r>
            <w:r>
              <w:rPr>
                <w:rFonts w:hint="eastAsia" w:ascii="宋体" w:hAnsi="宋体" w:cs="宋体"/>
                <w:color w:val="auto"/>
                <w:lang w:bidi="ar"/>
              </w:rPr>
              <w:t>分</w:t>
            </w:r>
          </w:p>
          <w:p w14:paraId="6495709D">
            <w:pPr>
              <w:widowControl/>
              <w:spacing w:line="360" w:lineRule="exact"/>
              <w:rPr>
                <w:rFonts w:ascii="宋体" w:hAnsi="宋体" w:cs="宋体"/>
                <w:color w:val="auto"/>
              </w:rPr>
            </w:pPr>
            <w:r>
              <w:rPr>
                <w:rFonts w:hint="eastAsia" w:ascii="宋体" w:hAnsi="宋体" w:cs="宋体"/>
                <w:color w:val="auto"/>
                <w:lang w:bidi="ar"/>
              </w:rPr>
              <w:t>（</w:t>
            </w:r>
            <w:r>
              <w:rPr>
                <w:rFonts w:hint="eastAsia" w:ascii="宋体" w:hAnsi="宋体" w:cs="宋体"/>
                <w:color w:val="auto"/>
                <w:lang w:val="en-US" w:eastAsia="zh-CN" w:bidi="ar"/>
              </w:rPr>
              <w:t>80</w:t>
            </w:r>
            <w:r>
              <w:rPr>
                <w:rFonts w:hint="eastAsia" w:ascii="宋体" w:hAnsi="宋体" w:cs="宋体"/>
                <w:color w:val="auto"/>
                <w:lang w:bidi="ar"/>
              </w:rPr>
              <w:t>分）</w:t>
            </w:r>
          </w:p>
        </w:tc>
        <w:tc>
          <w:tcPr>
            <w:tcW w:w="1343" w:type="dxa"/>
            <w:vAlign w:val="center"/>
          </w:tcPr>
          <w:p w14:paraId="5DF245F5">
            <w:pPr>
              <w:widowControl/>
              <w:spacing w:line="360" w:lineRule="exact"/>
              <w:jc w:val="center"/>
              <w:rPr>
                <w:rFonts w:ascii="宋体" w:hAnsi="宋体" w:cs="宋体"/>
                <w:color w:val="auto"/>
              </w:rPr>
            </w:pPr>
            <w:r>
              <w:rPr>
                <w:rFonts w:hint="eastAsia" w:ascii="宋体" w:hAnsi="宋体" w:cs="@仿宋_GB2312"/>
                <w:color w:val="auto"/>
              </w:rPr>
              <w:t>综合实力</w:t>
            </w:r>
          </w:p>
        </w:tc>
        <w:tc>
          <w:tcPr>
            <w:tcW w:w="5745" w:type="dxa"/>
            <w:vAlign w:val="center"/>
          </w:tcPr>
          <w:p w14:paraId="3205D012">
            <w:pPr>
              <w:pStyle w:val="26"/>
              <w:spacing w:line="360" w:lineRule="exact"/>
              <w:rPr>
                <w:rFonts w:hint="eastAsia" w:ascii="宋体" w:hAnsi="宋体" w:eastAsia="宋体" w:cs="@仿宋_GB2312"/>
                <w:color w:val="auto"/>
                <w:kern w:val="2"/>
                <w:sz w:val="21"/>
                <w:szCs w:val="21"/>
                <w:lang w:val="en-US" w:eastAsia="zh-CN" w:bidi="ar-SA"/>
              </w:rPr>
            </w:pPr>
            <w:r>
              <w:rPr>
                <w:rFonts w:hint="eastAsia" w:ascii="宋体" w:hAnsi="宋体" w:eastAsia="宋体" w:cs="@仿宋_GB2312"/>
                <w:color w:val="auto"/>
                <w:kern w:val="2"/>
                <w:sz w:val="21"/>
                <w:szCs w:val="21"/>
                <w:lang w:val="en-US" w:eastAsia="zh-CN" w:bidi="ar-SA"/>
              </w:rPr>
              <w:t>1、体系认证</w:t>
            </w:r>
          </w:p>
          <w:p w14:paraId="33A9CDA1">
            <w:pPr>
              <w:pStyle w:val="26"/>
              <w:spacing w:line="360" w:lineRule="exact"/>
              <w:rPr>
                <w:rFonts w:hint="eastAsia" w:ascii="宋体" w:hAnsi="宋体" w:eastAsia="宋体" w:cs="@仿宋_GB2312"/>
                <w:color w:val="auto"/>
                <w:kern w:val="2"/>
                <w:sz w:val="21"/>
                <w:szCs w:val="21"/>
                <w:lang w:val="en-US" w:eastAsia="zh-CN" w:bidi="ar-SA"/>
              </w:rPr>
            </w:pPr>
            <w:r>
              <w:rPr>
                <w:rFonts w:hint="eastAsia" w:ascii="宋体" w:hAnsi="宋体" w:eastAsia="宋体" w:cs="@仿宋_GB2312"/>
                <w:color w:val="auto"/>
                <w:kern w:val="2"/>
                <w:sz w:val="21"/>
                <w:szCs w:val="21"/>
                <w:lang w:val="en-US" w:eastAsia="zh-CN" w:bidi="ar-SA"/>
              </w:rPr>
              <w:t>供应商具有下述由国家认证认可监督管理部门批准设立的认证机构颁发并在有效期内的认证证书，每提供一个得</w:t>
            </w:r>
            <w:r>
              <w:rPr>
                <w:rFonts w:hint="eastAsia" w:cs="@仿宋_GB2312"/>
                <w:color w:val="auto"/>
                <w:kern w:val="2"/>
                <w:sz w:val="21"/>
                <w:szCs w:val="21"/>
                <w:lang w:val="en-US" w:eastAsia="zh-CN" w:bidi="ar-SA"/>
              </w:rPr>
              <w:t>3</w:t>
            </w:r>
            <w:r>
              <w:rPr>
                <w:rFonts w:hint="eastAsia" w:ascii="宋体" w:hAnsi="宋体" w:eastAsia="宋体" w:cs="@仿宋_GB2312"/>
                <w:color w:val="auto"/>
                <w:kern w:val="2"/>
                <w:sz w:val="21"/>
                <w:szCs w:val="21"/>
                <w:lang w:val="en-US" w:eastAsia="zh-CN" w:bidi="ar-SA"/>
              </w:rPr>
              <w:t>分，满分</w:t>
            </w:r>
            <w:r>
              <w:rPr>
                <w:rFonts w:hint="eastAsia" w:cs="@仿宋_GB2312"/>
                <w:color w:val="auto"/>
                <w:kern w:val="2"/>
                <w:sz w:val="21"/>
                <w:szCs w:val="21"/>
                <w:lang w:val="en-US" w:eastAsia="zh-CN" w:bidi="ar-SA"/>
              </w:rPr>
              <w:t>15</w:t>
            </w:r>
            <w:r>
              <w:rPr>
                <w:rFonts w:hint="eastAsia" w:ascii="宋体" w:hAnsi="宋体" w:eastAsia="宋体" w:cs="@仿宋_GB2312"/>
                <w:color w:val="auto"/>
                <w:kern w:val="2"/>
                <w:sz w:val="21"/>
                <w:szCs w:val="21"/>
                <w:lang w:val="en-US" w:eastAsia="zh-CN" w:bidi="ar-SA"/>
              </w:rPr>
              <w:t>分：</w:t>
            </w:r>
          </w:p>
          <w:p w14:paraId="152C04A8">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质量管理体系认证证书；</w:t>
            </w:r>
          </w:p>
          <w:p w14:paraId="0DD37F9D">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环境管理体系认证证书；</w:t>
            </w:r>
          </w:p>
          <w:p w14:paraId="284E6482">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职业健康安全管理体系认证证书；</w:t>
            </w:r>
          </w:p>
          <w:p w14:paraId="4B8E4EB4">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诚信管理体系认证证书；</w:t>
            </w:r>
          </w:p>
          <w:p w14:paraId="74310AEC">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商品售后服务评价认证证书。</w:t>
            </w:r>
          </w:p>
          <w:p w14:paraId="47DCA24F">
            <w:pPr>
              <w:pStyle w:val="26"/>
              <w:spacing w:line="360" w:lineRule="exact"/>
              <w:rPr>
                <w:rFonts w:hint="eastAsia" w:ascii="宋体" w:hAnsi="宋体" w:eastAsia="宋体" w:cs="宋体"/>
                <w:color w:val="auto"/>
                <w:lang w:eastAsia="zh-CN"/>
              </w:rPr>
            </w:pPr>
            <w:r>
              <w:rPr>
                <w:rFonts w:hint="eastAsia" w:ascii="宋体" w:hAnsi="宋体" w:eastAsia="宋体" w:cs="@仿宋_GB2312"/>
                <w:b/>
                <w:bCs/>
                <w:color w:val="auto"/>
                <w:kern w:val="2"/>
                <w:sz w:val="21"/>
                <w:szCs w:val="21"/>
                <w:lang w:val="en-US" w:eastAsia="zh-CN" w:bidi="ar-SA"/>
              </w:rPr>
              <w:t>注：响应文件中提供相关证书复印件和在中国国家认证认可监督管理委员会查询平台（网址：http://www.cnca.gov.cn/）的相关查询记录并加盖供应商公章，未按要求提供的不得分。</w:t>
            </w:r>
          </w:p>
        </w:tc>
        <w:tc>
          <w:tcPr>
            <w:tcW w:w="1134" w:type="dxa"/>
            <w:vAlign w:val="center"/>
          </w:tcPr>
          <w:p w14:paraId="5DF92BD4">
            <w:pPr>
              <w:widowControl/>
              <w:spacing w:line="360" w:lineRule="exact"/>
              <w:jc w:val="center"/>
              <w:rPr>
                <w:rFonts w:ascii="宋体" w:hAnsi="宋体" w:cs="宋体"/>
                <w:color w:val="auto"/>
              </w:rPr>
            </w:pPr>
            <w:r>
              <w:rPr>
                <w:rFonts w:hint="eastAsia" w:ascii="宋体" w:hAnsi="宋体" w:cs="宋体"/>
                <w:color w:val="auto"/>
                <w:lang w:bidi="ar"/>
              </w:rPr>
              <w:t>0-</w:t>
            </w:r>
            <w:r>
              <w:rPr>
                <w:rFonts w:hint="eastAsia" w:ascii="宋体" w:hAnsi="宋体" w:cs="宋体"/>
                <w:color w:val="auto"/>
                <w:lang w:val="en-US" w:eastAsia="zh-CN" w:bidi="ar"/>
              </w:rPr>
              <w:t>15</w:t>
            </w:r>
            <w:r>
              <w:rPr>
                <w:rFonts w:hint="eastAsia" w:ascii="宋体" w:hAnsi="宋体" w:cs="宋体"/>
                <w:color w:val="auto"/>
                <w:lang w:bidi="ar"/>
              </w:rPr>
              <w:t>分</w:t>
            </w:r>
          </w:p>
          <w:p w14:paraId="409757A5">
            <w:pPr>
              <w:widowControl/>
              <w:spacing w:line="360" w:lineRule="exact"/>
              <w:jc w:val="center"/>
              <w:rPr>
                <w:rFonts w:ascii="宋体" w:hAnsi="宋体" w:cs="宋体"/>
                <w:color w:val="auto"/>
              </w:rPr>
            </w:pPr>
          </w:p>
        </w:tc>
      </w:tr>
      <w:tr w14:paraId="46B5A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Merge w:val="continue"/>
            <w:vAlign w:val="center"/>
          </w:tcPr>
          <w:p w14:paraId="3A462888">
            <w:pPr>
              <w:widowControl/>
              <w:spacing w:line="360" w:lineRule="exact"/>
              <w:jc w:val="center"/>
              <w:rPr>
                <w:rFonts w:ascii="宋体" w:hAnsi="宋体" w:cs="宋体"/>
                <w:color w:val="auto"/>
              </w:rPr>
            </w:pPr>
          </w:p>
        </w:tc>
        <w:tc>
          <w:tcPr>
            <w:tcW w:w="1343" w:type="dxa"/>
            <w:vAlign w:val="center"/>
          </w:tcPr>
          <w:p w14:paraId="297A0CE4">
            <w:pPr>
              <w:widowControl/>
              <w:spacing w:line="360" w:lineRule="exact"/>
              <w:jc w:val="center"/>
              <w:rPr>
                <w:rFonts w:ascii="宋体" w:hAnsi="宋体" w:cs="@仿宋_GB2312"/>
                <w:color w:val="auto"/>
              </w:rPr>
            </w:pPr>
            <w:r>
              <w:rPr>
                <w:rFonts w:hint="eastAsia" w:ascii="宋体" w:hAnsi="宋体"/>
                <w:color w:val="auto"/>
                <w:lang w:val="en-US" w:eastAsia="zh-CN"/>
              </w:rPr>
              <w:t>业绩</w:t>
            </w:r>
          </w:p>
        </w:tc>
        <w:tc>
          <w:tcPr>
            <w:tcW w:w="5745" w:type="dxa"/>
            <w:vAlign w:val="center"/>
          </w:tcPr>
          <w:p w14:paraId="6C163238">
            <w:pPr>
              <w:pStyle w:val="26"/>
              <w:spacing w:line="360" w:lineRule="exact"/>
              <w:rPr>
                <w:rFonts w:hint="eastAsia"/>
                <w:color w:val="auto"/>
                <w:sz w:val="21"/>
                <w:szCs w:val="21"/>
              </w:rPr>
            </w:pPr>
            <w:r>
              <w:rPr>
                <w:rFonts w:hint="eastAsia"/>
                <w:color w:val="auto"/>
                <w:sz w:val="21"/>
                <w:szCs w:val="21"/>
              </w:rPr>
              <w:t>自</w:t>
            </w:r>
            <w:r>
              <w:rPr>
                <w:rFonts w:hint="eastAsia"/>
                <w:color w:val="auto"/>
                <w:sz w:val="21"/>
                <w:szCs w:val="21"/>
                <w:lang w:val="en-US" w:eastAsia="zh-CN"/>
              </w:rPr>
              <w:t>2022</w:t>
            </w:r>
            <w:r>
              <w:rPr>
                <w:rFonts w:hint="eastAsia"/>
                <w:color w:val="auto"/>
                <w:sz w:val="21"/>
                <w:szCs w:val="21"/>
              </w:rPr>
              <w:t>年1月1日至今（以合同签订时间为准）供应商每提供一个类似项目业绩得</w:t>
            </w:r>
            <w:r>
              <w:rPr>
                <w:rFonts w:hint="eastAsia"/>
                <w:color w:val="auto"/>
                <w:sz w:val="21"/>
                <w:szCs w:val="21"/>
                <w:lang w:val="en-US" w:eastAsia="zh-CN"/>
              </w:rPr>
              <w:t>3</w:t>
            </w:r>
            <w:r>
              <w:rPr>
                <w:rFonts w:hint="eastAsia"/>
                <w:color w:val="auto"/>
                <w:sz w:val="21"/>
                <w:szCs w:val="21"/>
              </w:rPr>
              <w:t>分，</w:t>
            </w:r>
            <w:r>
              <w:rPr>
                <w:rFonts w:hint="eastAsia"/>
                <w:color w:val="auto"/>
                <w:sz w:val="21"/>
                <w:szCs w:val="21"/>
                <w:lang w:val="en-US" w:eastAsia="zh-CN"/>
              </w:rPr>
              <w:t>满分15</w:t>
            </w:r>
            <w:r>
              <w:rPr>
                <w:rFonts w:hint="eastAsia"/>
                <w:color w:val="auto"/>
                <w:sz w:val="21"/>
                <w:szCs w:val="21"/>
              </w:rPr>
              <w:t>分。</w:t>
            </w:r>
          </w:p>
          <w:p w14:paraId="0123BECB">
            <w:pPr>
              <w:pStyle w:val="26"/>
              <w:spacing w:line="360" w:lineRule="exact"/>
              <w:rPr>
                <w:color w:val="auto"/>
                <w:sz w:val="21"/>
                <w:szCs w:val="21"/>
              </w:rPr>
            </w:pPr>
            <w:r>
              <w:rPr>
                <w:rFonts w:hint="eastAsia"/>
                <w:b/>
                <w:bCs/>
                <w:color w:val="auto"/>
                <w:sz w:val="21"/>
                <w:szCs w:val="21"/>
                <w:lang w:val="en-US" w:eastAsia="zh-CN"/>
              </w:rPr>
              <w:t>注：提供合同扫描件或影印件，时间、内容能体现评审内容，不能体现的须提供如中标通知书或甲方证明或其他经评标委员会评审认可的证明材料，以体现评审所需要的信息</w:t>
            </w:r>
            <w:r>
              <w:rPr>
                <w:rFonts w:hint="eastAsia"/>
                <w:b/>
                <w:bCs/>
                <w:color w:val="auto"/>
                <w:sz w:val="21"/>
                <w:szCs w:val="21"/>
              </w:rPr>
              <w:t>。</w:t>
            </w:r>
          </w:p>
        </w:tc>
        <w:tc>
          <w:tcPr>
            <w:tcW w:w="1134" w:type="dxa"/>
            <w:vAlign w:val="center"/>
          </w:tcPr>
          <w:p w14:paraId="5A492E9E">
            <w:pPr>
              <w:spacing w:line="360" w:lineRule="exact"/>
              <w:jc w:val="center"/>
              <w:rPr>
                <w:rStyle w:val="37"/>
                <w:rFonts w:hint="default" w:cs="宋体"/>
                <w:color w:val="auto"/>
                <w:kern w:val="0"/>
                <w:sz w:val="21"/>
                <w:szCs w:val="21"/>
              </w:rPr>
            </w:pPr>
            <w:r>
              <w:rPr>
                <w:rStyle w:val="37"/>
                <w:rFonts w:hint="default" w:cs="宋体"/>
                <w:color w:val="auto"/>
                <w:kern w:val="0"/>
                <w:sz w:val="21"/>
                <w:szCs w:val="21"/>
              </w:rPr>
              <w:t>0-</w:t>
            </w:r>
            <w:r>
              <w:rPr>
                <w:rStyle w:val="37"/>
                <w:rFonts w:hint="eastAsia" w:cs="宋体"/>
                <w:color w:val="auto"/>
                <w:kern w:val="0"/>
                <w:sz w:val="21"/>
                <w:szCs w:val="21"/>
                <w:lang w:val="en-US" w:eastAsia="zh-CN"/>
              </w:rPr>
              <w:t>15</w:t>
            </w:r>
            <w:r>
              <w:rPr>
                <w:rStyle w:val="37"/>
                <w:rFonts w:hint="default" w:cs="宋体"/>
                <w:color w:val="auto"/>
                <w:kern w:val="0"/>
                <w:sz w:val="21"/>
                <w:szCs w:val="21"/>
              </w:rPr>
              <w:t>分</w:t>
            </w:r>
          </w:p>
        </w:tc>
      </w:tr>
      <w:tr w14:paraId="7A0D9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Merge w:val="continue"/>
            <w:vAlign w:val="center"/>
          </w:tcPr>
          <w:p w14:paraId="5C09AF44">
            <w:pPr>
              <w:widowControl/>
              <w:spacing w:line="360" w:lineRule="exact"/>
              <w:jc w:val="center"/>
              <w:rPr>
                <w:rFonts w:ascii="宋体" w:hAnsi="宋体" w:cs="宋体"/>
                <w:color w:val="auto"/>
              </w:rPr>
            </w:pPr>
          </w:p>
        </w:tc>
        <w:tc>
          <w:tcPr>
            <w:tcW w:w="1343" w:type="dxa"/>
            <w:vAlign w:val="center"/>
          </w:tcPr>
          <w:p w14:paraId="3D7EA167">
            <w:pPr>
              <w:widowControl/>
              <w:spacing w:line="360" w:lineRule="exact"/>
              <w:jc w:val="center"/>
              <w:rPr>
                <w:rFonts w:hint="eastAsia" w:ascii="宋体" w:hAnsi="宋体" w:eastAsia="宋体" w:cs="宋体"/>
                <w:color w:val="auto"/>
                <w:lang w:eastAsia="zh-CN"/>
              </w:rPr>
            </w:pPr>
            <w:r>
              <w:rPr>
                <w:rFonts w:hint="eastAsia" w:ascii="宋体" w:hAnsi="宋体" w:eastAsia="宋体" w:cs="宋体"/>
                <w:color w:val="auto"/>
                <w:lang w:eastAsia="zh-CN"/>
              </w:rPr>
              <w:t>生产</w:t>
            </w:r>
            <w:r>
              <w:rPr>
                <w:rFonts w:hint="eastAsia" w:ascii="宋体" w:hAnsi="宋体" w:cs="宋体"/>
                <w:color w:val="auto"/>
                <w:lang w:eastAsia="zh-CN"/>
              </w:rPr>
              <w:t>、</w:t>
            </w:r>
            <w:r>
              <w:rPr>
                <w:rFonts w:hint="eastAsia" w:ascii="宋体" w:hAnsi="宋体" w:cs="宋体"/>
                <w:color w:val="auto"/>
                <w:lang w:val="en-US" w:eastAsia="zh-CN"/>
              </w:rPr>
              <w:t>质量及</w:t>
            </w:r>
            <w:r>
              <w:rPr>
                <w:rFonts w:hint="eastAsia" w:ascii="宋体" w:hAnsi="宋体" w:eastAsia="宋体" w:cs="宋体"/>
                <w:color w:val="auto"/>
                <w:lang w:eastAsia="zh-CN"/>
              </w:rPr>
              <w:t>供货方案</w:t>
            </w:r>
          </w:p>
        </w:tc>
        <w:tc>
          <w:tcPr>
            <w:tcW w:w="5745" w:type="dxa"/>
            <w:vAlign w:val="center"/>
          </w:tcPr>
          <w:p w14:paraId="462E7C3B">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1、生产方案包括</w:t>
            </w:r>
            <w:r>
              <w:rPr>
                <w:rFonts w:hint="eastAsia"/>
                <w:color w:val="auto"/>
                <w:spacing w:val="-2"/>
                <w:sz w:val="21"/>
                <w:szCs w:val="21"/>
                <w:lang w:val="en-US" w:eastAsia="zh-CN"/>
              </w:rPr>
              <w:t>但不限于</w:t>
            </w:r>
            <w:r>
              <w:rPr>
                <w:rFonts w:hint="eastAsia"/>
                <w:color w:val="auto"/>
                <w:spacing w:val="-2"/>
                <w:sz w:val="21"/>
                <w:szCs w:val="21"/>
                <w:lang w:val="en-US"/>
              </w:rPr>
              <w:t>原料准备计划、生产管理计划、安全生产措施等</w:t>
            </w:r>
            <w:r>
              <w:rPr>
                <w:rFonts w:hint="eastAsia"/>
                <w:color w:val="auto"/>
                <w:spacing w:val="-2"/>
                <w:sz w:val="21"/>
                <w:szCs w:val="21"/>
                <w:lang w:val="en-US" w:eastAsia="zh-CN"/>
              </w:rPr>
              <w:t>内容</w:t>
            </w:r>
            <w:r>
              <w:rPr>
                <w:rFonts w:hint="eastAsia"/>
                <w:color w:val="auto"/>
                <w:spacing w:val="-2"/>
                <w:sz w:val="21"/>
                <w:szCs w:val="21"/>
                <w:lang w:val="en-US"/>
              </w:rPr>
              <w:t>。</w:t>
            </w:r>
          </w:p>
          <w:p w14:paraId="30FBF13A">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（1）方案内容真实、完整、详实、合理、条理清晰的得</w:t>
            </w:r>
            <w:r>
              <w:rPr>
                <w:rFonts w:hint="eastAsia"/>
                <w:color w:val="auto"/>
                <w:spacing w:val="-2"/>
                <w:sz w:val="21"/>
                <w:szCs w:val="21"/>
                <w:lang w:val="en-US" w:eastAsia="zh-CN"/>
              </w:rPr>
              <w:t>5</w:t>
            </w:r>
            <w:r>
              <w:rPr>
                <w:rFonts w:hint="eastAsia"/>
                <w:color w:val="auto"/>
                <w:spacing w:val="-2"/>
                <w:sz w:val="21"/>
                <w:szCs w:val="21"/>
                <w:lang w:val="en-US"/>
              </w:rPr>
              <w:t>分；</w:t>
            </w:r>
          </w:p>
          <w:p w14:paraId="452A636B">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（2）方案内容基本完整，基本可行的得</w:t>
            </w:r>
            <w:r>
              <w:rPr>
                <w:rFonts w:hint="eastAsia"/>
                <w:color w:val="auto"/>
                <w:spacing w:val="-2"/>
                <w:sz w:val="21"/>
                <w:szCs w:val="21"/>
                <w:lang w:val="en-US" w:eastAsia="zh-CN"/>
              </w:rPr>
              <w:t>3</w:t>
            </w:r>
            <w:r>
              <w:rPr>
                <w:rFonts w:hint="eastAsia"/>
                <w:color w:val="auto"/>
                <w:spacing w:val="-2"/>
                <w:sz w:val="21"/>
                <w:szCs w:val="21"/>
                <w:lang w:val="en-US"/>
              </w:rPr>
              <w:t>分；</w:t>
            </w:r>
          </w:p>
          <w:p w14:paraId="78D63DBB">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（3）方案内容不完善的得1分；</w:t>
            </w:r>
          </w:p>
          <w:p w14:paraId="2D1F5971">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（4）未提供的不得分。</w:t>
            </w:r>
          </w:p>
          <w:p w14:paraId="69D66BE9">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2、质量保证方案包括</w:t>
            </w:r>
            <w:r>
              <w:rPr>
                <w:rFonts w:hint="eastAsia"/>
                <w:color w:val="auto"/>
                <w:spacing w:val="-2"/>
                <w:sz w:val="21"/>
                <w:szCs w:val="21"/>
                <w:lang w:val="en-US" w:eastAsia="zh-CN"/>
              </w:rPr>
              <w:t>但不限于</w:t>
            </w:r>
            <w:r>
              <w:rPr>
                <w:rFonts w:hint="eastAsia"/>
                <w:color w:val="auto"/>
                <w:spacing w:val="-2"/>
                <w:sz w:val="21"/>
                <w:szCs w:val="21"/>
                <w:lang w:val="en-US"/>
              </w:rPr>
              <w:t>生产材料的质量及安全性，生产工艺可靠性及先进性等涉及质量的内容。</w:t>
            </w:r>
          </w:p>
          <w:p w14:paraId="7824A0A0">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（1）方案内容真实、完整、详实、合理、条理清晰的得</w:t>
            </w:r>
            <w:r>
              <w:rPr>
                <w:rFonts w:hint="eastAsia"/>
                <w:color w:val="auto"/>
                <w:spacing w:val="-2"/>
                <w:sz w:val="21"/>
                <w:szCs w:val="21"/>
                <w:lang w:val="en-US" w:eastAsia="zh-CN"/>
              </w:rPr>
              <w:t>5</w:t>
            </w:r>
            <w:r>
              <w:rPr>
                <w:rFonts w:hint="eastAsia"/>
                <w:color w:val="auto"/>
                <w:spacing w:val="-2"/>
                <w:sz w:val="21"/>
                <w:szCs w:val="21"/>
                <w:lang w:val="en-US"/>
              </w:rPr>
              <w:t>分；</w:t>
            </w:r>
          </w:p>
          <w:p w14:paraId="66DA5018">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（2）方案内容基本完整，基本可行的得</w:t>
            </w:r>
            <w:r>
              <w:rPr>
                <w:rFonts w:hint="eastAsia"/>
                <w:color w:val="auto"/>
                <w:spacing w:val="-2"/>
                <w:sz w:val="21"/>
                <w:szCs w:val="21"/>
                <w:lang w:val="en-US" w:eastAsia="zh-CN"/>
              </w:rPr>
              <w:t>3</w:t>
            </w:r>
            <w:r>
              <w:rPr>
                <w:rFonts w:hint="eastAsia"/>
                <w:color w:val="auto"/>
                <w:spacing w:val="-2"/>
                <w:sz w:val="21"/>
                <w:szCs w:val="21"/>
                <w:lang w:val="en-US"/>
              </w:rPr>
              <w:t>分；</w:t>
            </w:r>
          </w:p>
          <w:p w14:paraId="1B8E47B2">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（3）方案内容不完善的得1分；</w:t>
            </w:r>
          </w:p>
          <w:p w14:paraId="20191F48">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（4）未提供的不得分。</w:t>
            </w:r>
          </w:p>
          <w:p w14:paraId="571A1A00">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3、供货方案包括</w:t>
            </w:r>
            <w:r>
              <w:rPr>
                <w:rFonts w:hint="eastAsia"/>
                <w:color w:val="auto"/>
                <w:spacing w:val="-2"/>
                <w:sz w:val="21"/>
                <w:szCs w:val="21"/>
                <w:lang w:val="en-US" w:eastAsia="zh-CN"/>
              </w:rPr>
              <w:t>但不限于</w:t>
            </w:r>
            <w:r>
              <w:rPr>
                <w:rFonts w:hint="eastAsia"/>
                <w:color w:val="auto"/>
                <w:spacing w:val="-2"/>
                <w:sz w:val="21"/>
                <w:szCs w:val="21"/>
                <w:lang w:val="en-US"/>
              </w:rPr>
              <w:t>供货准备、供货方式，供货安全保障等</w:t>
            </w:r>
            <w:r>
              <w:rPr>
                <w:rFonts w:hint="eastAsia"/>
                <w:color w:val="auto"/>
                <w:spacing w:val="-2"/>
                <w:sz w:val="21"/>
                <w:szCs w:val="21"/>
                <w:lang w:val="en-US" w:eastAsia="zh-CN"/>
              </w:rPr>
              <w:t>内容</w:t>
            </w:r>
            <w:r>
              <w:rPr>
                <w:rFonts w:hint="eastAsia"/>
                <w:color w:val="auto"/>
                <w:spacing w:val="-2"/>
                <w:sz w:val="21"/>
                <w:szCs w:val="21"/>
                <w:lang w:val="en-US"/>
              </w:rPr>
              <w:t>。</w:t>
            </w:r>
          </w:p>
          <w:p w14:paraId="2EF58018">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（1）方案内容真实、完整、详实、合理、条理清晰的得</w:t>
            </w:r>
            <w:r>
              <w:rPr>
                <w:rFonts w:hint="eastAsia"/>
                <w:color w:val="auto"/>
                <w:spacing w:val="-2"/>
                <w:sz w:val="21"/>
                <w:szCs w:val="21"/>
                <w:lang w:val="en-US" w:eastAsia="zh-CN"/>
              </w:rPr>
              <w:t>5</w:t>
            </w:r>
            <w:r>
              <w:rPr>
                <w:rFonts w:hint="eastAsia"/>
                <w:color w:val="auto"/>
                <w:spacing w:val="-2"/>
                <w:sz w:val="21"/>
                <w:szCs w:val="21"/>
                <w:lang w:val="en-US"/>
              </w:rPr>
              <w:t>分；</w:t>
            </w:r>
          </w:p>
          <w:p w14:paraId="00DDBFCD">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（2）方案内容基本完整，基本可行的得</w:t>
            </w:r>
            <w:r>
              <w:rPr>
                <w:rFonts w:hint="eastAsia"/>
                <w:color w:val="auto"/>
                <w:spacing w:val="-2"/>
                <w:sz w:val="21"/>
                <w:szCs w:val="21"/>
                <w:lang w:val="en-US" w:eastAsia="zh-CN"/>
              </w:rPr>
              <w:t>3</w:t>
            </w:r>
            <w:r>
              <w:rPr>
                <w:rFonts w:hint="eastAsia"/>
                <w:color w:val="auto"/>
                <w:spacing w:val="-2"/>
                <w:sz w:val="21"/>
                <w:szCs w:val="21"/>
                <w:lang w:val="en-US"/>
              </w:rPr>
              <w:t>分；</w:t>
            </w:r>
          </w:p>
          <w:p w14:paraId="34C7CCB4">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（3）方案内容不完善的得1分；</w:t>
            </w:r>
          </w:p>
          <w:p w14:paraId="0EBD0DB7">
            <w:pPr>
              <w:widowControl/>
              <w:spacing w:line="360" w:lineRule="exact"/>
              <w:jc w:val="left"/>
              <w:rPr>
                <w:color w:val="auto"/>
                <w:spacing w:val="-2"/>
                <w:sz w:val="21"/>
                <w:szCs w:val="21"/>
                <w:lang w:val="en-US"/>
              </w:rPr>
            </w:pPr>
            <w:r>
              <w:rPr>
                <w:rFonts w:hint="eastAsia"/>
                <w:color w:val="auto"/>
                <w:spacing w:val="-2"/>
                <w:sz w:val="21"/>
                <w:szCs w:val="21"/>
                <w:lang w:val="en-US"/>
              </w:rPr>
              <w:t>（4）未提供的不得分。</w:t>
            </w:r>
          </w:p>
        </w:tc>
        <w:tc>
          <w:tcPr>
            <w:tcW w:w="1134" w:type="dxa"/>
            <w:vAlign w:val="center"/>
          </w:tcPr>
          <w:p w14:paraId="343DD38D">
            <w:pPr>
              <w:spacing w:line="360" w:lineRule="exact"/>
              <w:jc w:val="center"/>
              <w:rPr>
                <w:rFonts w:ascii="宋体" w:hAnsi="宋体" w:cs="宋体"/>
                <w:color w:val="auto"/>
                <w:kern w:val="0"/>
              </w:rPr>
            </w:pPr>
            <w:r>
              <w:rPr>
                <w:rStyle w:val="37"/>
                <w:rFonts w:hint="default" w:cs="宋体"/>
                <w:color w:val="auto"/>
                <w:kern w:val="0"/>
                <w:sz w:val="21"/>
                <w:szCs w:val="21"/>
              </w:rPr>
              <w:t>0-</w:t>
            </w:r>
            <w:r>
              <w:rPr>
                <w:rStyle w:val="37"/>
                <w:rFonts w:hint="eastAsia" w:cs="宋体"/>
                <w:color w:val="auto"/>
                <w:kern w:val="0"/>
                <w:sz w:val="21"/>
                <w:szCs w:val="21"/>
                <w:lang w:val="en-US" w:eastAsia="zh-CN"/>
              </w:rPr>
              <w:t>15</w:t>
            </w:r>
            <w:r>
              <w:rPr>
                <w:rStyle w:val="37"/>
                <w:rFonts w:hint="default" w:cs="宋体"/>
                <w:color w:val="auto"/>
                <w:kern w:val="0"/>
                <w:sz w:val="21"/>
                <w:szCs w:val="21"/>
              </w:rPr>
              <w:t>分</w:t>
            </w:r>
          </w:p>
        </w:tc>
      </w:tr>
      <w:tr w14:paraId="726B3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Merge w:val="continue"/>
            <w:vAlign w:val="center"/>
          </w:tcPr>
          <w:p w14:paraId="373805FE">
            <w:pPr>
              <w:widowControl/>
              <w:spacing w:line="360" w:lineRule="exact"/>
              <w:jc w:val="center"/>
              <w:rPr>
                <w:rFonts w:ascii="宋体" w:hAnsi="宋体" w:cs="宋体"/>
                <w:color w:val="auto"/>
              </w:rPr>
            </w:pPr>
          </w:p>
        </w:tc>
        <w:tc>
          <w:tcPr>
            <w:tcW w:w="1343" w:type="dxa"/>
            <w:vAlign w:val="center"/>
          </w:tcPr>
          <w:p w14:paraId="0608F6CB">
            <w:pPr>
              <w:widowControl/>
              <w:spacing w:line="360" w:lineRule="exact"/>
              <w:jc w:val="center"/>
              <w:rPr>
                <w:rFonts w:hint="eastAsia" w:ascii="宋体" w:hAnsi="宋体" w:eastAsia="宋体" w:cs="宋体"/>
                <w:color w:val="auto"/>
                <w:lang w:eastAsia="zh-CN"/>
              </w:rPr>
            </w:pPr>
            <w:r>
              <w:rPr>
                <w:rFonts w:hint="eastAsia" w:ascii="宋体" w:hAnsi="宋体" w:eastAsia="宋体" w:cs="宋体"/>
                <w:color w:val="auto"/>
                <w:lang w:eastAsia="zh-CN"/>
              </w:rPr>
              <w:t>售后服务方案</w:t>
            </w:r>
          </w:p>
        </w:tc>
        <w:tc>
          <w:tcPr>
            <w:tcW w:w="5745" w:type="dxa"/>
            <w:vAlign w:val="center"/>
          </w:tcPr>
          <w:p w14:paraId="72403713">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1、售后服务机构设置及服务人员的配备方案。</w:t>
            </w:r>
          </w:p>
          <w:p w14:paraId="1073F3F6">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（1）方</w:t>
            </w:r>
            <w:r>
              <w:rPr>
                <w:rFonts w:hint="eastAsia"/>
                <w:color w:val="auto"/>
                <w:spacing w:val="-2"/>
                <w:sz w:val="21"/>
                <w:szCs w:val="21"/>
                <w:lang w:val="en-US" w:eastAsia="zh-CN"/>
              </w:rPr>
              <w:t>案内</w:t>
            </w:r>
            <w:r>
              <w:rPr>
                <w:rFonts w:hint="eastAsia"/>
                <w:color w:val="auto"/>
                <w:spacing w:val="-2"/>
                <w:sz w:val="21"/>
                <w:szCs w:val="21"/>
                <w:lang w:val="en-US"/>
              </w:rPr>
              <w:t>容真实、完整、详实、合理、条理清晰的得</w:t>
            </w:r>
            <w:r>
              <w:rPr>
                <w:rFonts w:hint="eastAsia"/>
                <w:color w:val="auto"/>
                <w:spacing w:val="-2"/>
                <w:sz w:val="21"/>
                <w:szCs w:val="21"/>
                <w:lang w:val="en-US" w:eastAsia="zh-CN"/>
              </w:rPr>
              <w:t>5</w:t>
            </w:r>
            <w:r>
              <w:rPr>
                <w:rFonts w:hint="eastAsia"/>
                <w:color w:val="auto"/>
                <w:spacing w:val="-2"/>
                <w:sz w:val="21"/>
                <w:szCs w:val="21"/>
                <w:lang w:val="en-US"/>
              </w:rPr>
              <w:t>分；</w:t>
            </w:r>
          </w:p>
          <w:p w14:paraId="2F5B4054">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（2）方</w:t>
            </w:r>
            <w:r>
              <w:rPr>
                <w:rFonts w:hint="eastAsia"/>
                <w:color w:val="auto"/>
                <w:spacing w:val="-2"/>
                <w:sz w:val="21"/>
                <w:szCs w:val="21"/>
                <w:lang w:val="en-US" w:eastAsia="zh-CN"/>
              </w:rPr>
              <w:t>案内</w:t>
            </w:r>
            <w:r>
              <w:rPr>
                <w:rFonts w:hint="eastAsia"/>
                <w:color w:val="auto"/>
                <w:spacing w:val="-2"/>
                <w:sz w:val="21"/>
                <w:szCs w:val="21"/>
                <w:lang w:val="en-US"/>
              </w:rPr>
              <w:t>容基本完整，基本可行的得3分；</w:t>
            </w:r>
          </w:p>
          <w:p w14:paraId="1BA23746">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（3）方案内容不完善的得1分。</w:t>
            </w:r>
          </w:p>
          <w:p w14:paraId="4540C79F">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（4）未提供的不得分。</w:t>
            </w:r>
          </w:p>
          <w:p w14:paraId="0CF54511">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2、售后响应时间及响应程度方案。</w:t>
            </w:r>
          </w:p>
          <w:p w14:paraId="7C2A7FE4">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（1）方</w:t>
            </w:r>
            <w:r>
              <w:rPr>
                <w:rFonts w:hint="eastAsia"/>
                <w:color w:val="auto"/>
                <w:spacing w:val="-2"/>
                <w:sz w:val="21"/>
                <w:szCs w:val="21"/>
                <w:lang w:val="en-US" w:eastAsia="zh-CN"/>
              </w:rPr>
              <w:t>案内</w:t>
            </w:r>
            <w:r>
              <w:rPr>
                <w:rFonts w:hint="eastAsia"/>
                <w:color w:val="auto"/>
                <w:spacing w:val="-2"/>
                <w:sz w:val="21"/>
                <w:szCs w:val="21"/>
                <w:lang w:val="en-US"/>
              </w:rPr>
              <w:t>容真实、完整、详实、合理、条理清晰的得</w:t>
            </w:r>
            <w:r>
              <w:rPr>
                <w:rFonts w:hint="eastAsia"/>
                <w:color w:val="auto"/>
                <w:spacing w:val="-2"/>
                <w:sz w:val="21"/>
                <w:szCs w:val="21"/>
                <w:lang w:val="en-US" w:eastAsia="zh-CN"/>
              </w:rPr>
              <w:t>5</w:t>
            </w:r>
            <w:r>
              <w:rPr>
                <w:rFonts w:hint="eastAsia"/>
                <w:color w:val="auto"/>
                <w:spacing w:val="-2"/>
                <w:sz w:val="21"/>
                <w:szCs w:val="21"/>
                <w:lang w:val="en-US"/>
              </w:rPr>
              <w:t>分；</w:t>
            </w:r>
          </w:p>
          <w:p w14:paraId="1B3C4FAB">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（2）方</w:t>
            </w:r>
            <w:r>
              <w:rPr>
                <w:rFonts w:hint="eastAsia"/>
                <w:color w:val="auto"/>
                <w:spacing w:val="-2"/>
                <w:sz w:val="21"/>
                <w:szCs w:val="21"/>
                <w:lang w:val="en-US" w:eastAsia="zh-CN"/>
              </w:rPr>
              <w:t>案内</w:t>
            </w:r>
            <w:r>
              <w:rPr>
                <w:rFonts w:hint="eastAsia"/>
                <w:color w:val="auto"/>
                <w:spacing w:val="-2"/>
                <w:sz w:val="21"/>
                <w:szCs w:val="21"/>
                <w:lang w:val="en-US"/>
              </w:rPr>
              <w:t>容基本完整，基本可行的得3分；</w:t>
            </w:r>
          </w:p>
          <w:p w14:paraId="4F985160">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（3）方案内容不完善的得1分。</w:t>
            </w:r>
          </w:p>
          <w:p w14:paraId="555098DE">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（4）未提供的不得分。</w:t>
            </w:r>
          </w:p>
          <w:p w14:paraId="7B4C0577">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3、应急处理预案及解决问题方案。</w:t>
            </w:r>
          </w:p>
          <w:p w14:paraId="0A7C33CC">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（1）方</w:t>
            </w:r>
            <w:r>
              <w:rPr>
                <w:rFonts w:hint="eastAsia"/>
                <w:color w:val="auto"/>
                <w:spacing w:val="-2"/>
                <w:sz w:val="21"/>
                <w:szCs w:val="21"/>
                <w:lang w:val="en-US" w:eastAsia="zh-CN"/>
              </w:rPr>
              <w:t>案内</w:t>
            </w:r>
            <w:r>
              <w:rPr>
                <w:rFonts w:hint="eastAsia"/>
                <w:color w:val="auto"/>
                <w:spacing w:val="-2"/>
                <w:sz w:val="21"/>
                <w:szCs w:val="21"/>
                <w:lang w:val="en-US"/>
              </w:rPr>
              <w:t>容真实、完整、详实、合理、条理清晰的得</w:t>
            </w:r>
            <w:r>
              <w:rPr>
                <w:rFonts w:hint="eastAsia"/>
                <w:color w:val="auto"/>
                <w:spacing w:val="-2"/>
                <w:sz w:val="21"/>
                <w:szCs w:val="21"/>
                <w:lang w:val="en-US" w:eastAsia="zh-CN"/>
              </w:rPr>
              <w:t>5</w:t>
            </w:r>
            <w:r>
              <w:rPr>
                <w:rFonts w:hint="eastAsia"/>
                <w:color w:val="auto"/>
                <w:spacing w:val="-2"/>
                <w:sz w:val="21"/>
                <w:szCs w:val="21"/>
                <w:lang w:val="en-US"/>
              </w:rPr>
              <w:t>分；</w:t>
            </w:r>
          </w:p>
          <w:p w14:paraId="6A3C4CA2">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（2）方</w:t>
            </w:r>
            <w:r>
              <w:rPr>
                <w:rFonts w:hint="eastAsia"/>
                <w:color w:val="auto"/>
                <w:spacing w:val="-2"/>
                <w:sz w:val="21"/>
                <w:szCs w:val="21"/>
                <w:lang w:val="en-US" w:eastAsia="zh-CN"/>
              </w:rPr>
              <w:t>案内</w:t>
            </w:r>
            <w:r>
              <w:rPr>
                <w:rFonts w:hint="eastAsia"/>
                <w:color w:val="auto"/>
                <w:spacing w:val="-2"/>
                <w:sz w:val="21"/>
                <w:szCs w:val="21"/>
                <w:lang w:val="en-US"/>
              </w:rPr>
              <w:t>容基本完整，基本可行的得3分；</w:t>
            </w:r>
          </w:p>
          <w:p w14:paraId="11990B52">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（3）方案内容不完善的得1分。</w:t>
            </w:r>
          </w:p>
          <w:p w14:paraId="54393AAB">
            <w:pPr>
              <w:widowControl/>
              <w:spacing w:line="360" w:lineRule="exact"/>
              <w:jc w:val="left"/>
              <w:rPr>
                <w:rFonts w:hint="eastAsia"/>
                <w:color w:val="auto"/>
                <w:spacing w:val="-2"/>
                <w:sz w:val="21"/>
                <w:szCs w:val="21"/>
                <w:lang w:val="en-US"/>
              </w:rPr>
            </w:pPr>
            <w:r>
              <w:rPr>
                <w:rFonts w:hint="eastAsia"/>
                <w:color w:val="auto"/>
                <w:spacing w:val="-2"/>
                <w:sz w:val="21"/>
                <w:szCs w:val="21"/>
                <w:lang w:val="en-US"/>
              </w:rPr>
              <w:t>（4）未提供的不得分。</w:t>
            </w:r>
          </w:p>
        </w:tc>
        <w:tc>
          <w:tcPr>
            <w:tcW w:w="1134" w:type="dxa"/>
            <w:vAlign w:val="center"/>
          </w:tcPr>
          <w:p w14:paraId="67BB0CD8">
            <w:pPr>
              <w:spacing w:line="360" w:lineRule="exact"/>
              <w:jc w:val="center"/>
              <w:rPr>
                <w:rStyle w:val="37"/>
                <w:rFonts w:hint="default" w:cs="宋体"/>
                <w:color w:val="auto"/>
                <w:kern w:val="0"/>
                <w:sz w:val="21"/>
                <w:szCs w:val="21"/>
              </w:rPr>
            </w:pPr>
            <w:r>
              <w:rPr>
                <w:rStyle w:val="37"/>
                <w:rFonts w:hint="default" w:cs="宋体"/>
                <w:color w:val="auto"/>
                <w:kern w:val="0"/>
                <w:sz w:val="21"/>
                <w:szCs w:val="21"/>
              </w:rPr>
              <w:t>0-</w:t>
            </w:r>
            <w:r>
              <w:rPr>
                <w:rStyle w:val="37"/>
                <w:rFonts w:hint="eastAsia" w:cs="宋体"/>
                <w:color w:val="auto"/>
                <w:kern w:val="0"/>
                <w:sz w:val="21"/>
                <w:szCs w:val="21"/>
                <w:lang w:val="en-US" w:eastAsia="zh-CN"/>
              </w:rPr>
              <w:t>15</w:t>
            </w:r>
            <w:r>
              <w:rPr>
                <w:rStyle w:val="37"/>
                <w:rFonts w:hint="default" w:cs="宋体"/>
                <w:color w:val="auto"/>
                <w:kern w:val="0"/>
                <w:sz w:val="21"/>
                <w:szCs w:val="21"/>
              </w:rPr>
              <w:t>分</w:t>
            </w:r>
          </w:p>
        </w:tc>
      </w:tr>
      <w:tr w14:paraId="445AF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Merge w:val="continue"/>
            <w:vAlign w:val="center"/>
          </w:tcPr>
          <w:p w14:paraId="51B1EB7A">
            <w:pPr>
              <w:widowControl/>
              <w:spacing w:line="360" w:lineRule="exact"/>
              <w:jc w:val="center"/>
              <w:rPr>
                <w:rFonts w:ascii="宋体" w:hAnsi="宋体" w:cs="宋体"/>
                <w:color w:val="auto"/>
              </w:rPr>
            </w:pPr>
          </w:p>
        </w:tc>
        <w:tc>
          <w:tcPr>
            <w:tcW w:w="1343" w:type="dxa"/>
            <w:vAlign w:val="center"/>
          </w:tcPr>
          <w:p w14:paraId="79391E4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leftChars="0" w:right="0"/>
              <w:jc w:val="center"/>
              <w:rPr>
                <w:rFonts w:hint="default"/>
                <w:color w:val="auto"/>
                <w:kern w:val="2"/>
                <w:sz w:val="21"/>
                <w:szCs w:val="21"/>
                <w:highlight w:val="none"/>
                <w:lang w:val="en-US" w:bidi="ar-SA"/>
              </w:rPr>
            </w:pPr>
            <w:r>
              <w:rPr>
                <w:rFonts w:hint="eastAsia"/>
                <w:color w:val="auto"/>
                <w:kern w:val="2"/>
                <w:sz w:val="21"/>
                <w:szCs w:val="21"/>
                <w:highlight w:val="none"/>
                <w:lang w:val="en-US" w:bidi="ar-SA"/>
              </w:rPr>
              <w:t>样衣</w:t>
            </w:r>
          </w:p>
          <w:p w14:paraId="2D0C8DC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jc w:val="center"/>
              <w:rPr>
                <w:rFonts w:hint="eastAsia" w:ascii="宋体" w:hAnsi="宋体" w:eastAsia="宋体" w:cs="宋体"/>
                <w:color w:val="auto"/>
                <w:lang w:eastAsia="zh-CN"/>
              </w:rPr>
            </w:pPr>
            <w:r>
              <w:rPr>
                <w:rFonts w:hint="eastAsia"/>
                <w:color w:val="auto"/>
                <w:kern w:val="2"/>
                <w:sz w:val="21"/>
                <w:szCs w:val="21"/>
                <w:highlight w:val="none"/>
                <w:lang w:val="en-US" w:bidi="ar-SA"/>
              </w:rPr>
              <w:t>评价</w:t>
            </w:r>
          </w:p>
        </w:tc>
        <w:tc>
          <w:tcPr>
            <w:tcW w:w="5745" w:type="dxa"/>
            <w:vAlign w:val="center"/>
          </w:tcPr>
          <w:p w14:paraId="7605BF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leftChars="0" w:right="0"/>
              <w:rPr>
                <w:rFonts w:hint="eastAsia" w:ascii="Times New Roman" w:hAnsi="Times New Roman" w:cs="Times New Roman"/>
                <w:color w:val="auto"/>
                <w:kern w:val="2"/>
                <w:sz w:val="21"/>
                <w:szCs w:val="21"/>
                <w:highlight w:val="none"/>
                <w:lang w:val="en-US" w:bidi="ar-SA"/>
              </w:rPr>
            </w:pPr>
            <w:r>
              <w:rPr>
                <w:rFonts w:hint="eastAsia" w:ascii="Times New Roman" w:hAnsi="Times New Roman" w:cs="Times New Roman"/>
                <w:color w:val="auto"/>
                <w:kern w:val="2"/>
                <w:sz w:val="21"/>
                <w:szCs w:val="21"/>
                <w:highlight w:val="none"/>
                <w:lang w:val="en-US" w:eastAsia="zh-CN" w:bidi="ar-SA"/>
              </w:rPr>
              <w:t>磋商小组</w:t>
            </w:r>
            <w:r>
              <w:rPr>
                <w:rFonts w:hint="eastAsia" w:ascii="Times New Roman" w:hAnsi="Times New Roman" w:cs="Times New Roman"/>
                <w:color w:val="auto"/>
                <w:kern w:val="2"/>
                <w:sz w:val="21"/>
                <w:szCs w:val="21"/>
                <w:highlight w:val="none"/>
                <w:lang w:val="en-US" w:bidi="ar-SA"/>
              </w:rPr>
              <w:t>根据</w:t>
            </w:r>
            <w:r>
              <w:rPr>
                <w:rFonts w:hint="eastAsia" w:cs="Times New Roman"/>
                <w:color w:val="auto"/>
                <w:kern w:val="2"/>
                <w:sz w:val="21"/>
                <w:szCs w:val="21"/>
                <w:highlight w:val="none"/>
                <w:lang w:val="en-US" w:eastAsia="zh-CN" w:bidi="ar-SA"/>
              </w:rPr>
              <w:t>样衣</w:t>
            </w:r>
            <w:r>
              <w:rPr>
                <w:rFonts w:hint="eastAsia" w:ascii="Times New Roman" w:hAnsi="Times New Roman" w:cs="Times New Roman"/>
                <w:color w:val="auto"/>
                <w:kern w:val="2"/>
                <w:sz w:val="21"/>
                <w:szCs w:val="21"/>
                <w:highlight w:val="none"/>
                <w:lang w:val="en-US" w:bidi="ar-SA"/>
              </w:rPr>
              <w:t>面料质地、颜色</w:t>
            </w:r>
            <w:r>
              <w:rPr>
                <w:rFonts w:hint="eastAsia" w:ascii="宋体" w:hAnsi="宋体" w:eastAsia="宋体" w:cs="宋体"/>
                <w:color w:val="auto"/>
                <w:kern w:val="0"/>
                <w:sz w:val="21"/>
                <w:szCs w:val="21"/>
                <w:highlight w:val="none"/>
              </w:rPr>
              <w:t>搭配</w:t>
            </w:r>
            <w:r>
              <w:rPr>
                <w:rFonts w:hint="eastAsia" w:ascii="Times New Roman" w:hAnsi="Times New Roman" w:cs="Times New Roman"/>
                <w:color w:val="auto"/>
                <w:kern w:val="2"/>
                <w:sz w:val="21"/>
                <w:szCs w:val="21"/>
                <w:highlight w:val="none"/>
                <w:lang w:val="en-US" w:bidi="ar-SA"/>
              </w:rPr>
              <w:t>、</w:t>
            </w:r>
            <w:r>
              <w:rPr>
                <w:rFonts w:hint="eastAsia" w:ascii="宋体" w:hAnsi="宋体" w:eastAsia="宋体" w:cs="宋体"/>
                <w:color w:val="auto"/>
                <w:kern w:val="0"/>
                <w:sz w:val="21"/>
                <w:szCs w:val="21"/>
                <w:highlight w:val="none"/>
              </w:rPr>
              <w:t>版型</w:t>
            </w:r>
            <w:r>
              <w:rPr>
                <w:rFonts w:hint="eastAsia" w:ascii="Times New Roman" w:hAnsi="Times New Roman" w:cs="Times New Roman"/>
                <w:color w:val="auto"/>
                <w:kern w:val="2"/>
                <w:sz w:val="21"/>
                <w:szCs w:val="21"/>
                <w:highlight w:val="none"/>
                <w:lang w:val="en-US" w:bidi="ar-SA"/>
              </w:rPr>
              <w:t>、</w:t>
            </w:r>
            <w:r>
              <w:rPr>
                <w:rFonts w:hint="eastAsia" w:ascii="宋体" w:hAnsi="宋体" w:eastAsia="宋体" w:cs="宋体"/>
                <w:color w:val="auto"/>
                <w:kern w:val="0"/>
                <w:sz w:val="21"/>
                <w:szCs w:val="21"/>
                <w:highlight w:val="none"/>
              </w:rPr>
              <w:t>工艺水平进行综合打分。</w:t>
            </w:r>
          </w:p>
          <w:p w14:paraId="192A9508">
            <w:pPr>
              <w:keepNext w:val="0"/>
              <w:keepLines w:val="0"/>
              <w:pageBreakBefore w:val="0"/>
              <w:numPr>
                <w:ilvl w:val="0"/>
                <w:numId w:val="10"/>
              </w:numPr>
              <w:suppressLineNumbers w:val="0"/>
              <w:kinsoku/>
              <w:wordWrap/>
              <w:overflowPunct/>
              <w:topLinePunct w:val="0"/>
              <w:bidi w:val="0"/>
              <w:adjustRightInd/>
              <w:snapToGrid/>
              <w:spacing w:before="0" w:beforeAutospacing="0" w:after="0" w:afterAutospacing="0" w:line="440" w:lineRule="exact"/>
              <w:ind w:left="0" w:leftChars="0" w:right="0"/>
              <w:rPr>
                <w:rFonts w:hint="default" w:ascii="宋体" w:hAnsi="宋体" w:eastAsia="宋体" w:cs="宋体"/>
                <w:b/>
                <w:bCs/>
                <w:color w:val="auto"/>
                <w:kern w:val="0"/>
                <w:sz w:val="21"/>
                <w:szCs w:val="21"/>
                <w:highlight w:val="none"/>
                <w:lang w:val="en-US" w:eastAsia="zh-CN"/>
              </w:rPr>
            </w:pPr>
            <w:r>
              <w:rPr>
                <w:rFonts w:hint="eastAsia" w:cs="宋体"/>
                <w:b/>
                <w:bCs/>
                <w:color w:val="auto"/>
                <w:kern w:val="0"/>
                <w:sz w:val="21"/>
                <w:szCs w:val="21"/>
                <w:highlight w:val="none"/>
                <w:lang w:val="en-US" w:eastAsia="zh-CN"/>
              </w:rPr>
              <w:t>面料质地（5分</w:t>
            </w:r>
            <w:r>
              <w:rPr>
                <w:rFonts w:hint="eastAsia" w:ascii="宋体" w:hAnsi="宋体" w:eastAsia="宋体" w:cs="宋体"/>
                <w:b/>
                <w:bCs/>
                <w:color w:val="auto"/>
                <w:kern w:val="0"/>
                <w:sz w:val="21"/>
                <w:szCs w:val="21"/>
                <w:highlight w:val="none"/>
                <w:lang w:val="en-US" w:eastAsia="zh-CN"/>
              </w:rPr>
              <w:t>）</w:t>
            </w:r>
            <w:r>
              <w:rPr>
                <w:rFonts w:hint="eastAsia" w:ascii="宋体" w:hAnsi="宋体" w:eastAsia="宋体" w:cs="宋体"/>
                <w:b/>
                <w:bCs/>
                <w:color w:val="auto"/>
                <w:kern w:val="0"/>
                <w:sz w:val="21"/>
                <w:szCs w:val="21"/>
                <w:highlight w:val="none"/>
                <w:lang w:eastAsia="zh-CN"/>
              </w:rPr>
              <w:t>：</w:t>
            </w:r>
          </w:p>
          <w:p w14:paraId="652B7FA1">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样品用料考究合理、面料质地</w:t>
            </w:r>
            <w:r>
              <w:rPr>
                <w:rFonts w:hint="eastAsia" w:ascii="宋体" w:hAnsi="宋体" w:cs="宋体"/>
                <w:color w:val="auto"/>
                <w:kern w:val="0"/>
                <w:sz w:val="21"/>
                <w:szCs w:val="21"/>
                <w:highlight w:val="none"/>
                <w:lang w:val="en-US" w:eastAsia="zh-CN"/>
              </w:rPr>
              <w:t>好</w:t>
            </w:r>
            <w:r>
              <w:rPr>
                <w:rFonts w:hint="eastAsia" w:ascii="宋体" w:hAnsi="宋体" w:eastAsia="宋体" w:cs="宋体"/>
                <w:color w:val="auto"/>
                <w:kern w:val="0"/>
                <w:sz w:val="21"/>
                <w:szCs w:val="21"/>
                <w:highlight w:val="none"/>
              </w:rPr>
              <w:t>、手感</w:t>
            </w:r>
            <w:r>
              <w:rPr>
                <w:rFonts w:hint="eastAsia" w:ascii="宋体" w:hAnsi="宋体" w:cs="宋体"/>
                <w:color w:val="auto"/>
                <w:kern w:val="0"/>
                <w:sz w:val="21"/>
                <w:szCs w:val="21"/>
                <w:highlight w:val="none"/>
                <w:lang w:val="en-US" w:eastAsia="zh-CN"/>
              </w:rPr>
              <w:t>柔软</w:t>
            </w:r>
            <w:r>
              <w:rPr>
                <w:rFonts w:hint="eastAsia" w:ascii="宋体" w:hAnsi="宋体" w:eastAsia="宋体" w:cs="宋体"/>
                <w:color w:val="auto"/>
                <w:kern w:val="0"/>
                <w:sz w:val="21"/>
                <w:szCs w:val="21"/>
                <w:highlight w:val="none"/>
              </w:rPr>
              <w:t>适</w:t>
            </w:r>
            <w:r>
              <w:rPr>
                <w:rFonts w:hint="eastAsia" w:ascii="宋体" w:hAnsi="宋体" w:cs="宋体"/>
                <w:color w:val="auto"/>
                <w:kern w:val="0"/>
                <w:sz w:val="21"/>
                <w:szCs w:val="21"/>
                <w:highlight w:val="none"/>
                <w:lang w:val="en-US" w:eastAsia="zh-CN"/>
              </w:rPr>
              <w:t>当</w:t>
            </w:r>
            <w:r>
              <w:rPr>
                <w:rFonts w:hint="eastAsia" w:ascii="宋体" w:hAnsi="宋体" w:eastAsia="宋体" w:cs="宋体"/>
                <w:color w:val="auto"/>
                <w:kern w:val="0"/>
                <w:sz w:val="21"/>
                <w:szCs w:val="21"/>
                <w:highlight w:val="none"/>
              </w:rPr>
              <w:t>、透气</w:t>
            </w:r>
            <w:r>
              <w:rPr>
                <w:rFonts w:hint="eastAsia" w:ascii="宋体" w:hAnsi="宋体" w:cs="宋体"/>
                <w:color w:val="auto"/>
                <w:kern w:val="0"/>
                <w:sz w:val="21"/>
                <w:szCs w:val="21"/>
                <w:highlight w:val="none"/>
                <w:lang w:val="en-US" w:eastAsia="zh-CN"/>
              </w:rPr>
              <w:t>性好</w:t>
            </w:r>
            <w:r>
              <w:rPr>
                <w:rFonts w:hint="eastAsia" w:cs="宋体"/>
                <w:color w:val="auto"/>
                <w:kern w:val="0"/>
                <w:sz w:val="21"/>
                <w:szCs w:val="21"/>
                <w:highlight w:val="none"/>
                <w:lang w:val="en-US" w:eastAsia="zh-CN"/>
              </w:rPr>
              <w:t>得5</w:t>
            </w:r>
            <w:r>
              <w:rPr>
                <w:rFonts w:hint="eastAsia" w:ascii="宋体" w:hAnsi="宋体" w:cs="宋体"/>
                <w:color w:val="auto"/>
                <w:kern w:val="0"/>
                <w:sz w:val="21"/>
                <w:szCs w:val="21"/>
                <w:highlight w:val="none"/>
                <w:lang w:val="en-US" w:eastAsia="zh-CN"/>
              </w:rPr>
              <w:t>分；</w:t>
            </w:r>
          </w:p>
          <w:p w14:paraId="7E1ADF22">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样品用料考究合理、面料质地</w:t>
            </w:r>
            <w:r>
              <w:rPr>
                <w:rFonts w:hint="eastAsia" w:ascii="宋体" w:hAnsi="宋体" w:cs="宋体"/>
                <w:color w:val="auto"/>
                <w:kern w:val="0"/>
                <w:sz w:val="21"/>
                <w:szCs w:val="21"/>
                <w:highlight w:val="none"/>
                <w:lang w:val="en-US" w:eastAsia="zh-CN"/>
              </w:rPr>
              <w:t>一般</w:t>
            </w:r>
            <w:r>
              <w:rPr>
                <w:rFonts w:hint="eastAsia" w:ascii="宋体" w:hAnsi="宋体" w:eastAsia="宋体" w:cs="宋体"/>
                <w:color w:val="auto"/>
                <w:kern w:val="0"/>
                <w:sz w:val="21"/>
                <w:szCs w:val="21"/>
                <w:highlight w:val="none"/>
              </w:rPr>
              <w:t>、手感</w:t>
            </w:r>
            <w:r>
              <w:rPr>
                <w:rFonts w:hint="eastAsia" w:ascii="宋体" w:hAnsi="宋体" w:cs="宋体"/>
                <w:color w:val="auto"/>
                <w:kern w:val="0"/>
                <w:sz w:val="21"/>
                <w:szCs w:val="21"/>
                <w:highlight w:val="none"/>
                <w:lang w:val="en-US" w:eastAsia="zh-CN"/>
              </w:rPr>
              <w:t>较硬</w:t>
            </w:r>
            <w:r>
              <w:rPr>
                <w:rFonts w:hint="eastAsia" w:cs="宋体"/>
                <w:color w:val="auto"/>
                <w:kern w:val="0"/>
                <w:sz w:val="21"/>
                <w:szCs w:val="21"/>
                <w:highlight w:val="none"/>
                <w:lang w:val="en-US" w:eastAsia="zh-CN"/>
              </w:rPr>
              <w:t>得3</w:t>
            </w:r>
            <w:r>
              <w:rPr>
                <w:rFonts w:hint="eastAsia" w:ascii="宋体" w:hAnsi="宋体" w:cs="宋体"/>
                <w:color w:val="auto"/>
                <w:kern w:val="0"/>
                <w:sz w:val="21"/>
                <w:szCs w:val="21"/>
                <w:highlight w:val="none"/>
                <w:lang w:val="en-US" w:eastAsia="zh-CN"/>
              </w:rPr>
              <w:t>分；</w:t>
            </w:r>
          </w:p>
          <w:p w14:paraId="14415531">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Times New Roman" w:hAnsi="Times New Roman" w:eastAsia="宋体" w:cs="宋体"/>
                <w:color w:val="auto"/>
                <w:kern w:val="0"/>
                <w:sz w:val="21"/>
                <w:szCs w:val="21"/>
                <w:highlight w:val="none"/>
                <w:lang w:val="en-US" w:eastAsia="zh-CN"/>
              </w:rPr>
            </w:pPr>
            <w:r>
              <w:rPr>
                <w:rFonts w:hint="eastAsia" w:ascii="Times New Roman" w:hAnsi="Times New Roman" w:eastAsia="宋体" w:cs="宋体"/>
                <w:color w:val="auto"/>
                <w:kern w:val="0"/>
                <w:sz w:val="21"/>
                <w:szCs w:val="21"/>
                <w:highlight w:val="none"/>
                <w:lang w:val="en-US" w:eastAsia="zh-CN"/>
              </w:rPr>
              <w:t>3）样品用料不合格、面料质地差、手感硬得1分；</w:t>
            </w:r>
          </w:p>
          <w:p w14:paraId="32903676">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default" w:ascii="Times New Roman" w:hAnsi="Times New Roman" w:eastAsia="宋体" w:cs="宋体"/>
                <w:color w:val="auto"/>
                <w:kern w:val="0"/>
                <w:sz w:val="21"/>
                <w:szCs w:val="21"/>
                <w:highlight w:val="none"/>
                <w:lang w:val="en-US" w:eastAsia="zh-CN"/>
              </w:rPr>
            </w:pPr>
            <w:r>
              <w:rPr>
                <w:rFonts w:hint="default" w:ascii="Times New Roman" w:hAnsi="Times New Roman" w:eastAsia="宋体" w:cs="宋体"/>
                <w:color w:val="auto"/>
                <w:kern w:val="0"/>
                <w:sz w:val="21"/>
                <w:szCs w:val="21"/>
                <w:highlight w:val="none"/>
                <w:lang w:val="en-US" w:eastAsia="zh-CN"/>
              </w:rPr>
              <w:t>4）未提供的不得分。</w:t>
            </w:r>
          </w:p>
          <w:p w14:paraId="3AC9E0AF">
            <w:pPr>
              <w:keepNext w:val="0"/>
              <w:keepLines w:val="0"/>
              <w:pageBreakBefore w:val="0"/>
              <w:numPr>
                <w:ilvl w:val="0"/>
                <w:numId w:val="10"/>
              </w:numPr>
              <w:suppressLineNumbers w:val="0"/>
              <w:kinsoku/>
              <w:wordWrap/>
              <w:overflowPunct/>
              <w:topLinePunct w:val="0"/>
              <w:bidi w:val="0"/>
              <w:adjustRightInd/>
              <w:snapToGrid/>
              <w:spacing w:before="0" w:beforeAutospacing="0" w:after="0" w:afterAutospacing="0" w:line="440" w:lineRule="exact"/>
              <w:ind w:left="0" w:leftChars="0" w:right="0"/>
              <w:rPr>
                <w:rFonts w:hint="default"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rPr>
              <w:t>颜色搭配</w:t>
            </w:r>
            <w:r>
              <w:rPr>
                <w:rFonts w:hint="eastAsia" w:ascii="宋体" w:hAnsi="宋体" w:eastAsia="宋体" w:cs="宋体"/>
                <w:b/>
                <w:bCs/>
                <w:color w:val="auto"/>
                <w:kern w:val="0"/>
                <w:sz w:val="21"/>
                <w:szCs w:val="21"/>
                <w:highlight w:val="none"/>
                <w:lang w:eastAsia="zh-CN"/>
              </w:rPr>
              <w:t>（</w:t>
            </w:r>
            <w:r>
              <w:rPr>
                <w:rFonts w:hint="eastAsia" w:cs="宋体"/>
                <w:b/>
                <w:bCs/>
                <w:color w:val="auto"/>
                <w:kern w:val="0"/>
                <w:sz w:val="21"/>
                <w:szCs w:val="21"/>
                <w:highlight w:val="none"/>
                <w:lang w:val="en-US" w:eastAsia="zh-CN"/>
              </w:rPr>
              <w:t>5</w:t>
            </w:r>
            <w:r>
              <w:rPr>
                <w:rFonts w:hint="eastAsia" w:ascii="宋体" w:hAnsi="宋体" w:eastAsia="宋体" w:cs="宋体"/>
                <w:b/>
                <w:bCs/>
                <w:color w:val="auto"/>
                <w:kern w:val="0"/>
                <w:sz w:val="21"/>
                <w:szCs w:val="21"/>
                <w:highlight w:val="none"/>
                <w:lang w:val="en-US" w:eastAsia="zh-CN"/>
              </w:rPr>
              <w:t>分）</w:t>
            </w:r>
            <w:r>
              <w:rPr>
                <w:rFonts w:hint="eastAsia" w:ascii="宋体" w:hAnsi="宋体" w:eastAsia="宋体" w:cs="宋体"/>
                <w:b/>
                <w:bCs/>
                <w:color w:val="auto"/>
                <w:kern w:val="0"/>
                <w:sz w:val="21"/>
                <w:szCs w:val="21"/>
                <w:highlight w:val="none"/>
                <w:lang w:eastAsia="zh-CN"/>
              </w:rPr>
              <w:t>：</w:t>
            </w:r>
          </w:p>
          <w:p w14:paraId="7428AA29">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lang w:val="en-US" w:eastAsia="zh-CN"/>
              </w:rPr>
              <w:t>样品</w:t>
            </w:r>
            <w:r>
              <w:rPr>
                <w:rFonts w:hint="eastAsia" w:ascii="宋体" w:hAnsi="宋体" w:cs="宋体"/>
                <w:color w:val="auto"/>
                <w:kern w:val="0"/>
                <w:sz w:val="21"/>
                <w:szCs w:val="21"/>
                <w:highlight w:val="none"/>
                <w:lang w:val="en-US" w:eastAsia="zh-CN"/>
              </w:rPr>
              <w:t>颜色搭配合理、在整体采购需求颜色</w:t>
            </w:r>
            <w:r>
              <w:rPr>
                <w:rFonts w:hint="eastAsia" w:ascii="宋体" w:hAnsi="宋体" w:eastAsia="宋体" w:cs="宋体"/>
                <w:color w:val="auto"/>
                <w:kern w:val="0"/>
                <w:sz w:val="21"/>
                <w:szCs w:val="21"/>
                <w:highlight w:val="none"/>
                <w:lang w:val="en-US" w:eastAsia="zh-CN"/>
              </w:rPr>
              <w:t>高度契合</w:t>
            </w:r>
            <w:r>
              <w:rPr>
                <w:rFonts w:hint="eastAsia" w:cs="宋体"/>
                <w:color w:val="auto"/>
                <w:kern w:val="0"/>
                <w:sz w:val="21"/>
                <w:szCs w:val="21"/>
                <w:highlight w:val="none"/>
                <w:lang w:val="en-US" w:eastAsia="zh-CN"/>
              </w:rPr>
              <w:t>得5</w:t>
            </w:r>
            <w:r>
              <w:rPr>
                <w:rFonts w:hint="eastAsia" w:ascii="宋体" w:hAnsi="宋体" w:cs="宋体"/>
                <w:color w:val="auto"/>
                <w:kern w:val="0"/>
                <w:sz w:val="21"/>
                <w:szCs w:val="21"/>
                <w:highlight w:val="none"/>
                <w:lang w:val="en-US" w:eastAsia="zh-CN"/>
              </w:rPr>
              <w:t>分；</w:t>
            </w:r>
          </w:p>
          <w:p w14:paraId="59D5EDA5">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样品</w:t>
            </w:r>
            <w:r>
              <w:rPr>
                <w:rFonts w:hint="eastAsia" w:ascii="宋体" w:hAnsi="宋体" w:cs="宋体"/>
                <w:color w:val="auto"/>
                <w:kern w:val="0"/>
                <w:sz w:val="21"/>
                <w:szCs w:val="21"/>
                <w:highlight w:val="none"/>
                <w:lang w:val="en-US" w:eastAsia="zh-CN"/>
              </w:rPr>
              <w:t>颜色搭配较合理、在整体采购需求颜色</w:t>
            </w:r>
            <w:r>
              <w:rPr>
                <w:rFonts w:hint="eastAsia" w:ascii="宋体" w:hAnsi="宋体" w:eastAsia="宋体" w:cs="宋体"/>
                <w:color w:val="auto"/>
                <w:kern w:val="0"/>
                <w:sz w:val="21"/>
                <w:szCs w:val="21"/>
                <w:highlight w:val="none"/>
                <w:lang w:val="en-US" w:eastAsia="zh-CN"/>
              </w:rPr>
              <w:t>贴合</w:t>
            </w:r>
            <w:r>
              <w:rPr>
                <w:rFonts w:hint="eastAsia" w:cs="宋体"/>
                <w:color w:val="auto"/>
                <w:kern w:val="0"/>
                <w:sz w:val="21"/>
                <w:szCs w:val="21"/>
                <w:highlight w:val="none"/>
                <w:lang w:val="en-US" w:eastAsia="zh-CN"/>
              </w:rPr>
              <w:t>得3</w:t>
            </w:r>
            <w:r>
              <w:rPr>
                <w:rFonts w:hint="eastAsia" w:ascii="宋体" w:hAnsi="宋体" w:cs="宋体"/>
                <w:color w:val="auto"/>
                <w:kern w:val="0"/>
                <w:sz w:val="21"/>
                <w:szCs w:val="21"/>
                <w:highlight w:val="none"/>
                <w:lang w:val="en-US" w:eastAsia="zh-CN"/>
              </w:rPr>
              <w:t>分；</w:t>
            </w:r>
          </w:p>
          <w:p w14:paraId="230CF41C">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样品</w:t>
            </w:r>
            <w:r>
              <w:rPr>
                <w:rFonts w:hint="eastAsia" w:ascii="宋体" w:hAnsi="宋体" w:cs="宋体"/>
                <w:color w:val="auto"/>
                <w:kern w:val="0"/>
                <w:sz w:val="21"/>
                <w:szCs w:val="21"/>
                <w:highlight w:val="none"/>
                <w:lang w:val="en-US" w:eastAsia="zh-CN"/>
              </w:rPr>
              <w:t>颜色搭配</w:t>
            </w:r>
            <w:r>
              <w:rPr>
                <w:rFonts w:hint="eastAsia" w:cs="宋体"/>
                <w:color w:val="auto"/>
                <w:kern w:val="0"/>
                <w:sz w:val="21"/>
                <w:szCs w:val="21"/>
                <w:highlight w:val="none"/>
                <w:lang w:val="en-US" w:eastAsia="zh-CN"/>
              </w:rPr>
              <w:t>不合理得1</w:t>
            </w:r>
            <w:r>
              <w:rPr>
                <w:rFonts w:hint="eastAsia" w:ascii="宋体" w:hAnsi="宋体" w:eastAsia="宋体" w:cs="宋体"/>
                <w:color w:val="auto"/>
                <w:kern w:val="0"/>
                <w:sz w:val="21"/>
                <w:szCs w:val="21"/>
                <w:highlight w:val="none"/>
              </w:rPr>
              <w:t>分</w:t>
            </w:r>
            <w:r>
              <w:rPr>
                <w:rFonts w:hint="eastAsia" w:ascii="宋体" w:hAnsi="宋体" w:cs="宋体"/>
                <w:color w:val="auto"/>
                <w:kern w:val="0"/>
                <w:sz w:val="21"/>
                <w:szCs w:val="21"/>
                <w:highlight w:val="none"/>
                <w:lang w:eastAsia="zh-CN"/>
              </w:rPr>
              <w:t>；</w:t>
            </w:r>
          </w:p>
          <w:p w14:paraId="5F18EC3B">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宋体" w:hAnsi="宋体" w:eastAsia="宋体" w:cs="宋体"/>
                <w:b/>
                <w:bCs/>
                <w:color w:val="auto"/>
                <w:kern w:val="0"/>
                <w:sz w:val="21"/>
                <w:szCs w:val="21"/>
                <w:highlight w:val="none"/>
                <w:lang w:eastAsia="zh-CN"/>
              </w:rPr>
            </w:pPr>
            <w:r>
              <w:rPr>
                <w:rFonts w:hint="eastAsia" w:ascii="宋体" w:hAnsi="宋体" w:cs="宋体"/>
                <w:color w:val="auto"/>
                <w:kern w:val="0"/>
                <w:sz w:val="21"/>
                <w:szCs w:val="21"/>
                <w:highlight w:val="none"/>
                <w:lang w:eastAsia="zh-CN"/>
              </w:rPr>
              <w:t>4）未提供的不得分。</w:t>
            </w:r>
          </w:p>
          <w:p w14:paraId="441861C5">
            <w:pPr>
              <w:keepNext w:val="0"/>
              <w:keepLines w:val="0"/>
              <w:pageBreakBefore w:val="0"/>
              <w:numPr>
                <w:ilvl w:val="0"/>
                <w:numId w:val="1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版型</w:t>
            </w:r>
            <w:r>
              <w:rPr>
                <w:rFonts w:hint="eastAsia" w:ascii="宋体" w:hAnsi="宋体" w:eastAsia="宋体" w:cs="宋体"/>
                <w:b/>
                <w:bCs/>
                <w:color w:val="auto"/>
                <w:kern w:val="0"/>
                <w:sz w:val="21"/>
                <w:szCs w:val="21"/>
                <w:highlight w:val="none"/>
                <w:lang w:eastAsia="zh-CN"/>
              </w:rPr>
              <w:t>（</w:t>
            </w:r>
            <w:r>
              <w:rPr>
                <w:rFonts w:hint="eastAsia" w:cs="宋体"/>
                <w:b/>
                <w:bCs/>
                <w:color w:val="auto"/>
                <w:kern w:val="0"/>
                <w:sz w:val="21"/>
                <w:szCs w:val="21"/>
                <w:highlight w:val="none"/>
                <w:lang w:val="en-US" w:eastAsia="zh-CN"/>
              </w:rPr>
              <w:t>5</w:t>
            </w:r>
            <w:r>
              <w:rPr>
                <w:rFonts w:hint="eastAsia" w:ascii="宋体" w:hAnsi="宋体" w:eastAsia="宋体" w:cs="宋体"/>
                <w:b/>
                <w:bCs/>
                <w:color w:val="auto"/>
                <w:kern w:val="0"/>
                <w:sz w:val="21"/>
                <w:szCs w:val="21"/>
                <w:highlight w:val="none"/>
                <w:lang w:val="en-US" w:eastAsia="zh-CN"/>
              </w:rPr>
              <w:t>分）</w:t>
            </w:r>
            <w:r>
              <w:rPr>
                <w:rFonts w:hint="eastAsia" w:ascii="宋体" w:hAnsi="宋体" w:eastAsia="宋体" w:cs="宋体"/>
                <w:b/>
                <w:bCs/>
                <w:color w:val="auto"/>
                <w:kern w:val="0"/>
                <w:sz w:val="21"/>
                <w:szCs w:val="21"/>
                <w:highlight w:val="none"/>
                <w:lang w:eastAsia="zh-CN"/>
              </w:rPr>
              <w:t>：</w:t>
            </w:r>
          </w:p>
          <w:p w14:paraId="66033B33">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样品版型美观</w:t>
            </w:r>
            <w:r>
              <w:rPr>
                <w:rFonts w:hint="eastAsia" w:ascii="宋体" w:hAnsi="宋体" w:eastAsia="宋体" w:cs="宋体"/>
                <w:color w:val="auto"/>
                <w:kern w:val="0"/>
                <w:sz w:val="21"/>
                <w:szCs w:val="21"/>
                <w:highlight w:val="none"/>
                <w:lang w:val="en-US" w:eastAsia="zh-CN"/>
              </w:rPr>
              <w:t>、高度契合采购需求</w:t>
            </w:r>
            <w:r>
              <w:rPr>
                <w:rFonts w:hint="eastAsia" w:cs="宋体"/>
                <w:color w:val="auto"/>
                <w:kern w:val="0"/>
                <w:sz w:val="21"/>
                <w:szCs w:val="21"/>
                <w:highlight w:val="none"/>
                <w:lang w:val="en-US" w:eastAsia="zh-CN"/>
              </w:rPr>
              <w:t>得5</w:t>
            </w:r>
            <w:r>
              <w:rPr>
                <w:rFonts w:hint="eastAsia" w:ascii="宋体" w:hAnsi="宋体" w:cs="宋体"/>
                <w:color w:val="auto"/>
                <w:kern w:val="0"/>
                <w:sz w:val="21"/>
                <w:szCs w:val="21"/>
                <w:highlight w:val="none"/>
                <w:lang w:val="en-US" w:eastAsia="zh-CN"/>
              </w:rPr>
              <w:t>分；</w:t>
            </w:r>
          </w:p>
          <w:p w14:paraId="34ABB961">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样品版型较美观</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贴合采购需求</w:t>
            </w:r>
            <w:r>
              <w:rPr>
                <w:rFonts w:hint="eastAsia" w:cs="宋体"/>
                <w:color w:val="auto"/>
                <w:kern w:val="0"/>
                <w:sz w:val="21"/>
                <w:szCs w:val="21"/>
                <w:highlight w:val="none"/>
                <w:lang w:val="en-US" w:eastAsia="zh-CN"/>
              </w:rPr>
              <w:t>得3</w:t>
            </w:r>
            <w:r>
              <w:rPr>
                <w:rFonts w:hint="eastAsia" w:ascii="宋体" w:hAnsi="宋体" w:cs="宋体"/>
                <w:color w:val="auto"/>
                <w:kern w:val="0"/>
                <w:sz w:val="21"/>
                <w:szCs w:val="21"/>
                <w:highlight w:val="none"/>
                <w:lang w:val="en-US" w:eastAsia="zh-CN"/>
              </w:rPr>
              <w:t>分；</w:t>
            </w:r>
          </w:p>
          <w:p w14:paraId="33B34B05">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样品版型</w:t>
            </w:r>
            <w:r>
              <w:rPr>
                <w:rFonts w:hint="eastAsia" w:cs="宋体"/>
                <w:color w:val="auto"/>
                <w:kern w:val="0"/>
                <w:sz w:val="21"/>
                <w:szCs w:val="21"/>
                <w:highlight w:val="none"/>
                <w:lang w:val="en-US" w:eastAsia="zh-CN"/>
              </w:rPr>
              <w:t>不合理，不满足采购需求得1</w:t>
            </w:r>
            <w:r>
              <w:rPr>
                <w:rFonts w:hint="eastAsia" w:ascii="宋体" w:hAnsi="宋体" w:eastAsia="宋体" w:cs="宋体"/>
                <w:color w:val="auto"/>
                <w:kern w:val="0"/>
                <w:sz w:val="21"/>
                <w:szCs w:val="21"/>
                <w:highlight w:val="none"/>
              </w:rPr>
              <w:t>分</w:t>
            </w:r>
            <w:r>
              <w:rPr>
                <w:rFonts w:hint="eastAsia" w:ascii="宋体" w:hAnsi="宋体" w:cs="宋体"/>
                <w:color w:val="auto"/>
                <w:kern w:val="0"/>
                <w:sz w:val="21"/>
                <w:szCs w:val="21"/>
                <w:highlight w:val="none"/>
                <w:lang w:eastAsia="zh-CN"/>
              </w:rPr>
              <w:t>；</w:t>
            </w:r>
          </w:p>
          <w:p w14:paraId="2E70ED16">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default"/>
                <w:color w:val="auto"/>
                <w:sz w:val="21"/>
                <w:szCs w:val="21"/>
                <w:highlight w:val="none"/>
                <w:lang w:val="en-US" w:eastAsia="zh-CN"/>
              </w:rPr>
            </w:pPr>
            <w:r>
              <w:rPr>
                <w:rFonts w:hint="eastAsia" w:ascii="宋体" w:hAnsi="宋体" w:cs="宋体"/>
                <w:color w:val="auto"/>
                <w:kern w:val="0"/>
                <w:sz w:val="21"/>
                <w:szCs w:val="21"/>
                <w:highlight w:val="none"/>
                <w:lang w:eastAsia="zh-CN"/>
              </w:rPr>
              <w:t>4）未提供的不得分。</w:t>
            </w:r>
          </w:p>
          <w:p w14:paraId="6B4EA549">
            <w:pPr>
              <w:keepNext w:val="0"/>
              <w:keepLines w:val="0"/>
              <w:pageBreakBefore w:val="0"/>
              <w:numPr>
                <w:ilvl w:val="0"/>
                <w:numId w:val="10"/>
              </w:numPr>
              <w:suppressLineNumbers w:val="0"/>
              <w:kinsoku/>
              <w:wordWrap/>
              <w:overflowPunct/>
              <w:topLinePunct w:val="0"/>
              <w:bidi w:val="0"/>
              <w:adjustRightInd/>
              <w:snapToGrid/>
              <w:spacing w:before="0" w:beforeAutospacing="0" w:after="0" w:afterAutospacing="0" w:line="440" w:lineRule="exact"/>
              <w:ind w:left="0" w:leftChars="0" w:right="0"/>
              <w:rPr>
                <w:rFonts w:hint="default"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rPr>
              <w:t>工艺水平</w:t>
            </w:r>
            <w:r>
              <w:rPr>
                <w:rFonts w:hint="eastAsia" w:ascii="宋体" w:hAnsi="宋体" w:eastAsia="宋体" w:cs="宋体"/>
                <w:b/>
                <w:bCs/>
                <w:color w:val="auto"/>
                <w:kern w:val="0"/>
                <w:sz w:val="21"/>
                <w:szCs w:val="21"/>
                <w:highlight w:val="none"/>
                <w:lang w:eastAsia="zh-CN"/>
              </w:rPr>
              <w:t>（</w:t>
            </w:r>
            <w:r>
              <w:rPr>
                <w:rFonts w:hint="eastAsia" w:cs="宋体"/>
                <w:b/>
                <w:bCs/>
                <w:color w:val="auto"/>
                <w:kern w:val="0"/>
                <w:sz w:val="21"/>
                <w:szCs w:val="21"/>
                <w:highlight w:val="none"/>
                <w:lang w:val="en-US" w:eastAsia="zh-CN"/>
              </w:rPr>
              <w:t>5</w:t>
            </w:r>
            <w:r>
              <w:rPr>
                <w:rFonts w:hint="eastAsia" w:ascii="宋体" w:hAnsi="宋体" w:eastAsia="宋体" w:cs="宋体"/>
                <w:b/>
                <w:bCs/>
                <w:color w:val="auto"/>
                <w:kern w:val="0"/>
                <w:sz w:val="21"/>
                <w:szCs w:val="21"/>
                <w:highlight w:val="none"/>
                <w:lang w:val="en-US" w:eastAsia="zh-CN"/>
              </w:rPr>
              <w:t>分）</w:t>
            </w:r>
            <w:r>
              <w:rPr>
                <w:rFonts w:hint="eastAsia" w:ascii="宋体" w:hAnsi="宋体" w:eastAsia="宋体" w:cs="宋体"/>
                <w:b/>
                <w:bCs/>
                <w:color w:val="auto"/>
                <w:kern w:val="0"/>
                <w:sz w:val="21"/>
                <w:szCs w:val="21"/>
                <w:highlight w:val="none"/>
                <w:lang w:eastAsia="zh-CN"/>
              </w:rPr>
              <w:t>：</w:t>
            </w:r>
          </w:p>
          <w:p w14:paraId="034F89FD">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样品工艺水平高</w:t>
            </w:r>
            <w:r>
              <w:rPr>
                <w:rFonts w:hint="eastAsia" w:cs="宋体"/>
                <w:color w:val="auto"/>
                <w:kern w:val="0"/>
                <w:sz w:val="21"/>
                <w:szCs w:val="21"/>
                <w:highlight w:val="none"/>
                <w:lang w:val="en-US" w:eastAsia="zh-CN"/>
              </w:rPr>
              <w:t>得5</w:t>
            </w:r>
            <w:r>
              <w:rPr>
                <w:rFonts w:hint="eastAsia" w:ascii="宋体" w:hAnsi="宋体" w:cs="宋体"/>
                <w:color w:val="auto"/>
                <w:kern w:val="0"/>
                <w:sz w:val="21"/>
                <w:szCs w:val="21"/>
                <w:highlight w:val="none"/>
                <w:lang w:val="en-US" w:eastAsia="zh-CN"/>
              </w:rPr>
              <w:t>分；</w:t>
            </w:r>
          </w:p>
          <w:p w14:paraId="3662F15A">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Pr>
                <w:rFonts w:hint="eastAsia"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样品工艺水平一般</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产品质量一般</w:t>
            </w:r>
            <w:r>
              <w:rPr>
                <w:rFonts w:hint="eastAsia" w:cs="宋体"/>
                <w:color w:val="auto"/>
                <w:kern w:val="0"/>
                <w:sz w:val="21"/>
                <w:szCs w:val="21"/>
                <w:highlight w:val="none"/>
                <w:lang w:val="en-US" w:eastAsia="zh-CN"/>
              </w:rPr>
              <w:t>得3</w:t>
            </w:r>
            <w:r>
              <w:rPr>
                <w:rFonts w:hint="eastAsia" w:ascii="宋体" w:hAnsi="宋体" w:cs="宋体"/>
                <w:color w:val="auto"/>
                <w:kern w:val="0"/>
                <w:sz w:val="21"/>
                <w:szCs w:val="21"/>
                <w:highlight w:val="none"/>
                <w:lang w:val="en-US" w:eastAsia="zh-CN"/>
              </w:rPr>
              <w:t>分；</w:t>
            </w:r>
          </w:p>
          <w:p w14:paraId="7DF286B3">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ightChars="0" w:firstLine="0" w:firstLineChars="0"/>
              <w:rPr>
                <w:rFonts w:hint="eastAsia" w:ascii="宋体" w:hAnsi="宋体" w:cs="宋体"/>
                <w:color w:val="auto"/>
                <w:kern w:val="0"/>
                <w:sz w:val="21"/>
                <w:szCs w:val="21"/>
                <w:highlight w:val="none"/>
                <w:lang w:eastAsia="zh-CN"/>
              </w:rPr>
            </w:pPr>
            <w:r>
              <w:rPr>
                <w:rFonts w:hint="eastAsia" w:ascii="宋体" w:hAnsi="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样品工艺水平</w:t>
            </w:r>
            <w:r>
              <w:rPr>
                <w:rFonts w:hint="eastAsia" w:cs="宋体"/>
                <w:color w:val="auto"/>
                <w:kern w:val="0"/>
                <w:sz w:val="21"/>
                <w:szCs w:val="21"/>
                <w:highlight w:val="none"/>
                <w:lang w:val="en-US" w:eastAsia="zh-CN"/>
              </w:rPr>
              <w:t>差得1</w:t>
            </w:r>
            <w:r>
              <w:rPr>
                <w:rFonts w:hint="eastAsia" w:ascii="宋体" w:hAnsi="宋体" w:eastAsia="宋体" w:cs="宋体"/>
                <w:color w:val="auto"/>
                <w:kern w:val="0"/>
                <w:sz w:val="21"/>
                <w:szCs w:val="21"/>
                <w:highlight w:val="none"/>
              </w:rPr>
              <w:t>分</w:t>
            </w:r>
            <w:r>
              <w:rPr>
                <w:rFonts w:hint="eastAsia" w:ascii="宋体" w:hAnsi="宋体" w:cs="宋体"/>
                <w:color w:val="auto"/>
                <w:kern w:val="0"/>
                <w:sz w:val="21"/>
                <w:szCs w:val="21"/>
                <w:highlight w:val="none"/>
                <w:lang w:eastAsia="zh-CN"/>
              </w:rPr>
              <w:t>；</w:t>
            </w:r>
          </w:p>
          <w:p w14:paraId="24A5B23C">
            <w:pPr>
              <w:keepNext w:val="0"/>
              <w:keepLines w:val="0"/>
              <w:pageBreakBefore w:val="0"/>
              <w:numPr>
                <w:ilvl w:val="0"/>
                <w:numId w:val="0"/>
              </w:numPr>
              <w:suppressLineNumbers w:val="0"/>
              <w:kinsoku/>
              <w:wordWrap/>
              <w:overflowPunct/>
              <w:topLinePunct w:val="0"/>
              <w:bidi w:val="0"/>
              <w:adjustRightInd/>
              <w:snapToGrid/>
              <w:spacing w:before="0" w:beforeAutospacing="0" w:after="0" w:afterAutospacing="0" w:line="440" w:lineRule="exact"/>
              <w:ind w:left="0" w:leftChars="0" w:right="0" w:rightChars="0" w:firstLine="0" w:firstLineChars="0"/>
              <w:rPr>
                <w:rFonts w:ascii="宋体" w:hAnsi="宋体"/>
                <w:color w:val="auto"/>
                <w:lang w:bidi="ar"/>
              </w:rPr>
            </w:pPr>
            <w:r>
              <w:rPr>
                <w:rFonts w:hint="eastAsia" w:ascii="宋体" w:hAnsi="宋体" w:cs="宋体"/>
                <w:color w:val="auto"/>
                <w:kern w:val="0"/>
                <w:sz w:val="21"/>
                <w:szCs w:val="21"/>
                <w:highlight w:val="none"/>
                <w:lang w:eastAsia="zh-CN"/>
              </w:rPr>
              <w:t>4）未提供的不得分。</w:t>
            </w:r>
          </w:p>
        </w:tc>
        <w:tc>
          <w:tcPr>
            <w:tcW w:w="1134" w:type="dxa"/>
            <w:vAlign w:val="center"/>
          </w:tcPr>
          <w:p w14:paraId="3E134E37">
            <w:pPr>
              <w:widowControl/>
              <w:spacing w:line="360" w:lineRule="exact"/>
              <w:jc w:val="center"/>
              <w:rPr>
                <w:rFonts w:ascii="宋体" w:hAnsi="宋体" w:cs="宋体"/>
                <w:color w:val="auto"/>
              </w:rPr>
            </w:pPr>
            <w:r>
              <w:rPr>
                <w:rFonts w:hint="eastAsia" w:ascii="宋体" w:hAnsi="宋体" w:cs="宋体"/>
                <w:color w:val="auto"/>
              </w:rPr>
              <w:t>0-</w:t>
            </w:r>
            <w:r>
              <w:rPr>
                <w:rFonts w:hint="eastAsia" w:ascii="宋体" w:hAnsi="宋体" w:cs="宋体"/>
                <w:color w:val="auto"/>
                <w:lang w:val="en-US" w:eastAsia="zh-CN"/>
              </w:rPr>
              <w:t>20</w:t>
            </w:r>
            <w:r>
              <w:rPr>
                <w:rFonts w:hint="eastAsia" w:ascii="宋体" w:hAnsi="宋体" w:cs="宋体"/>
                <w:color w:val="auto"/>
                <w:lang w:bidi="ar"/>
              </w:rPr>
              <w:t>分</w:t>
            </w:r>
          </w:p>
        </w:tc>
      </w:tr>
      <w:tr w14:paraId="682BC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Align w:val="center"/>
          </w:tcPr>
          <w:p w14:paraId="0BA323D1">
            <w:pPr>
              <w:widowControl/>
              <w:spacing w:line="360" w:lineRule="exact"/>
              <w:jc w:val="center"/>
              <w:rPr>
                <w:rFonts w:ascii="宋体" w:hAnsi="宋体" w:cs="宋体"/>
                <w:color w:val="auto"/>
              </w:rPr>
            </w:pPr>
            <w:r>
              <w:rPr>
                <w:rFonts w:hint="eastAsia" w:ascii="宋体" w:hAnsi="宋体" w:cs="宋体"/>
                <w:color w:val="auto"/>
                <w:lang w:bidi="ar"/>
              </w:rPr>
              <w:t>价格分</w:t>
            </w:r>
          </w:p>
          <w:p w14:paraId="4F59EB42">
            <w:pPr>
              <w:widowControl/>
              <w:spacing w:line="360" w:lineRule="exact"/>
              <w:rPr>
                <w:rFonts w:ascii="宋体" w:hAnsi="宋体" w:cs="宋体"/>
                <w:color w:val="auto"/>
              </w:rPr>
            </w:pPr>
            <w:r>
              <w:rPr>
                <w:rFonts w:hint="eastAsia" w:ascii="宋体" w:hAnsi="宋体" w:cs="宋体"/>
                <w:color w:val="auto"/>
                <w:lang w:bidi="ar"/>
              </w:rPr>
              <w:t>（</w:t>
            </w:r>
            <w:r>
              <w:rPr>
                <w:rFonts w:hint="eastAsia" w:ascii="宋体" w:hAnsi="宋体" w:cs="宋体"/>
                <w:color w:val="auto"/>
                <w:lang w:val="en-US" w:eastAsia="zh-CN" w:bidi="ar"/>
              </w:rPr>
              <w:t>20</w:t>
            </w:r>
            <w:r>
              <w:rPr>
                <w:rFonts w:hint="eastAsia" w:ascii="宋体" w:hAnsi="宋体" w:cs="宋体"/>
                <w:color w:val="auto"/>
                <w:lang w:bidi="ar"/>
              </w:rPr>
              <w:t>分）</w:t>
            </w:r>
          </w:p>
        </w:tc>
        <w:tc>
          <w:tcPr>
            <w:tcW w:w="1343" w:type="dxa"/>
            <w:vAlign w:val="center"/>
          </w:tcPr>
          <w:p w14:paraId="1FE04DB1">
            <w:pPr>
              <w:widowControl/>
              <w:spacing w:line="360" w:lineRule="exact"/>
              <w:jc w:val="center"/>
              <w:rPr>
                <w:rFonts w:ascii="宋体" w:hAnsi="宋体" w:cs="宋体"/>
                <w:color w:val="auto"/>
              </w:rPr>
            </w:pPr>
            <w:r>
              <w:rPr>
                <w:rFonts w:hint="eastAsia" w:ascii="宋体" w:hAnsi="宋体" w:cs="宋体"/>
                <w:color w:val="auto"/>
              </w:rPr>
              <w:t>投标报价</w:t>
            </w:r>
          </w:p>
        </w:tc>
        <w:tc>
          <w:tcPr>
            <w:tcW w:w="5745" w:type="dxa"/>
            <w:vAlign w:val="center"/>
          </w:tcPr>
          <w:p w14:paraId="205FFD48">
            <w:pPr>
              <w:widowControl/>
              <w:spacing w:line="360" w:lineRule="exact"/>
              <w:jc w:val="left"/>
              <w:rPr>
                <w:rFonts w:ascii="宋体" w:hAnsi="宋体" w:cs="宋体"/>
                <w:color w:val="auto"/>
              </w:rPr>
            </w:pPr>
            <w:r>
              <w:rPr>
                <w:rFonts w:hint="eastAsia" w:ascii="宋体" w:hAnsi="宋体" w:cs="宋体"/>
                <w:color w:val="auto"/>
                <w:lang w:bidi="ar"/>
              </w:rPr>
              <w:t>价格分统一采用低价优先法，即满足竞争性磋商文件要求且投标价格最低的</w:t>
            </w:r>
            <w:r>
              <w:rPr>
                <w:rFonts w:hint="eastAsia" w:ascii="宋体" w:hAnsi="宋体" w:cs="宋体"/>
                <w:color w:val="auto"/>
                <w:lang w:val="en-US" w:eastAsia="zh-CN" w:bidi="ar"/>
              </w:rPr>
              <w:t>不含税</w:t>
            </w:r>
            <w:r>
              <w:rPr>
                <w:rFonts w:hint="eastAsia" w:ascii="宋体" w:hAnsi="宋体" w:cs="宋体"/>
                <w:color w:val="auto"/>
                <w:lang w:bidi="ar"/>
              </w:rPr>
              <w:t>投标报价为评标基准价，其价格分为满分</w:t>
            </w:r>
            <w:r>
              <w:rPr>
                <w:rFonts w:hint="eastAsia" w:ascii="宋体" w:hAnsi="宋体" w:cs="宋体"/>
                <w:color w:val="auto"/>
                <w:lang w:val="en-US" w:eastAsia="zh-CN" w:bidi="ar"/>
              </w:rPr>
              <w:t>20</w:t>
            </w:r>
            <w:r>
              <w:rPr>
                <w:rFonts w:hint="eastAsia" w:ascii="宋体" w:hAnsi="宋体" w:cs="宋体"/>
                <w:color w:val="auto"/>
                <w:lang w:bidi="ar"/>
              </w:rPr>
              <w:t xml:space="preserve">分。其他投标人的价格分统一按照下列公式计算： </w:t>
            </w:r>
          </w:p>
          <w:p w14:paraId="73DA2481">
            <w:pPr>
              <w:widowControl/>
              <w:spacing w:line="360" w:lineRule="exact"/>
              <w:jc w:val="left"/>
              <w:rPr>
                <w:rFonts w:ascii="宋体" w:hAnsi="宋体" w:cs="宋体"/>
                <w:color w:val="auto"/>
              </w:rPr>
            </w:pPr>
            <w:r>
              <w:rPr>
                <w:rFonts w:hint="eastAsia" w:ascii="宋体" w:hAnsi="宋体" w:cs="宋体"/>
                <w:color w:val="auto"/>
                <w:lang w:bidi="ar"/>
              </w:rPr>
              <w:t>投标报价得分＝（评标基准价/投标报价）×</w:t>
            </w:r>
            <w:r>
              <w:rPr>
                <w:rFonts w:hint="eastAsia" w:ascii="宋体" w:hAnsi="宋体" w:cs="宋体"/>
                <w:color w:val="auto"/>
                <w:lang w:val="en-US" w:eastAsia="zh-CN" w:bidi="ar"/>
              </w:rPr>
              <w:t>20</w:t>
            </w:r>
            <w:r>
              <w:rPr>
                <w:rFonts w:hint="eastAsia" w:ascii="宋体" w:hAnsi="宋体" w:cs="宋体"/>
                <w:color w:val="auto"/>
                <w:lang w:bidi="ar"/>
              </w:rPr>
              <w:t xml:space="preserve">％×100 </w:t>
            </w:r>
          </w:p>
        </w:tc>
        <w:tc>
          <w:tcPr>
            <w:tcW w:w="1134" w:type="dxa"/>
            <w:vAlign w:val="center"/>
          </w:tcPr>
          <w:p w14:paraId="554BB28E">
            <w:pPr>
              <w:widowControl/>
              <w:spacing w:line="360" w:lineRule="exact"/>
              <w:jc w:val="center"/>
              <w:rPr>
                <w:rFonts w:ascii="宋体" w:hAnsi="宋体" w:cs="宋体"/>
                <w:color w:val="auto"/>
              </w:rPr>
            </w:pPr>
            <w:r>
              <w:rPr>
                <w:rFonts w:hint="eastAsia" w:ascii="宋体" w:hAnsi="宋体" w:cs="宋体"/>
                <w:color w:val="auto"/>
              </w:rPr>
              <w:t>0-</w:t>
            </w:r>
            <w:r>
              <w:rPr>
                <w:rFonts w:hint="eastAsia" w:ascii="宋体" w:hAnsi="宋体" w:cs="宋体"/>
                <w:color w:val="auto"/>
                <w:lang w:val="en-US" w:eastAsia="zh-CN"/>
              </w:rPr>
              <w:t>20</w:t>
            </w:r>
            <w:r>
              <w:rPr>
                <w:rFonts w:hint="eastAsia" w:ascii="宋体" w:hAnsi="宋体" w:cs="宋体"/>
                <w:color w:val="auto"/>
              </w:rPr>
              <w:t>分</w:t>
            </w:r>
          </w:p>
        </w:tc>
      </w:tr>
    </w:tbl>
    <w:p w14:paraId="266654F4">
      <w:pPr>
        <w:rPr>
          <w:rFonts w:hint="eastAsia"/>
          <w:lang w:val="en-US"/>
        </w:rPr>
      </w:pPr>
    </w:p>
    <w:p w14:paraId="1F6CEE48">
      <w:pPr>
        <w:jc w:val="center"/>
        <w:rPr>
          <w:sz w:val="28"/>
          <w:szCs w:val="28"/>
        </w:rPr>
      </w:pPr>
      <w:r>
        <w:rPr>
          <w:b/>
          <w:bCs/>
          <w:sz w:val="28"/>
          <w:szCs w:val="28"/>
        </w:rPr>
        <w:t>综合评分</w:t>
      </w:r>
      <w:r>
        <w:rPr>
          <w:rFonts w:hint="eastAsia"/>
          <w:b/>
          <w:bCs/>
          <w:sz w:val="28"/>
          <w:szCs w:val="28"/>
        </w:rPr>
        <w:t>表</w:t>
      </w:r>
      <w:bookmarkStart w:id="55" w:name="_GoBack"/>
      <w:bookmarkEnd w:id="55"/>
    </w:p>
    <w:bookmarkEnd w:id="36"/>
    <w:p w14:paraId="1E4D8D6D"/>
    <w:p w14:paraId="6F9D2AE0">
      <w:pPr>
        <w:pStyle w:val="27"/>
        <w:tabs>
          <w:tab w:val="left" w:pos="1275"/>
        </w:tabs>
        <w:spacing w:before="160" w:line="360" w:lineRule="auto"/>
        <w:ind w:left="0" w:right="368" w:firstLine="420" w:firstLineChars="200"/>
        <w:jc w:val="both"/>
        <w:rPr>
          <w:rFonts w:hint="eastAsia"/>
          <w:sz w:val="21"/>
          <w:szCs w:val="21"/>
        </w:rPr>
      </w:pPr>
      <w:r>
        <w:rPr>
          <w:rFonts w:hint="eastAsia"/>
          <w:sz w:val="21"/>
          <w:szCs w:val="21"/>
        </w:rPr>
        <w:t>（</w:t>
      </w:r>
      <w:r>
        <w:rPr>
          <w:rFonts w:hint="eastAsia"/>
          <w:sz w:val="21"/>
          <w:szCs w:val="21"/>
          <w:lang w:val="en-US"/>
        </w:rPr>
        <w:t>1）</w:t>
      </w:r>
      <w:r>
        <w:rPr>
          <w:rFonts w:hint="eastAsia"/>
          <w:sz w:val="21"/>
          <w:szCs w:val="21"/>
        </w:rPr>
        <w:t>以上记分均按四舍五入保留两位小数，</w:t>
      </w:r>
      <w:r>
        <w:rPr>
          <w:sz w:val="21"/>
          <w:szCs w:val="21"/>
        </w:rPr>
        <w:t>以上参与评审的证书、证件、证明文件（含截图）等资料须提供原件的复印件或扫描件（截图除外）胶装在响应文件中（特别说明的除外），</w:t>
      </w:r>
      <w:r>
        <w:rPr>
          <w:sz w:val="21"/>
          <w:szCs w:val="21"/>
          <w:lang w:val="en-US"/>
        </w:rPr>
        <w:t>潜在供应商应保证证书、文件等资料的真实性，</w:t>
      </w:r>
      <w:r>
        <w:rPr>
          <w:sz w:val="21"/>
          <w:szCs w:val="21"/>
        </w:rPr>
        <w:t>如被发现提供虚假资料或虚假承诺（声明），</w:t>
      </w:r>
      <w:r>
        <w:rPr>
          <w:sz w:val="21"/>
          <w:szCs w:val="21"/>
          <w:lang w:val="en-US"/>
        </w:rPr>
        <w:t>采购人有权</w:t>
      </w:r>
      <w:r>
        <w:rPr>
          <w:sz w:val="21"/>
          <w:szCs w:val="21"/>
        </w:rPr>
        <w:t>取消磋商和成交候选人资格。</w:t>
      </w:r>
    </w:p>
    <w:p w14:paraId="693BB6F5">
      <w:pPr>
        <w:pStyle w:val="27"/>
        <w:tabs>
          <w:tab w:val="left" w:pos="1330"/>
        </w:tabs>
        <w:spacing w:line="360" w:lineRule="auto"/>
        <w:ind w:left="0" w:firstLine="420" w:firstLineChars="200"/>
        <w:jc w:val="both"/>
        <w:rPr>
          <w:rFonts w:hint="eastAsia"/>
          <w:sz w:val="21"/>
          <w:szCs w:val="21"/>
        </w:rPr>
      </w:pPr>
      <w:r>
        <w:rPr>
          <w:rFonts w:hint="eastAsia"/>
          <w:sz w:val="21"/>
          <w:szCs w:val="21"/>
          <w:lang w:val="en-US"/>
        </w:rPr>
        <w:t xml:space="preserve">2.2.3 </w:t>
      </w:r>
      <w:r>
        <w:rPr>
          <w:sz w:val="21"/>
          <w:szCs w:val="21"/>
        </w:rPr>
        <w:t>分值汇总</w:t>
      </w:r>
    </w:p>
    <w:p w14:paraId="394FEAAC">
      <w:pPr>
        <w:pStyle w:val="27"/>
        <w:tabs>
          <w:tab w:val="left" w:pos="1275"/>
        </w:tabs>
        <w:spacing w:before="160" w:line="360" w:lineRule="auto"/>
        <w:ind w:left="0" w:right="368" w:firstLine="420" w:firstLineChars="200"/>
        <w:jc w:val="both"/>
        <w:rPr>
          <w:rFonts w:hint="eastAsia"/>
          <w:sz w:val="21"/>
          <w:szCs w:val="21"/>
        </w:rPr>
      </w:pPr>
      <w:r>
        <w:rPr>
          <w:rFonts w:hint="eastAsia"/>
          <w:sz w:val="21"/>
          <w:szCs w:val="21"/>
        </w:rPr>
        <w:t>（</w:t>
      </w:r>
      <w:r>
        <w:rPr>
          <w:rFonts w:hint="eastAsia"/>
          <w:sz w:val="21"/>
          <w:szCs w:val="21"/>
          <w:lang w:val="en-US"/>
        </w:rPr>
        <w:t>1）</w:t>
      </w:r>
      <w:r>
        <w:rPr>
          <w:sz w:val="21"/>
          <w:szCs w:val="21"/>
        </w:rPr>
        <w:t>磋商小组各成员应当独立对每个有效响应的文件进行评价、打分，然后汇总每个供应商每项评分因素的得分（四舍五入保留至小数点后两位数</w:t>
      </w:r>
      <w:r>
        <w:rPr>
          <w:spacing w:val="-120"/>
          <w:sz w:val="21"/>
          <w:szCs w:val="21"/>
        </w:rPr>
        <w:t>）</w:t>
      </w:r>
      <w:r>
        <w:rPr>
          <w:spacing w:val="-9"/>
          <w:sz w:val="21"/>
          <w:szCs w:val="21"/>
        </w:rPr>
        <w:t>，再</w:t>
      </w:r>
      <w:r>
        <w:rPr>
          <w:sz w:val="21"/>
          <w:szCs w:val="21"/>
        </w:rPr>
        <w:t>将供应商每项评分因素的得分进行汇总，得到该供应商的技术资信分之和。</w:t>
      </w:r>
    </w:p>
    <w:p w14:paraId="2B0256ED">
      <w:pPr>
        <w:pStyle w:val="27"/>
        <w:tabs>
          <w:tab w:val="left" w:pos="1275"/>
        </w:tabs>
        <w:spacing w:line="360" w:lineRule="auto"/>
        <w:ind w:left="0" w:right="369" w:firstLine="416" w:firstLineChars="200"/>
        <w:rPr>
          <w:rFonts w:hint="eastAsia"/>
          <w:sz w:val="21"/>
          <w:szCs w:val="21"/>
          <w:lang w:val="en-US"/>
        </w:rPr>
      </w:pPr>
      <w:r>
        <w:rPr>
          <w:rFonts w:hint="eastAsia"/>
          <w:spacing w:val="-1"/>
          <w:sz w:val="21"/>
          <w:szCs w:val="21"/>
        </w:rPr>
        <w:t>（</w:t>
      </w:r>
      <w:r>
        <w:rPr>
          <w:rFonts w:hint="eastAsia"/>
          <w:spacing w:val="-1"/>
          <w:sz w:val="21"/>
          <w:szCs w:val="21"/>
          <w:lang w:val="en-US"/>
        </w:rPr>
        <w:t>2）</w:t>
      </w:r>
      <w:r>
        <w:rPr>
          <w:spacing w:val="-1"/>
          <w:sz w:val="21"/>
          <w:szCs w:val="21"/>
        </w:rPr>
        <w:t>将每个供应商的技术资信分之和加上根据上述标准计算出的价格分，</w:t>
      </w:r>
      <w:r>
        <w:rPr>
          <w:sz w:val="21"/>
          <w:szCs w:val="21"/>
        </w:rPr>
        <w:t>即为该供应商的综合总得分。</w:t>
      </w:r>
    </w:p>
    <w:p w14:paraId="6297AD2B">
      <w:pPr>
        <w:pStyle w:val="27"/>
        <w:tabs>
          <w:tab w:val="left" w:pos="1330"/>
        </w:tabs>
        <w:spacing w:line="360" w:lineRule="auto"/>
        <w:ind w:left="0" w:firstLine="420" w:firstLineChars="200"/>
        <w:jc w:val="both"/>
        <w:rPr>
          <w:rFonts w:hint="eastAsia"/>
          <w:sz w:val="21"/>
          <w:szCs w:val="21"/>
          <w:lang w:val="en-US"/>
        </w:rPr>
      </w:pPr>
      <w:r>
        <w:rPr>
          <w:sz w:val="21"/>
          <w:szCs w:val="21"/>
          <w:lang w:val="en-US"/>
        </w:rPr>
        <w:t xml:space="preserve">2.2.4 </w:t>
      </w:r>
      <w:r>
        <w:rPr>
          <w:rFonts w:hint="eastAsia"/>
          <w:sz w:val="21"/>
          <w:szCs w:val="21"/>
          <w:lang w:val="en-US"/>
        </w:rPr>
        <w:t>响应文件的澄清和补正</w:t>
      </w:r>
    </w:p>
    <w:p w14:paraId="117F2B8B">
      <w:pPr>
        <w:pStyle w:val="27"/>
        <w:tabs>
          <w:tab w:val="left" w:pos="1275"/>
        </w:tabs>
        <w:spacing w:before="160" w:line="360" w:lineRule="auto"/>
        <w:ind w:left="0" w:right="368" w:firstLine="420" w:firstLineChars="200"/>
        <w:jc w:val="both"/>
        <w:rPr>
          <w:rFonts w:hint="eastAsia"/>
          <w:sz w:val="21"/>
          <w:szCs w:val="21"/>
        </w:rPr>
      </w:pPr>
      <w:r>
        <w:rPr>
          <w:rFonts w:hint="eastAsia"/>
          <w:sz w:val="21"/>
          <w:szCs w:val="21"/>
        </w:rPr>
        <w:t>（1）在评审过程中，磋商小组可以书面形式要求响应供应商对所提交的响应文件中不明确、对同类问题表述不一致、对细微偏差或者有明显文字和计算错误的内容进行书面澄清、补正或说明，或者对细微偏差进行补正。磋商小组不接受响应供应商主动提出的澄清、说明或补正。</w:t>
      </w:r>
    </w:p>
    <w:p w14:paraId="1D68D416">
      <w:pPr>
        <w:pStyle w:val="27"/>
        <w:tabs>
          <w:tab w:val="left" w:pos="1275"/>
        </w:tabs>
        <w:spacing w:before="160" w:line="360" w:lineRule="auto"/>
        <w:ind w:left="0" w:right="368" w:firstLine="420" w:firstLineChars="200"/>
        <w:jc w:val="both"/>
        <w:rPr>
          <w:rFonts w:hint="eastAsia"/>
          <w:sz w:val="21"/>
          <w:szCs w:val="21"/>
        </w:rPr>
      </w:pPr>
      <w:r>
        <w:rPr>
          <w:rFonts w:hint="eastAsia"/>
          <w:sz w:val="21"/>
          <w:szCs w:val="21"/>
        </w:rPr>
        <w:t>（2）响应文件中大写金额和小写金额不一致的，以大写金额为准；总价金额与按单价汇总金额不一致的，以单价金额计算结果为准；单价金额小数点或者百分比有明显错误的，以开标一览表的总价为准，并修改单价。</w:t>
      </w:r>
    </w:p>
    <w:p w14:paraId="6965F41A">
      <w:pPr>
        <w:pStyle w:val="27"/>
        <w:tabs>
          <w:tab w:val="left" w:pos="1275"/>
        </w:tabs>
        <w:spacing w:before="160" w:line="360" w:lineRule="auto"/>
        <w:ind w:left="0" w:right="368" w:firstLine="420" w:firstLineChars="200"/>
        <w:jc w:val="both"/>
        <w:rPr>
          <w:rFonts w:hint="eastAsia"/>
          <w:sz w:val="21"/>
          <w:szCs w:val="21"/>
        </w:rPr>
      </w:pPr>
      <w:r>
        <w:rPr>
          <w:rFonts w:hint="eastAsia"/>
          <w:sz w:val="21"/>
          <w:szCs w:val="21"/>
        </w:rPr>
        <w:t>（3）澄清、说明和补正不得改变响应文件的实质性内容。响应供应商的书面澄清、说明和补正属于响应文件的组成部分。</w:t>
      </w:r>
    </w:p>
    <w:p w14:paraId="31084C57">
      <w:pPr>
        <w:pStyle w:val="27"/>
        <w:tabs>
          <w:tab w:val="left" w:pos="1275"/>
        </w:tabs>
        <w:spacing w:before="160" w:line="360" w:lineRule="auto"/>
        <w:ind w:left="0" w:right="368" w:firstLine="420" w:firstLineChars="200"/>
        <w:jc w:val="both"/>
        <w:rPr>
          <w:rFonts w:hint="eastAsia"/>
          <w:sz w:val="21"/>
          <w:szCs w:val="21"/>
        </w:rPr>
      </w:pPr>
      <w:r>
        <w:rPr>
          <w:rFonts w:hint="eastAsia"/>
          <w:sz w:val="21"/>
          <w:szCs w:val="21"/>
        </w:rPr>
        <w:t>（4）磋商小组对响应供应商提交的书面澄清、说明或补正有疑问的，可以要求响应供应商进一步澄清、说明或补正，直至满足磋商小组的要求。</w:t>
      </w:r>
    </w:p>
    <w:p w14:paraId="62CF11E0">
      <w:pPr>
        <w:pStyle w:val="15"/>
        <w:spacing w:line="360" w:lineRule="auto"/>
        <w:ind w:leftChars="200" w:firstLine="0"/>
      </w:pPr>
      <w:r>
        <w:rPr>
          <w:rFonts w:hint="eastAsia" w:ascii="宋体" w:hAnsi="宋体" w:cs="宋体"/>
          <w:kern w:val="0"/>
          <w:lang w:bidi="zh-CN"/>
        </w:rPr>
        <w:t>2</w:t>
      </w:r>
      <w:r>
        <w:rPr>
          <w:rFonts w:ascii="宋体" w:hAnsi="宋体" w:cs="宋体"/>
          <w:kern w:val="0"/>
          <w:lang w:bidi="zh-CN"/>
        </w:rPr>
        <w:t>.2.5</w:t>
      </w:r>
      <w:r>
        <w:rPr>
          <w:rFonts w:hint="eastAsia" w:ascii="宋体" w:hAnsi="宋体" w:cs="宋体"/>
          <w:kern w:val="0"/>
          <w:lang w:bidi="zh-CN"/>
        </w:rPr>
        <w:t>适用范围 ：适用于本项目</w:t>
      </w:r>
    </w:p>
    <w:p w14:paraId="0CD1B717">
      <w:pPr>
        <w:spacing w:before="1"/>
        <w:ind w:left="669" w:firstLine="210" w:firstLineChars="100"/>
        <w:rPr>
          <w:rFonts w:ascii="宋体" w:hAnsi="宋体"/>
        </w:rPr>
      </w:pPr>
    </w:p>
    <w:p w14:paraId="21A84CE4">
      <w:pPr>
        <w:spacing w:before="1"/>
        <w:ind w:left="669" w:firstLine="210" w:firstLineChars="100"/>
        <w:rPr>
          <w:rFonts w:ascii="宋体" w:hAnsi="宋体"/>
        </w:rPr>
      </w:pPr>
    </w:p>
    <w:p w14:paraId="328F7C25">
      <w:pPr>
        <w:spacing w:before="1"/>
        <w:ind w:left="669" w:firstLine="210" w:firstLineChars="100"/>
        <w:rPr>
          <w:rFonts w:ascii="宋体" w:hAnsi="宋体"/>
        </w:rPr>
      </w:pPr>
    </w:p>
    <w:p w14:paraId="227B7639">
      <w:pPr>
        <w:spacing w:before="1"/>
        <w:ind w:left="669" w:firstLine="210" w:firstLineChars="100"/>
        <w:rPr>
          <w:rFonts w:ascii="宋体" w:hAnsi="宋体"/>
        </w:rPr>
      </w:pPr>
    </w:p>
    <w:p w14:paraId="7C6F1B73">
      <w:pPr>
        <w:spacing w:before="1"/>
        <w:ind w:left="669" w:firstLine="210" w:firstLineChars="100"/>
        <w:rPr>
          <w:rFonts w:ascii="宋体" w:hAnsi="宋体"/>
        </w:rPr>
      </w:pPr>
    </w:p>
    <w:p w14:paraId="72EFBE21">
      <w:pPr>
        <w:spacing w:before="1"/>
        <w:rPr>
          <w:rFonts w:ascii="宋体" w:hAnsi="宋体"/>
        </w:rPr>
      </w:pPr>
    </w:p>
    <w:p w14:paraId="55E930E9">
      <w:pPr>
        <w:rPr>
          <w:rFonts w:ascii="宋体" w:hAnsi="宋体"/>
          <w:sz w:val="32"/>
          <w:szCs w:val="32"/>
        </w:rPr>
      </w:pPr>
      <w:r>
        <w:rPr>
          <w:rFonts w:ascii="宋体" w:hAnsi="宋体"/>
          <w:sz w:val="32"/>
          <w:szCs w:val="32"/>
        </w:rPr>
        <w:br w:type="page"/>
      </w:r>
    </w:p>
    <w:p w14:paraId="0DD7855F">
      <w:pPr>
        <w:pStyle w:val="2"/>
        <w:tabs>
          <w:tab w:val="left" w:pos="1125"/>
        </w:tabs>
        <w:ind w:right="136"/>
        <w:jc w:val="center"/>
        <w:rPr>
          <w:rFonts w:hint="eastAsia"/>
        </w:rPr>
      </w:pPr>
      <w:r>
        <w:rPr>
          <w:rFonts w:ascii="宋体" w:hAnsi="宋体"/>
          <w:sz w:val="32"/>
          <w:szCs w:val="32"/>
        </w:rPr>
        <w:t>第五章</w:t>
      </w:r>
      <w:r>
        <w:rPr>
          <w:rFonts w:ascii="宋体" w:hAnsi="宋体"/>
          <w:sz w:val="32"/>
          <w:szCs w:val="32"/>
        </w:rPr>
        <w:tab/>
      </w:r>
      <w:r>
        <w:rPr>
          <w:rFonts w:hint="eastAsia" w:ascii="宋体" w:hAnsi="宋体"/>
          <w:sz w:val="32"/>
          <w:szCs w:val="32"/>
        </w:rPr>
        <w:t>采购</w:t>
      </w:r>
      <w:r>
        <w:rPr>
          <w:rFonts w:ascii="宋体" w:hAnsi="宋体"/>
          <w:sz w:val="32"/>
          <w:szCs w:val="32"/>
        </w:rPr>
        <w:t>合同</w:t>
      </w:r>
      <w:r>
        <w:rPr>
          <w:rFonts w:hint="eastAsia" w:ascii="宋体" w:hAnsi="宋体"/>
          <w:sz w:val="32"/>
          <w:szCs w:val="32"/>
        </w:rPr>
        <w:t>条款</w:t>
      </w:r>
    </w:p>
    <w:p w14:paraId="04B187FA">
      <w:pPr>
        <w:tabs>
          <w:tab w:val="left" w:pos="3270"/>
        </w:tabs>
        <w:jc w:val="left"/>
      </w:pPr>
    </w:p>
    <w:p w14:paraId="06A32D9D">
      <w:pPr>
        <w:adjustRightInd w:val="0"/>
        <w:snapToGrid w:val="0"/>
        <w:spacing w:line="500" w:lineRule="exact"/>
        <w:rPr>
          <w:rFonts w:hint="eastAsia" w:ascii="微软雅黑" w:hAnsi="微软雅黑" w:eastAsia="微软雅黑" w:cs="微软雅黑"/>
          <w:sz w:val="24"/>
          <w:lang w:val="en-US" w:eastAsia="zh-CN"/>
        </w:rPr>
      </w:pPr>
      <w:r>
        <w:rPr>
          <w:rFonts w:hint="eastAsia" w:ascii="微软雅黑" w:hAnsi="微软雅黑" w:eastAsia="微软雅黑" w:cs="微软雅黑"/>
          <w:sz w:val="24"/>
        </w:rPr>
        <w:t>甲方：</w:t>
      </w:r>
      <w:r>
        <w:rPr>
          <w:rFonts w:hint="eastAsia" w:ascii="微软雅黑" w:hAnsi="微软雅黑" w:eastAsia="微软雅黑" w:cs="微软雅黑"/>
          <w:sz w:val="24"/>
          <w:lang w:val="en-US" w:eastAsia="zh-CN"/>
        </w:rPr>
        <w:t xml:space="preserve"> </w:t>
      </w:r>
    </w:p>
    <w:p w14:paraId="0D5BB4C4">
      <w:pPr>
        <w:adjustRightInd w:val="0"/>
        <w:snapToGrid w:val="0"/>
        <w:spacing w:line="500" w:lineRule="exact"/>
        <w:rPr>
          <w:rFonts w:hint="eastAsia" w:ascii="微软雅黑" w:hAnsi="微软雅黑" w:eastAsia="微软雅黑" w:cs="微软雅黑"/>
          <w:sz w:val="24"/>
          <w:lang w:eastAsia="zh-CN"/>
        </w:rPr>
      </w:pPr>
      <w:r>
        <w:rPr>
          <w:rFonts w:hint="eastAsia" w:ascii="微软雅黑" w:hAnsi="微软雅黑" w:eastAsia="微软雅黑" w:cs="微软雅黑"/>
          <w:sz w:val="24"/>
        </w:rPr>
        <w:t>甲方地址：</w:t>
      </w:r>
      <w:r>
        <w:rPr>
          <w:rFonts w:hint="eastAsia" w:ascii="微软雅黑" w:hAnsi="微软雅黑" w:eastAsia="微软雅黑" w:cs="微软雅黑"/>
          <w:sz w:val="24"/>
          <w:lang w:val="en-US" w:eastAsia="zh-CN"/>
        </w:rPr>
        <w:t xml:space="preserve"> </w:t>
      </w:r>
    </w:p>
    <w:p w14:paraId="77B91BD5">
      <w:pPr>
        <w:adjustRightInd w:val="0"/>
        <w:snapToGrid w:val="0"/>
        <w:spacing w:line="500" w:lineRule="exact"/>
        <w:rPr>
          <w:rFonts w:hint="eastAsia" w:ascii="微软雅黑" w:hAnsi="微软雅黑" w:eastAsia="微软雅黑" w:cs="微软雅黑"/>
          <w:sz w:val="24"/>
          <w:lang w:val="en-US" w:eastAsia="zh-CN"/>
        </w:rPr>
      </w:pPr>
      <w:r>
        <w:rPr>
          <w:rFonts w:hint="eastAsia" w:ascii="微软雅黑" w:hAnsi="微软雅黑" w:eastAsia="微软雅黑" w:cs="微软雅黑"/>
          <w:sz w:val="24"/>
        </w:rPr>
        <w:t>乙方：</w:t>
      </w:r>
      <w:r>
        <w:rPr>
          <w:rFonts w:hint="eastAsia" w:ascii="微软雅黑" w:hAnsi="微软雅黑" w:eastAsia="微软雅黑" w:cs="微软雅黑"/>
          <w:sz w:val="24"/>
          <w:lang w:val="en-US" w:eastAsia="zh-CN"/>
        </w:rPr>
        <w:t xml:space="preserve"> </w:t>
      </w:r>
    </w:p>
    <w:p w14:paraId="47DB7DA4">
      <w:pPr>
        <w:adjustRightInd w:val="0"/>
        <w:snapToGrid w:val="0"/>
        <w:spacing w:line="500" w:lineRule="exact"/>
        <w:rPr>
          <w:rFonts w:hint="default" w:ascii="Times New Roman" w:hAnsi="Times New Roman" w:eastAsia="微软雅黑" w:cs="Times New Roman"/>
          <w:b/>
          <w:color w:val="000000"/>
          <w:sz w:val="36"/>
          <w:szCs w:val="36"/>
          <w:highlight w:val="yellow"/>
          <w:u w:val="single"/>
          <w:lang w:val="en-US" w:eastAsia="zh-CN"/>
        </w:rPr>
      </w:pPr>
      <w:r>
        <w:rPr>
          <w:rFonts w:hint="eastAsia" w:ascii="微软雅黑" w:hAnsi="微软雅黑" w:eastAsia="微软雅黑" w:cs="微软雅黑"/>
          <w:sz w:val="24"/>
        </w:rPr>
        <w:t>乙方地址：</w:t>
      </w:r>
      <w:r>
        <w:rPr>
          <w:rFonts w:hint="eastAsia" w:ascii="微软雅黑" w:hAnsi="微软雅黑" w:eastAsia="微软雅黑" w:cs="微软雅黑"/>
          <w:sz w:val="24"/>
          <w:lang w:val="en-US" w:eastAsia="zh-CN"/>
        </w:rPr>
        <w:t xml:space="preserve"> </w:t>
      </w:r>
    </w:p>
    <w:p w14:paraId="7EA73016">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ascii="仿宋" w:hAnsi="仿宋" w:eastAsia="仿宋" w:cs="Times New Roman"/>
          <w:b/>
          <w:bCs/>
          <w:sz w:val="24"/>
          <w:szCs w:val="24"/>
          <w:u w:val="single"/>
        </w:rPr>
      </w:pPr>
      <w:r>
        <w:rPr>
          <w:rFonts w:hint="eastAsia" w:ascii="仿宋" w:hAnsi="仿宋" w:eastAsia="仿宋" w:cs="Times New Roman"/>
          <w:sz w:val="24"/>
          <w:szCs w:val="24"/>
        </w:rPr>
        <w:t>根据《民法典》及本工程实际情况，甲方将</w:t>
      </w:r>
      <w:r>
        <w:rPr>
          <w:rFonts w:hint="eastAsia" w:ascii="仿宋" w:hAnsi="仿宋" w:eastAsia="仿宋" w:cs="Times New Roman"/>
          <w:sz w:val="24"/>
          <w:szCs w:val="24"/>
          <w:u w:val="single"/>
        </w:rPr>
        <w:t xml:space="preserve"> </w:t>
      </w:r>
      <w:r>
        <w:rPr>
          <w:rFonts w:hint="eastAsia" w:ascii="仿宋" w:hAnsi="仿宋" w:eastAsia="仿宋" w:cs="Times New Roman"/>
          <w:bCs/>
          <w:sz w:val="24"/>
          <w:szCs w:val="24"/>
          <w:u w:val="single"/>
          <w:lang w:val="en-US" w:eastAsia="zh-CN"/>
        </w:rPr>
        <w:t xml:space="preserve">               </w:t>
      </w:r>
      <w:r>
        <w:rPr>
          <w:rFonts w:hint="eastAsia" w:ascii="仿宋" w:hAnsi="仿宋" w:eastAsia="仿宋" w:cs="Times New Roman"/>
          <w:sz w:val="24"/>
          <w:szCs w:val="24"/>
        </w:rPr>
        <w:t>委托乙方制作，本着平等互利，协商一致的原则，特签订如下合同，由甲乙双方共同遵照执行。</w:t>
      </w:r>
    </w:p>
    <w:p w14:paraId="7B214CE6">
      <w:pPr>
        <w:keepNext w:val="0"/>
        <w:keepLines w:val="0"/>
        <w:pageBreakBefore w:val="0"/>
        <w:kinsoku/>
        <w:wordWrap/>
        <w:overflowPunct/>
        <w:topLinePunct w:val="0"/>
        <w:autoSpaceDE/>
        <w:autoSpaceDN/>
        <w:bidi w:val="0"/>
        <w:adjustRightInd/>
        <w:snapToGrid/>
        <w:spacing w:line="440" w:lineRule="exact"/>
        <w:textAlignment w:val="auto"/>
        <w:rPr>
          <w:rFonts w:ascii="仿宋" w:hAnsi="仿宋" w:eastAsia="仿宋" w:cs="Times New Roman"/>
          <w:b/>
          <w:bCs/>
          <w:sz w:val="28"/>
          <w:szCs w:val="28"/>
        </w:rPr>
      </w:pPr>
      <w:r>
        <w:rPr>
          <w:rFonts w:hint="eastAsia" w:ascii="仿宋" w:hAnsi="仿宋" w:eastAsia="仿宋" w:cs="Times New Roman"/>
          <w:b/>
          <w:bCs/>
          <w:sz w:val="28"/>
          <w:szCs w:val="28"/>
        </w:rPr>
        <w:t>一、</w:t>
      </w:r>
      <w:r>
        <w:rPr>
          <w:rFonts w:hint="eastAsia" w:ascii="仿宋" w:hAnsi="仿宋" w:eastAsia="仿宋" w:cs="Times New Roman"/>
          <w:b/>
          <w:bCs/>
          <w:sz w:val="28"/>
          <w:szCs w:val="28"/>
          <w:lang w:val="en-US" w:eastAsia="zh-CN"/>
        </w:rPr>
        <w:t>合同</w:t>
      </w:r>
      <w:r>
        <w:rPr>
          <w:rFonts w:hint="eastAsia" w:ascii="仿宋" w:hAnsi="仿宋" w:eastAsia="仿宋" w:cs="Times New Roman"/>
          <w:b/>
          <w:bCs/>
          <w:sz w:val="28"/>
          <w:szCs w:val="28"/>
        </w:rPr>
        <w:t>情况：</w:t>
      </w:r>
    </w:p>
    <w:p w14:paraId="02A6F44E">
      <w:pPr>
        <w:keepNext w:val="0"/>
        <w:keepLines w:val="0"/>
        <w:pageBreakBefore w:val="0"/>
        <w:tabs>
          <w:tab w:val="left" w:pos="540"/>
        </w:tabs>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Times New Roman"/>
          <w:sz w:val="24"/>
          <w:szCs w:val="24"/>
          <w:u w:val="single"/>
          <w:lang w:val="en-US" w:eastAsia="zh-CN"/>
        </w:rPr>
      </w:pPr>
      <w:r>
        <w:rPr>
          <w:rFonts w:hint="eastAsia" w:ascii="仿宋" w:hAnsi="仿宋" w:eastAsia="仿宋" w:cs="Times New Roman"/>
          <w:sz w:val="24"/>
          <w:szCs w:val="24"/>
        </w:rPr>
        <w:t>1、</w:t>
      </w:r>
      <w:r>
        <w:rPr>
          <w:rFonts w:hint="eastAsia" w:ascii="仿宋" w:hAnsi="仿宋" w:eastAsia="仿宋" w:cs="Times New Roman"/>
          <w:sz w:val="24"/>
          <w:szCs w:val="24"/>
          <w:lang w:val="en-US" w:eastAsia="zh-CN"/>
        </w:rPr>
        <w:t>服务</w:t>
      </w:r>
      <w:r>
        <w:rPr>
          <w:rFonts w:hint="eastAsia" w:ascii="仿宋" w:hAnsi="仿宋" w:eastAsia="仿宋" w:cs="Times New Roman"/>
          <w:sz w:val="24"/>
          <w:szCs w:val="24"/>
        </w:rPr>
        <w:t>名称：</w:t>
      </w:r>
      <w:r>
        <w:rPr>
          <w:rFonts w:hint="eastAsia" w:ascii="仿宋" w:hAnsi="仿宋" w:eastAsia="仿宋" w:cs="Times New Roman"/>
          <w:sz w:val="24"/>
          <w:szCs w:val="24"/>
          <w:u w:val="single"/>
          <w:lang w:val="en-US" w:eastAsia="zh-CN"/>
        </w:rPr>
        <w:t xml:space="preserve"> 工装采购 </w:t>
      </w:r>
    </w:p>
    <w:p w14:paraId="7AB289CF">
      <w:pPr>
        <w:keepNext w:val="0"/>
        <w:keepLines w:val="0"/>
        <w:pageBreakBefore w:val="0"/>
        <w:tabs>
          <w:tab w:val="left" w:pos="540"/>
        </w:tabs>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Times New Roman"/>
          <w:sz w:val="24"/>
          <w:szCs w:val="24"/>
        </w:rPr>
      </w:pPr>
      <w:r>
        <w:rPr>
          <w:rFonts w:hint="eastAsia" w:ascii="仿宋" w:hAnsi="仿宋" w:eastAsia="仿宋" w:cs="Times New Roman"/>
          <w:sz w:val="24"/>
          <w:szCs w:val="24"/>
        </w:rPr>
        <w:t>2、</w:t>
      </w:r>
      <w:r>
        <w:rPr>
          <w:rFonts w:hint="eastAsia" w:ascii="仿宋" w:hAnsi="仿宋" w:eastAsia="仿宋" w:cs="Times New Roman"/>
          <w:sz w:val="24"/>
          <w:szCs w:val="24"/>
          <w:lang w:val="en-US" w:eastAsia="zh-CN"/>
        </w:rPr>
        <w:t>合同服务</w:t>
      </w:r>
      <w:r>
        <w:rPr>
          <w:rFonts w:hint="eastAsia" w:ascii="仿宋" w:hAnsi="仿宋" w:eastAsia="仿宋" w:cs="Times New Roman"/>
          <w:sz w:val="24"/>
          <w:szCs w:val="24"/>
        </w:rPr>
        <w:t>内容：</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24"/>
          <w:szCs w:val="24"/>
        </w:rPr>
        <w:t xml:space="preserve">。       </w:t>
      </w:r>
    </w:p>
    <w:p w14:paraId="108E3B85">
      <w:pPr>
        <w:keepNext w:val="0"/>
        <w:keepLines w:val="0"/>
        <w:pageBreakBefore w:val="0"/>
        <w:tabs>
          <w:tab w:val="left" w:pos="540"/>
        </w:tabs>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Times New Roman"/>
          <w:sz w:val="24"/>
          <w:szCs w:val="24"/>
          <w:lang w:val="en-US" w:eastAsia="zh-CN"/>
        </w:rPr>
      </w:pPr>
      <w:r>
        <w:rPr>
          <w:rFonts w:hint="eastAsia" w:ascii="仿宋" w:hAnsi="仿宋" w:eastAsia="仿宋" w:cs="Times New Roman"/>
          <w:sz w:val="24"/>
          <w:szCs w:val="24"/>
        </w:rPr>
        <w:t>3、</w:t>
      </w:r>
      <w:r>
        <w:rPr>
          <w:rFonts w:hint="eastAsia" w:ascii="仿宋" w:hAnsi="仿宋" w:eastAsia="仿宋" w:cs="Times New Roman"/>
          <w:sz w:val="24"/>
          <w:szCs w:val="24"/>
          <w:lang w:val="en-US" w:eastAsia="zh-CN"/>
        </w:rPr>
        <w:t>制作明细</w:t>
      </w:r>
      <w:r>
        <w:rPr>
          <w:rFonts w:hint="eastAsia" w:ascii="仿宋" w:hAnsi="仿宋" w:eastAsia="仿宋" w:cs="Times New Roman"/>
          <w:sz w:val="24"/>
          <w:szCs w:val="24"/>
        </w:rPr>
        <w:t>：</w:t>
      </w:r>
      <w:r>
        <w:rPr>
          <w:rFonts w:hint="eastAsia" w:ascii="仿宋" w:hAnsi="仿宋" w:eastAsia="仿宋" w:cs="Times New Roman"/>
          <w:sz w:val="24"/>
          <w:szCs w:val="24"/>
          <w:lang w:val="en-US" w:eastAsia="zh-CN"/>
        </w:rPr>
        <w:t>详见</w:t>
      </w:r>
      <w:r>
        <w:rPr>
          <w:rFonts w:hint="eastAsia" w:ascii="仿宋" w:hAnsi="仿宋" w:eastAsia="仿宋" w:cs="Times New Roman"/>
          <w:sz w:val="24"/>
          <w:szCs w:val="24"/>
        </w:rPr>
        <w:t>附件</w:t>
      </w:r>
      <w:r>
        <w:rPr>
          <w:rFonts w:hint="eastAsia" w:ascii="仿宋" w:hAnsi="仿宋" w:eastAsia="仿宋" w:cs="Times New Roman"/>
          <w:sz w:val="24"/>
          <w:szCs w:val="24"/>
          <w:lang w:val="en-US" w:eastAsia="zh-CN"/>
        </w:rPr>
        <w:t>报价清单</w:t>
      </w:r>
    </w:p>
    <w:p w14:paraId="476D531B">
      <w:pPr>
        <w:keepNext w:val="0"/>
        <w:keepLines w:val="0"/>
        <w:pageBreakBefore w:val="0"/>
        <w:kinsoku/>
        <w:wordWrap/>
        <w:overflowPunct/>
        <w:topLinePunct w:val="0"/>
        <w:autoSpaceDE/>
        <w:autoSpaceDN/>
        <w:bidi w:val="0"/>
        <w:adjustRightInd/>
        <w:snapToGrid/>
        <w:spacing w:line="440" w:lineRule="exact"/>
        <w:textAlignment w:val="auto"/>
        <w:rPr>
          <w:rFonts w:ascii="仿宋" w:hAnsi="仿宋" w:eastAsia="仿宋" w:cs="Times New Roman"/>
          <w:b/>
          <w:bCs/>
          <w:sz w:val="28"/>
          <w:szCs w:val="28"/>
        </w:rPr>
      </w:pPr>
      <w:r>
        <w:rPr>
          <w:rFonts w:hint="eastAsia" w:ascii="仿宋" w:hAnsi="仿宋" w:eastAsia="仿宋" w:cs="Times New Roman"/>
          <w:b/>
          <w:bCs/>
          <w:sz w:val="28"/>
          <w:szCs w:val="28"/>
        </w:rPr>
        <w:t>二、</w:t>
      </w:r>
      <w:r>
        <w:rPr>
          <w:rFonts w:hint="eastAsia" w:ascii="仿宋" w:hAnsi="仿宋" w:eastAsia="仿宋" w:cs="Times New Roman"/>
          <w:b/>
          <w:bCs/>
          <w:sz w:val="28"/>
          <w:szCs w:val="28"/>
          <w:lang w:val="en-US" w:eastAsia="zh-CN"/>
        </w:rPr>
        <w:t>合同</w:t>
      </w:r>
      <w:r>
        <w:rPr>
          <w:rFonts w:hint="eastAsia" w:ascii="仿宋" w:hAnsi="仿宋" w:eastAsia="仿宋" w:cs="Times New Roman"/>
          <w:b/>
          <w:bCs/>
          <w:sz w:val="28"/>
          <w:szCs w:val="28"/>
        </w:rPr>
        <w:t>工期：</w:t>
      </w:r>
    </w:p>
    <w:p w14:paraId="7DC4CA4F">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Times New Roman"/>
          <w:sz w:val="24"/>
          <w:szCs w:val="24"/>
          <w:lang w:val="en-US" w:eastAsia="zh-CN"/>
        </w:rPr>
      </w:pPr>
      <w:r>
        <w:rPr>
          <w:rFonts w:hint="eastAsia" w:ascii="仿宋" w:hAnsi="仿宋" w:eastAsia="仿宋" w:cs="Times New Roman"/>
          <w:bCs/>
          <w:sz w:val="24"/>
          <w:szCs w:val="24"/>
        </w:rPr>
        <w:t>1、</w:t>
      </w:r>
      <w:r>
        <w:rPr>
          <w:rFonts w:hint="eastAsia" w:ascii="仿宋" w:hAnsi="仿宋" w:eastAsia="仿宋" w:cs="Times New Roman"/>
          <w:sz w:val="24"/>
          <w:szCs w:val="24"/>
          <w:lang w:val="en-US" w:eastAsia="zh-CN"/>
        </w:rPr>
        <w:t>工装采购：合同签订后，甲方可分次下单制作，单次下单数量确认后7个工作日内完成当期工作制作及交货，直至合同履行结束；</w:t>
      </w:r>
    </w:p>
    <w:p w14:paraId="06EB4FD7">
      <w:pPr>
        <w:keepNext w:val="0"/>
        <w:keepLines w:val="0"/>
        <w:pageBreakBefore w:val="0"/>
        <w:kinsoku/>
        <w:wordWrap/>
        <w:overflowPunct/>
        <w:topLinePunct w:val="0"/>
        <w:autoSpaceDE/>
        <w:autoSpaceDN/>
        <w:bidi w:val="0"/>
        <w:adjustRightInd/>
        <w:snapToGrid/>
        <w:spacing w:line="440" w:lineRule="exact"/>
        <w:ind w:left="2800" w:hanging="2800" w:hangingChars="1000"/>
        <w:textAlignment w:val="auto"/>
        <w:rPr>
          <w:rFonts w:ascii="仿宋" w:hAnsi="仿宋" w:eastAsia="仿宋" w:cs="Times New Roman"/>
          <w:sz w:val="28"/>
          <w:szCs w:val="28"/>
        </w:rPr>
      </w:pPr>
      <w:r>
        <w:rPr>
          <w:rFonts w:hint="eastAsia" w:ascii="仿宋" w:hAnsi="仿宋" w:eastAsia="仿宋" w:cs="Times New Roman"/>
          <w:sz w:val="28"/>
          <w:szCs w:val="28"/>
        </w:rPr>
        <w:t>三</w:t>
      </w:r>
      <w:r>
        <w:rPr>
          <w:rFonts w:hint="eastAsia" w:ascii="仿宋" w:hAnsi="仿宋" w:eastAsia="仿宋" w:cs="Times New Roman"/>
          <w:b/>
          <w:bCs/>
          <w:sz w:val="28"/>
          <w:szCs w:val="28"/>
        </w:rPr>
        <w:t>、交付方式及地点：</w:t>
      </w:r>
    </w:p>
    <w:p w14:paraId="7BFE05A0">
      <w:pPr>
        <w:keepNext w:val="0"/>
        <w:keepLines w:val="0"/>
        <w:pageBreakBefore w:val="0"/>
        <w:tabs>
          <w:tab w:val="left" w:pos="540"/>
        </w:tabs>
        <w:kinsoku/>
        <w:wordWrap/>
        <w:overflowPunct/>
        <w:topLinePunct w:val="0"/>
        <w:autoSpaceDE/>
        <w:autoSpaceDN/>
        <w:bidi w:val="0"/>
        <w:adjustRightInd/>
        <w:snapToGrid/>
        <w:spacing w:line="440" w:lineRule="exact"/>
        <w:ind w:firstLine="480" w:firstLineChars="200"/>
        <w:textAlignment w:val="auto"/>
        <w:rPr>
          <w:rFonts w:ascii="仿宋" w:hAnsi="仿宋" w:eastAsia="仿宋" w:cs="Times New Roman"/>
          <w:sz w:val="24"/>
          <w:szCs w:val="24"/>
        </w:rPr>
      </w:pPr>
      <w:r>
        <w:rPr>
          <w:rFonts w:hint="eastAsia" w:ascii="仿宋" w:hAnsi="仿宋" w:eastAsia="仿宋" w:cs="Times New Roman"/>
          <w:sz w:val="24"/>
          <w:szCs w:val="24"/>
        </w:rPr>
        <w:t>1、交付地点</w:t>
      </w:r>
      <w:r>
        <w:rPr>
          <w:rFonts w:hint="eastAsia" w:ascii="仿宋" w:hAnsi="仿宋" w:eastAsia="仿宋" w:cs="Times New Roman"/>
          <w:sz w:val="24"/>
          <w:szCs w:val="24"/>
          <w:u w:val="single"/>
        </w:rPr>
        <w:t>： 阜阳市颍州区</w:t>
      </w:r>
      <w:r>
        <w:rPr>
          <w:rFonts w:hint="eastAsia" w:ascii="仿宋" w:hAnsi="仿宋" w:eastAsia="仿宋" w:cs="Times New Roman"/>
          <w:sz w:val="24"/>
          <w:szCs w:val="24"/>
          <w:u w:val="single"/>
          <w:lang w:val="en-US" w:eastAsia="zh-CN"/>
        </w:rPr>
        <w:t>建投大厦14楼</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rPr>
        <w:t>。</w:t>
      </w:r>
    </w:p>
    <w:p w14:paraId="2CB04FE0">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ascii="仿宋" w:hAnsi="仿宋" w:eastAsia="仿宋" w:cs="Times New Roman"/>
          <w:b/>
          <w:bCs/>
          <w:w w:val="90"/>
          <w:sz w:val="24"/>
          <w:szCs w:val="24"/>
        </w:rPr>
      </w:pPr>
      <w:r>
        <w:rPr>
          <w:rFonts w:hint="eastAsia" w:ascii="仿宋" w:hAnsi="仿宋" w:eastAsia="仿宋" w:cs="Times New Roman"/>
          <w:sz w:val="24"/>
          <w:szCs w:val="24"/>
        </w:rPr>
        <w:t>2、乙方准备送货时，应提前12小时通知甲方收货，并按甲方收货人的要求将货物运抵交货地点，以供验收。</w:t>
      </w:r>
    </w:p>
    <w:p w14:paraId="2217F008">
      <w:pPr>
        <w:keepNext w:val="0"/>
        <w:keepLines w:val="0"/>
        <w:pageBreakBefore w:val="0"/>
        <w:tabs>
          <w:tab w:val="center" w:pos="4153"/>
        </w:tabs>
        <w:kinsoku/>
        <w:wordWrap/>
        <w:overflowPunct/>
        <w:topLinePunct w:val="0"/>
        <w:autoSpaceDE/>
        <w:autoSpaceDN/>
        <w:bidi w:val="0"/>
        <w:adjustRightInd/>
        <w:snapToGrid/>
        <w:spacing w:line="440" w:lineRule="exact"/>
        <w:textAlignment w:val="auto"/>
        <w:rPr>
          <w:rFonts w:ascii="仿宋" w:hAnsi="仿宋" w:eastAsia="仿宋" w:cs="Times New Roman"/>
          <w:b/>
          <w:bCs/>
          <w:sz w:val="28"/>
          <w:szCs w:val="28"/>
        </w:rPr>
      </w:pPr>
      <w:r>
        <w:rPr>
          <w:rFonts w:hint="eastAsia" w:ascii="仿宋" w:hAnsi="仿宋" w:eastAsia="仿宋" w:cs="Times New Roman"/>
          <w:b/>
          <w:bCs/>
          <w:sz w:val="28"/>
          <w:szCs w:val="28"/>
        </w:rPr>
        <w:t>四、合同价款：</w:t>
      </w:r>
      <w:r>
        <w:rPr>
          <w:rFonts w:ascii="仿宋" w:hAnsi="仿宋" w:eastAsia="仿宋" w:cs="Times New Roman"/>
          <w:b/>
          <w:bCs/>
          <w:sz w:val="28"/>
          <w:szCs w:val="28"/>
        </w:rPr>
        <w:tab/>
      </w:r>
    </w:p>
    <w:p w14:paraId="6ED76FCF">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ascii="仿宋" w:hAnsi="仿宋" w:eastAsia="仿宋" w:cs="Times New Roman"/>
          <w:sz w:val="24"/>
          <w:szCs w:val="24"/>
        </w:rPr>
      </w:pPr>
      <w:r>
        <w:rPr>
          <w:rFonts w:hint="eastAsia" w:ascii="仿宋" w:hAnsi="仿宋" w:eastAsia="仿宋" w:cs="Times New Roman"/>
          <w:sz w:val="24"/>
          <w:szCs w:val="24"/>
        </w:rPr>
        <w:t>1、合同总价款为（人民币大写）：</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24"/>
          <w:szCs w:val="24"/>
        </w:rPr>
        <w:t>（含增值税价）；小写：</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24"/>
          <w:szCs w:val="24"/>
        </w:rPr>
        <w:t>元；不含税金额：</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rPr>
        <w:t>元，税额：</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24"/>
          <w:szCs w:val="24"/>
        </w:rPr>
        <w:t>元，税率为</w:t>
      </w:r>
      <w:r>
        <w:rPr>
          <w:rFonts w:hint="eastAsia" w:ascii="仿宋" w:hAnsi="仿宋" w:eastAsia="仿宋" w:cs="Times New Roman"/>
          <w:sz w:val="24"/>
          <w:szCs w:val="24"/>
          <w:u w:val="single"/>
        </w:rPr>
        <w:t xml:space="preserve"> </w:t>
      </w:r>
      <w:r>
        <w:rPr>
          <w:rFonts w:hint="eastAsia" w:ascii="仿宋" w:hAnsi="仿宋" w:eastAsia="仿宋" w:cs="Times New Roman"/>
          <w:sz w:val="24"/>
          <w:szCs w:val="24"/>
          <w:u w:val="single"/>
          <w:lang w:val="en-US" w:eastAsia="zh-CN"/>
        </w:rPr>
        <w:t xml:space="preserve">     </w:t>
      </w:r>
      <w:r>
        <w:rPr>
          <w:rFonts w:hint="eastAsia" w:ascii="仿宋" w:hAnsi="仿宋" w:eastAsia="仿宋" w:cs="Times New Roman"/>
          <w:sz w:val="24"/>
          <w:szCs w:val="24"/>
        </w:rPr>
        <w:t>%。本价款中包含乙方制作过程中所产生的：制作费、材料费、人工费、运输费</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利润、税金</w:t>
      </w:r>
      <w:r>
        <w:rPr>
          <w:rFonts w:hint="eastAsia" w:ascii="仿宋" w:hAnsi="仿宋" w:eastAsia="仿宋" w:cs="Times New Roman"/>
          <w:sz w:val="24"/>
          <w:szCs w:val="24"/>
        </w:rPr>
        <w:t>等所涉及的一切费用。</w:t>
      </w:r>
    </w:p>
    <w:p w14:paraId="26F86213">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Times New Roman"/>
          <w:sz w:val="24"/>
          <w:szCs w:val="24"/>
        </w:rPr>
      </w:pPr>
      <w:r>
        <w:rPr>
          <w:rFonts w:hint="eastAsia" w:ascii="仿宋" w:hAnsi="仿宋" w:eastAsia="仿宋" w:cs="Times New Roman"/>
          <w:sz w:val="24"/>
          <w:szCs w:val="24"/>
        </w:rPr>
        <w:t>2、除特别</w:t>
      </w:r>
      <w:r>
        <w:rPr>
          <w:rFonts w:ascii="仿宋" w:hAnsi="仿宋" w:eastAsia="仿宋" w:cs="Times New Roman"/>
          <w:sz w:val="24"/>
          <w:szCs w:val="24"/>
        </w:rPr>
        <w:t>说明</w:t>
      </w:r>
      <w:r>
        <w:rPr>
          <w:rFonts w:hint="eastAsia" w:ascii="仿宋" w:hAnsi="仿宋" w:eastAsia="仿宋" w:cs="Times New Roman"/>
          <w:sz w:val="24"/>
          <w:szCs w:val="24"/>
        </w:rPr>
        <w:t>外，本合同中约定的合同总金额、未支付金额、结算价款、违约金等款项均为包含增值税金额。</w:t>
      </w:r>
    </w:p>
    <w:p w14:paraId="770394E8">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3、合同履行期间，如因国家税收政策调整等原因导致适用税率发生变化，本合同不含税金额保持不变，增值税税额按调整后税率重新计算，价税合计金额相应调整。</w:t>
      </w:r>
    </w:p>
    <w:p w14:paraId="41B197C1">
      <w:pPr>
        <w:keepNext w:val="0"/>
        <w:keepLines w:val="0"/>
        <w:pageBreakBefore w:val="0"/>
        <w:kinsoku/>
        <w:wordWrap/>
        <w:overflowPunct/>
        <w:topLinePunct w:val="0"/>
        <w:autoSpaceDE/>
        <w:autoSpaceDN/>
        <w:bidi w:val="0"/>
        <w:adjustRightInd/>
        <w:snapToGrid/>
        <w:spacing w:line="440" w:lineRule="exact"/>
        <w:textAlignment w:val="auto"/>
        <w:rPr>
          <w:rFonts w:ascii="仿宋" w:hAnsi="仿宋" w:eastAsia="仿宋" w:cs="Times New Roman"/>
          <w:sz w:val="28"/>
          <w:szCs w:val="28"/>
        </w:rPr>
      </w:pPr>
      <w:r>
        <w:rPr>
          <w:rFonts w:hint="eastAsia" w:ascii="仿宋" w:hAnsi="仿宋" w:eastAsia="仿宋" w:cs="Times New Roman"/>
          <w:b/>
          <w:bCs/>
          <w:sz w:val="28"/>
          <w:szCs w:val="28"/>
        </w:rPr>
        <w:t>五、付款方式：</w:t>
      </w:r>
    </w:p>
    <w:p w14:paraId="47D1CDF1">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kern w:val="0"/>
          <w:sz w:val="24"/>
          <w:szCs w:val="24"/>
          <w:lang w:val="en-US" w:eastAsia="zh-CN"/>
        </w:rPr>
      </w:pPr>
      <w:r>
        <w:rPr>
          <w:rFonts w:hint="eastAsia" w:ascii="仿宋" w:hAnsi="仿宋" w:eastAsia="仿宋"/>
          <w:kern w:val="0"/>
          <w:sz w:val="24"/>
          <w:szCs w:val="24"/>
        </w:rPr>
        <w:t>1、</w:t>
      </w:r>
      <w:r>
        <w:rPr>
          <w:rFonts w:hint="eastAsia" w:ascii="仿宋" w:hAnsi="仿宋" w:eastAsia="仿宋"/>
          <w:kern w:val="0"/>
          <w:sz w:val="24"/>
          <w:szCs w:val="24"/>
          <w:lang w:val="en-US" w:eastAsia="zh-CN"/>
        </w:rPr>
        <w:t>工装采购：甲乙双方分批次确认采购数量，工装到货后经甲方验收合格来后30个工作日内进行此部分款项支付；</w:t>
      </w:r>
    </w:p>
    <w:p w14:paraId="6B0E5496">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ascii="仿宋" w:hAnsi="仿宋" w:eastAsia="仿宋" w:cs="Arial"/>
          <w:sz w:val="24"/>
        </w:rPr>
      </w:pPr>
      <w:r>
        <w:rPr>
          <w:rFonts w:hint="eastAsia" w:ascii="仿宋" w:hAnsi="仿宋" w:eastAsia="仿宋"/>
          <w:kern w:val="0"/>
          <w:sz w:val="24"/>
          <w:szCs w:val="24"/>
          <w:lang w:val="en-US" w:eastAsia="zh-CN"/>
        </w:rPr>
        <w:t>2</w:t>
      </w:r>
      <w:r>
        <w:rPr>
          <w:rFonts w:hint="eastAsia" w:ascii="仿宋" w:hAnsi="仿宋" w:eastAsia="仿宋" w:cs="Arial"/>
          <w:sz w:val="24"/>
        </w:rPr>
        <w:t>、</w:t>
      </w:r>
      <w:r>
        <w:rPr>
          <w:rFonts w:ascii="仿宋" w:hAnsi="仿宋" w:eastAsia="仿宋" w:cs="Arial"/>
          <w:sz w:val="24"/>
        </w:rPr>
        <w:t>甲方支付款项前</w:t>
      </w:r>
      <w:r>
        <w:rPr>
          <w:rFonts w:hint="eastAsia" w:ascii="仿宋" w:hAnsi="仿宋" w:eastAsia="仿宋"/>
          <w:kern w:val="0"/>
          <w:sz w:val="24"/>
          <w:szCs w:val="24"/>
        </w:rPr>
        <w:t>，乙方应按</w:t>
      </w:r>
      <w:r>
        <w:rPr>
          <w:rFonts w:ascii="仿宋" w:hAnsi="仿宋" w:eastAsia="仿宋"/>
          <w:kern w:val="0"/>
          <w:sz w:val="24"/>
          <w:szCs w:val="24"/>
        </w:rPr>
        <w:t>约定税率</w:t>
      </w:r>
      <w:r>
        <w:rPr>
          <w:rFonts w:hint="eastAsia" w:ascii="仿宋" w:hAnsi="仿宋" w:eastAsia="仿宋"/>
          <w:kern w:val="0"/>
          <w:sz w:val="24"/>
          <w:szCs w:val="24"/>
        </w:rPr>
        <w:t>向甲方</w:t>
      </w:r>
      <w:r>
        <w:rPr>
          <w:rFonts w:ascii="仿宋" w:hAnsi="仿宋" w:eastAsia="仿宋" w:cs="Arial"/>
          <w:sz w:val="24"/>
        </w:rPr>
        <w:t>开具以甲方全称为抬头的等额</w:t>
      </w:r>
      <w:r>
        <w:rPr>
          <w:rFonts w:hint="eastAsia" w:ascii="仿宋" w:hAnsi="仿宋" w:eastAsia="仿宋"/>
          <w:kern w:val="0"/>
          <w:sz w:val="24"/>
          <w:szCs w:val="24"/>
        </w:rPr>
        <w:t>合法有效的</w:t>
      </w:r>
      <w:r>
        <w:rPr>
          <w:rFonts w:hint="eastAsia" w:ascii="仿宋" w:hAnsi="仿宋" w:eastAsia="仿宋"/>
          <w:b/>
          <w:color w:val="000000" w:themeColor="text1"/>
          <w:kern w:val="0"/>
          <w:sz w:val="24"/>
          <w:szCs w:val="24"/>
          <w14:textFill>
            <w14:solidFill>
              <w14:schemeClr w14:val="tx1"/>
            </w14:solidFill>
          </w14:textFill>
        </w:rPr>
        <w:t>增值税专用发票</w:t>
      </w:r>
      <w:r>
        <w:rPr>
          <w:rFonts w:hint="eastAsia" w:ascii="仿宋" w:hAnsi="仿宋" w:eastAsia="仿宋"/>
          <w:kern w:val="0"/>
          <w:sz w:val="24"/>
          <w:szCs w:val="24"/>
        </w:rPr>
        <w:t>。乙方未按要求提供发票的，甲方有权拒绝付款</w:t>
      </w:r>
      <w:r>
        <w:rPr>
          <w:rFonts w:ascii="仿宋" w:hAnsi="仿宋" w:eastAsia="仿宋" w:cs="Arial"/>
          <w:sz w:val="24"/>
        </w:rPr>
        <w:t>，并且不承担任何违约责任</w:t>
      </w:r>
      <w:r>
        <w:rPr>
          <w:rFonts w:hint="eastAsia" w:ascii="仿宋" w:hAnsi="仿宋" w:eastAsia="仿宋"/>
          <w:kern w:val="0"/>
          <w:sz w:val="24"/>
          <w:szCs w:val="24"/>
        </w:rPr>
        <w:t>。乙方未提供按本合同约定类型发票</w:t>
      </w:r>
      <w:r>
        <w:rPr>
          <w:rFonts w:ascii="仿宋" w:hAnsi="仿宋" w:eastAsia="仿宋"/>
          <w:kern w:val="0"/>
          <w:sz w:val="24"/>
          <w:szCs w:val="24"/>
        </w:rPr>
        <w:t>的</w:t>
      </w:r>
      <w:r>
        <w:rPr>
          <w:rFonts w:hint="eastAsia" w:ascii="仿宋" w:hAnsi="仿宋" w:eastAsia="仿宋"/>
          <w:kern w:val="0"/>
          <w:sz w:val="24"/>
          <w:szCs w:val="24"/>
        </w:rPr>
        <w:t xml:space="preserve">，或开具的增值税发票不符合税收法规与税务机关相关规定，而给甲方造成经济损失的，乙方负责承担。 </w:t>
      </w:r>
    </w:p>
    <w:p w14:paraId="4645FB4A">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乙方开具的增值税发票送达并经甲方签收后，若发生丢失，应积极协助甲方按照相关税收法规和文件的规定提供相应资料。</w:t>
      </w:r>
    </w:p>
    <w:p w14:paraId="68730762">
      <w:pPr>
        <w:keepNext w:val="0"/>
        <w:keepLines w:val="0"/>
        <w:pageBreakBefore w:val="0"/>
        <w:kinsoku/>
        <w:wordWrap/>
        <w:overflowPunct/>
        <w:topLinePunct w:val="0"/>
        <w:autoSpaceDE/>
        <w:autoSpaceDN/>
        <w:bidi w:val="0"/>
        <w:adjustRightInd/>
        <w:snapToGrid/>
        <w:spacing w:line="440" w:lineRule="exact"/>
        <w:textAlignment w:val="auto"/>
        <w:rPr>
          <w:rFonts w:ascii="仿宋" w:hAnsi="仿宋" w:eastAsia="仿宋"/>
          <w:b/>
          <w:sz w:val="24"/>
        </w:rPr>
      </w:pPr>
      <w:r>
        <w:rPr>
          <w:rFonts w:hint="eastAsia" w:ascii="仿宋" w:hAnsi="仿宋" w:eastAsia="仿宋"/>
          <w:b/>
          <w:sz w:val="24"/>
        </w:rPr>
        <w:t>乙方收款账户信息：</w:t>
      </w:r>
    </w:p>
    <w:p w14:paraId="4C7CEAE5">
      <w:pPr>
        <w:keepNext w:val="0"/>
        <w:keepLines w:val="0"/>
        <w:pageBreakBefore w:val="0"/>
        <w:kinsoku/>
        <w:wordWrap/>
        <w:overflowPunct/>
        <w:topLinePunct w:val="0"/>
        <w:autoSpaceDE/>
        <w:autoSpaceDN/>
        <w:bidi w:val="0"/>
        <w:adjustRightInd/>
        <w:snapToGrid/>
        <w:spacing w:line="440" w:lineRule="exact"/>
        <w:textAlignment w:val="auto"/>
        <w:rPr>
          <w:rFonts w:hint="eastAsia" w:ascii="仿宋" w:hAnsi="仿宋" w:eastAsia="仿宋"/>
          <w:b/>
          <w:sz w:val="24"/>
          <w:lang w:eastAsia="zh-CN"/>
        </w:rPr>
      </w:pPr>
      <w:r>
        <w:rPr>
          <w:rFonts w:hint="eastAsia" w:ascii="仿宋" w:hAnsi="仿宋" w:eastAsia="仿宋"/>
          <w:b/>
          <w:sz w:val="24"/>
        </w:rPr>
        <w:t xml:space="preserve">    户  名：</w:t>
      </w:r>
      <w:r>
        <w:rPr>
          <w:rFonts w:hint="eastAsia" w:ascii="仿宋" w:hAnsi="仿宋" w:eastAsia="仿宋"/>
          <w:b/>
          <w:sz w:val="24"/>
          <w:lang w:val="en-US" w:eastAsia="zh-CN"/>
        </w:rPr>
        <w:t xml:space="preserve"> </w:t>
      </w:r>
      <w:r>
        <w:rPr>
          <w:rFonts w:hint="eastAsia" w:ascii="仿宋" w:hAnsi="仿宋" w:eastAsia="仿宋"/>
          <w:kern w:val="0"/>
          <w:sz w:val="24"/>
          <w:szCs w:val="24"/>
          <w:lang w:val="en-US" w:eastAsia="zh-CN"/>
        </w:rPr>
        <w:t xml:space="preserve"> </w:t>
      </w:r>
    </w:p>
    <w:p w14:paraId="0A7FA92C">
      <w:pPr>
        <w:keepNext w:val="0"/>
        <w:keepLines w:val="0"/>
        <w:pageBreakBefore w:val="0"/>
        <w:kinsoku/>
        <w:wordWrap/>
        <w:overflowPunct/>
        <w:topLinePunct w:val="0"/>
        <w:autoSpaceDE/>
        <w:autoSpaceDN/>
        <w:bidi w:val="0"/>
        <w:adjustRightInd/>
        <w:snapToGrid/>
        <w:spacing w:line="440" w:lineRule="exact"/>
        <w:ind w:firstLine="481"/>
        <w:textAlignment w:val="auto"/>
        <w:rPr>
          <w:rFonts w:hint="eastAsia" w:ascii="仿宋" w:hAnsi="仿宋" w:eastAsia="仿宋"/>
          <w:kern w:val="0"/>
          <w:sz w:val="24"/>
          <w:szCs w:val="24"/>
          <w:lang w:val="en-US" w:eastAsia="zh-CN"/>
        </w:rPr>
      </w:pPr>
      <w:r>
        <w:rPr>
          <w:rFonts w:hint="eastAsia" w:ascii="仿宋" w:hAnsi="仿宋" w:eastAsia="仿宋"/>
          <w:b/>
          <w:sz w:val="24"/>
        </w:rPr>
        <w:t>开户行：</w:t>
      </w:r>
      <w:r>
        <w:rPr>
          <w:rFonts w:hint="eastAsia" w:ascii="仿宋" w:hAnsi="仿宋" w:eastAsia="仿宋"/>
          <w:b/>
          <w:sz w:val="24"/>
          <w:lang w:val="en-US" w:eastAsia="zh-CN"/>
        </w:rPr>
        <w:t xml:space="preserve"> </w:t>
      </w:r>
      <w:r>
        <w:rPr>
          <w:rFonts w:hint="eastAsia" w:ascii="仿宋" w:hAnsi="仿宋" w:eastAsia="仿宋"/>
          <w:kern w:val="0"/>
          <w:sz w:val="24"/>
          <w:szCs w:val="24"/>
          <w:lang w:val="en-US" w:eastAsia="zh-CN"/>
        </w:rPr>
        <w:t xml:space="preserve"> </w:t>
      </w:r>
    </w:p>
    <w:p w14:paraId="7A5997F6">
      <w:pPr>
        <w:keepNext w:val="0"/>
        <w:keepLines w:val="0"/>
        <w:pageBreakBefore w:val="0"/>
        <w:kinsoku/>
        <w:wordWrap/>
        <w:overflowPunct/>
        <w:topLinePunct w:val="0"/>
        <w:autoSpaceDE/>
        <w:autoSpaceDN/>
        <w:bidi w:val="0"/>
        <w:adjustRightInd/>
        <w:snapToGrid/>
        <w:spacing w:line="440" w:lineRule="exact"/>
        <w:ind w:firstLine="481"/>
        <w:textAlignment w:val="auto"/>
        <w:rPr>
          <w:rFonts w:hint="default" w:ascii="仿宋" w:hAnsi="仿宋" w:eastAsia="仿宋"/>
          <w:b/>
          <w:sz w:val="24"/>
          <w:lang w:val="en-US" w:eastAsia="zh-CN"/>
        </w:rPr>
      </w:pPr>
      <w:r>
        <w:rPr>
          <w:rFonts w:hint="eastAsia" w:ascii="仿宋" w:hAnsi="仿宋" w:eastAsia="仿宋"/>
          <w:b/>
          <w:sz w:val="24"/>
        </w:rPr>
        <w:t>账  号：</w:t>
      </w:r>
      <w:r>
        <w:rPr>
          <w:rFonts w:hint="eastAsia" w:ascii="仿宋" w:hAnsi="仿宋" w:eastAsia="仿宋"/>
          <w:b/>
          <w:sz w:val="24"/>
          <w:lang w:val="en-US" w:eastAsia="zh-CN"/>
        </w:rPr>
        <w:t xml:space="preserve"> </w:t>
      </w:r>
    </w:p>
    <w:p w14:paraId="6DD3FDBB">
      <w:pPr>
        <w:keepNext w:val="0"/>
        <w:keepLines w:val="0"/>
        <w:pageBreakBefore w:val="0"/>
        <w:kinsoku/>
        <w:wordWrap/>
        <w:overflowPunct/>
        <w:topLinePunct w:val="0"/>
        <w:autoSpaceDE/>
        <w:autoSpaceDN/>
        <w:bidi w:val="0"/>
        <w:adjustRightInd/>
        <w:snapToGrid/>
        <w:spacing w:line="440" w:lineRule="exact"/>
        <w:textAlignment w:val="auto"/>
        <w:rPr>
          <w:rFonts w:ascii="仿宋" w:hAnsi="仿宋" w:eastAsia="仿宋" w:cs="Times New Roman"/>
          <w:b/>
          <w:sz w:val="28"/>
          <w:szCs w:val="28"/>
        </w:rPr>
      </w:pPr>
      <w:r>
        <w:rPr>
          <w:rFonts w:hint="eastAsia" w:ascii="仿宋" w:hAnsi="仿宋" w:eastAsia="仿宋" w:cs="Times New Roman"/>
          <w:b/>
          <w:bCs/>
          <w:sz w:val="28"/>
          <w:szCs w:val="24"/>
        </w:rPr>
        <w:t>六、双方权利和义务：</w:t>
      </w:r>
    </w:p>
    <w:p w14:paraId="2C639F1E">
      <w:pPr>
        <w:keepNext w:val="0"/>
        <w:keepLines w:val="0"/>
        <w:pageBreakBefore w:val="0"/>
        <w:kinsoku/>
        <w:wordWrap/>
        <w:overflowPunct/>
        <w:topLinePunct w:val="0"/>
        <w:autoSpaceDE/>
        <w:autoSpaceDN/>
        <w:bidi w:val="0"/>
        <w:adjustRightInd/>
        <w:snapToGrid/>
        <w:spacing w:line="440" w:lineRule="exact"/>
        <w:ind w:firstLine="482" w:firstLineChars="200"/>
        <w:textAlignment w:val="auto"/>
        <w:rPr>
          <w:rFonts w:ascii="宋体" w:hAnsi="宋体" w:eastAsia="宋体" w:cs="Times New Roman"/>
          <w:b/>
          <w:sz w:val="24"/>
          <w:szCs w:val="24"/>
        </w:rPr>
      </w:pPr>
      <w:r>
        <w:rPr>
          <w:rFonts w:hint="eastAsia" w:ascii="宋体" w:hAnsi="宋体" w:eastAsia="宋体" w:cs="Times New Roman"/>
          <w:b/>
          <w:sz w:val="24"/>
          <w:szCs w:val="24"/>
        </w:rPr>
        <w:t>1、甲方权利和义务：</w:t>
      </w:r>
    </w:p>
    <w:p w14:paraId="3AD55DC2">
      <w:pPr>
        <w:keepNext w:val="0"/>
        <w:keepLines w:val="0"/>
        <w:pageBreakBefore w:val="0"/>
        <w:kinsoku/>
        <w:wordWrap/>
        <w:overflowPunct/>
        <w:topLinePunct w:val="0"/>
        <w:autoSpaceDE/>
        <w:autoSpaceDN/>
        <w:bidi w:val="0"/>
        <w:adjustRightInd/>
        <w:snapToGrid/>
        <w:spacing w:line="440" w:lineRule="exact"/>
        <w:ind w:firstLine="360" w:firstLineChars="150"/>
        <w:textAlignment w:val="auto"/>
        <w:rPr>
          <w:rFonts w:ascii="仿宋" w:hAnsi="仿宋" w:eastAsia="仿宋" w:cs="Times New Roman"/>
          <w:sz w:val="24"/>
          <w:szCs w:val="24"/>
        </w:rPr>
      </w:pPr>
      <w:r>
        <w:rPr>
          <w:rFonts w:hint="eastAsia" w:ascii="仿宋" w:hAnsi="仿宋" w:eastAsia="仿宋" w:cs="Times New Roman"/>
          <w:bCs/>
          <w:sz w:val="24"/>
          <w:szCs w:val="24"/>
        </w:rPr>
        <w:t>（1）</w:t>
      </w:r>
      <w:r>
        <w:rPr>
          <w:rFonts w:hint="eastAsia" w:ascii="仿宋" w:hAnsi="仿宋" w:eastAsia="仿宋" w:cs="Times New Roman"/>
          <w:sz w:val="24"/>
          <w:szCs w:val="24"/>
        </w:rPr>
        <w:t>甲方有权监督乙方按照合同约定的时间及质量标准完成物料的采购及制作工作。</w:t>
      </w:r>
    </w:p>
    <w:p w14:paraId="7741DBB1">
      <w:pPr>
        <w:keepNext w:val="0"/>
        <w:keepLines w:val="0"/>
        <w:pageBreakBefore w:val="0"/>
        <w:kinsoku/>
        <w:wordWrap/>
        <w:overflowPunct/>
        <w:topLinePunct w:val="0"/>
        <w:autoSpaceDE/>
        <w:autoSpaceDN/>
        <w:bidi w:val="0"/>
        <w:adjustRightInd/>
        <w:snapToGrid/>
        <w:spacing w:line="440" w:lineRule="exact"/>
        <w:ind w:firstLine="360" w:firstLineChars="150"/>
        <w:textAlignment w:val="auto"/>
        <w:rPr>
          <w:rFonts w:ascii="仿宋" w:hAnsi="仿宋" w:eastAsia="仿宋" w:cs="Times New Roman"/>
          <w:sz w:val="24"/>
          <w:szCs w:val="24"/>
        </w:rPr>
      </w:pPr>
      <w:r>
        <w:rPr>
          <w:rFonts w:hint="eastAsia" w:ascii="仿宋" w:hAnsi="仿宋" w:eastAsia="仿宋" w:cs="Times New Roman"/>
          <w:sz w:val="24"/>
          <w:szCs w:val="24"/>
        </w:rPr>
        <w:t>（2）甲方有权变更采购及制作产品的规格、质量、设计等，但应在变更后及时通知乙方。</w:t>
      </w:r>
    </w:p>
    <w:p w14:paraId="72B3E366">
      <w:pPr>
        <w:keepNext w:val="0"/>
        <w:keepLines w:val="0"/>
        <w:pageBreakBefore w:val="0"/>
        <w:kinsoku/>
        <w:wordWrap/>
        <w:overflowPunct/>
        <w:topLinePunct w:val="0"/>
        <w:autoSpaceDE/>
        <w:autoSpaceDN/>
        <w:bidi w:val="0"/>
        <w:adjustRightInd/>
        <w:snapToGrid/>
        <w:spacing w:line="440" w:lineRule="exact"/>
        <w:ind w:firstLine="360" w:firstLineChars="150"/>
        <w:textAlignment w:val="auto"/>
        <w:rPr>
          <w:rFonts w:ascii="仿宋" w:hAnsi="仿宋" w:eastAsia="仿宋" w:cs="Times New Roman"/>
          <w:sz w:val="24"/>
          <w:szCs w:val="24"/>
        </w:rPr>
      </w:pPr>
      <w:r>
        <w:rPr>
          <w:rFonts w:hint="eastAsia" w:ascii="仿宋" w:hAnsi="仿宋" w:eastAsia="仿宋" w:cs="Times New Roman"/>
          <w:sz w:val="24"/>
          <w:szCs w:val="24"/>
        </w:rPr>
        <w:t>（3）甲方要求变更交货地点，应在合同约定的交货日期届满前3天通知乙方，但变更地点超出交货地点所在省辖区范围外，产生的运输费用由甲方承担。</w:t>
      </w:r>
    </w:p>
    <w:p w14:paraId="25FBD8D8">
      <w:pPr>
        <w:keepNext w:val="0"/>
        <w:keepLines w:val="0"/>
        <w:pageBreakBefore w:val="0"/>
        <w:kinsoku/>
        <w:wordWrap/>
        <w:overflowPunct/>
        <w:topLinePunct w:val="0"/>
        <w:autoSpaceDE/>
        <w:autoSpaceDN/>
        <w:bidi w:val="0"/>
        <w:adjustRightInd/>
        <w:snapToGrid/>
        <w:spacing w:line="440" w:lineRule="exact"/>
        <w:ind w:firstLine="360" w:firstLineChars="150"/>
        <w:textAlignment w:val="auto"/>
        <w:rPr>
          <w:rFonts w:ascii="仿宋" w:hAnsi="仿宋" w:eastAsia="仿宋" w:cs="Times New Roman"/>
          <w:sz w:val="24"/>
          <w:szCs w:val="24"/>
        </w:rPr>
      </w:pPr>
      <w:r>
        <w:rPr>
          <w:rFonts w:hint="eastAsia" w:ascii="仿宋" w:hAnsi="仿宋" w:eastAsia="仿宋" w:cs="Times New Roman"/>
          <w:sz w:val="24"/>
          <w:szCs w:val="24"/>
        </w:rPr>
        <w:t>（4）甲方负责组织对乙方采购及制作产品的收货及验收工作。</w:t>
      </w:r>
    </w:p>
    <w:p w14:paraId="263EAB38">
      <w:pPr>
        <w:keepNext w:val="0"/>
        <w:keepLines w:val="0"/>
        <w:pageBreakBefore w:val="0"/>
        <w:kinsoku/>
        <w:wordWrap/>
        <w:overflowPunct/>
        <w:topLinePunct w:val="0"/>
        <w:autoSpaceDE/>
        <w:autoSpaceDN/>
        <w:bidi w:val="0"/>
        <w:adjustRightInd/>
        <w:snapToGrid/>
        <w:spacing w:line="440" w:lineRule="exact"/>
        <w:ind w:firstLine="482" w:firstLineChars="200"/>
        <w:textAlignment w:val="auto"/>
        <w:rPr>
          <w:rFonts w:ascii="宋体" w:hAnsi="宋体" w:eastAsia="宋体" w:cs="Times New Roman"/>
          <w:b/>
          <w:sz w:val="24"/>
          <w:szCs w:val="24"/>
        </w:rPr>
      </w:pPr>
      <w:r>
        <w:rPr>
          <w:rFonts w:hint="eastAsia" w:ascii="宋体" w:hAnsi="宋体" w:eastAsia="宋体" w:cs="Times New Roman"/>
          <w:b/>
          <w:sz w:val="24"/>
          <w:szCs w:val="24"/>
        </w:rPr>
        <w:t>2、乙方权利和义务：</w:t>
      </w:r>
    </w:p>
    <w:p w14:paraId="084CDACF">
      <w:pPr>
        <w:keepNext w:val="0"/>
        <w:keepLines w:val="0"/>
        <w:pageBreakBefore w:val="0"/>
        <w:kinsoku/>
        <w:wordWrap/>
        <w:overflowPunct/>
        <w:topLinePunct w:val="0"/>
        <w:autoSpaceDE/>
        <w:autoSpaceDN/>
        <w:bidi w:val="0"/>
        <w:adjustRightInd/>
        <w:snapToGrid/>
        <w:spacing w:line="440" w:lineRule="exact"/>
        <w:ind w:firstLine="360" w:firstLineChars="150"/>
        <w:textAlignment w:val="auto"/>
        <w:rPr>
          <w:rFonts w:ascii="仿宋" w:hAnsi="仿宋" w:eastAsia="仿宋" w:cs="Times New Roman"/>
          <w:sz w:val="24"/>
          <w:szCs w:val="24"/>
        </w:rPr>
      </w:pPr>
      <w:r>
        <w:rPr>
          <w:rFonts w:hint="eastAsia" w:ascii="仿宋" w:hAnsi="仿宋" w:eastAsia="仿宋" w:cs="Times New Roman"/>
          <w:bCs/>
          <w:sz w:val="24"/>
          <w:szCs w:val="24"/>
        </w:rPr>
        <w:t>（1）</w:t>
      </w:r>
      <w:r>
        <w:rPr>
          <w:rFonts w:hint="eastAsia" w:ascii="仿宋" w:hAnsi="仿宋" w:eastAsia="仿宋" w:cs="Times New Roman"/>
          <w:sz w:val="24"/>
          <w:szCs w:val="24"/>
        </w:rPr>
        <w:t>严格按照甲方确认的</w:t>
      </w:r>
      <w:r>
        <w:rPr>
          <w:rFonts w:hint="eastAsia" w:ascii="仿宋" w:hAnsi="仿宋" w:eastAsia="仿宋" w:cs="Times New Roman"/>
          <w:sz w:val="24"/>
          <w:szCs w:val="24"/>
          <w:lang w:val="en-US" w:eastAsia="zh-CN"/>
        </w:rPr>
        <w:t>样品</w:t>
      </w:r>
      <w:r>
        <w:rPr>
          <w:rFonts w:hint="eastAsia" w:ascii="仿宋" w:hAnsi="仿宋" w:eastAsia="仿宋" w:cs="Times New Roman"/>
          <w:sz w:val="24"/>
          <w:szCs w:val="24"/>
        </w:rPr>
        <w:t>、设计方案、效果等要求进行制作。</w:t>
      </w:r>
    </w:p>
    <w:p w14:paraId="0BC7E132">
      <w:pPr>
        <w:keepNext w:val="0"/>
        <w:keepLines w:val="0"/>
        <w:pageBreakBefore w:val="0"/>
        <w:kinsoku/>
        <w:wordWrap/>
        <w:overflowPunct/>
        <w:topLinePunct w:val="0"/>
        <w:autoSpaceDE/>
        <w:autoSpaceDN/>
        <w:bidi w:val="0"/>
        <w:adjustRightInd/>
        <w:snapToGrid/>
        <w:spacing w:line="440" w:lineRule="exact"/>
        <w:ind w:firstLine="360" w:firstLineChars="150"/>
        <w:textAlignment w:val="auto"/>
        <w:rPr>
          <w:rFonts w:ascii="仿宋" w:hAnsi="仿宋" w:eastAsia="仿宋" w:cs="Times New Roman"/>
          <w:sz w:val="24"/>
          <w:szCs w:val="24"/>
        </w:rPr>
      </w:pPr>
      <w:r>
        <w:rPr>
          <w:rFonts w:hint="eastAsia" w:ascii="仿宋" w:hAnsi="仿宋" w:eastAsia="仿宋" w:cs="Times New Roman"/>
          <w:sz w:val="24"/>
          <w:szCs w:val="24"/>
        </w:rPr>
        <w:t>（2）确保按照合同约定的时间和方式保质保量地履行制作物品交付义务。</w:t>
      </w:r>
    </w:p>
    <w:p w14:paraId="116C9275">
      <w:pPr>
        <w:keepNext w:val="0"/>
        <w:keepLines w:val="0"/>
        <w:pageBreakBefore w:val="0"/>
        <w:kinsoku/>
        <w:wordWrap/>
        <w:overflowPunct/>
        <w:topLinePunct w:val="0"/>
        <w:autoSpaceDE/>
        <w:autoSpaceDN/>
        <w:bidi w:val="0"/>
        <w:adjustRightInd/>
        <w:snapToGrid/>
        <w:spacing w:line="440" w:lineRule="exact"/>
        <w:ind w:firstLine="360" w:firstLineChars="150"/>
        <w:textAlignment w:val="auto"/>
        <w:rPr>
          <w:rFonts w:ascii="仿宋" w:hAnsi="仿宋" w:eastAsia="仿宋" w:cs="Times New Roman"/>
          <w:sz w:val="24"/>
          <w:szCs w:val="24"/>
        </w:rPr>
      </w:pPr>
      <w:r>
        <w:rPr>
          <w:rFonts w:hint="eastAsia" w:ascii="仿宋" w:hAnsi="仿宋" w:eastAsia="仿宋" w:cs="Times New Roman"/>
          <w:sz w:val="24"/>
          <w:szCs w:val="24"/>
        </w:rPr>
        <w:t>（3）如因乙方制作、采购的物品涉及知识产权侵权问题，导致甲方被诉，乙方应赔偿该侵权行为给甲方造成的一切损失。</w:t>
      </w:r>
    </w:p>
    <w:p w14:paraId="1920F306">
      <w:pPr>
        <w:keepNext w:val="0"/>
        <w:keepLines w:val="0"/>
        <w:pageBreakBefore w:val="0"/>
        <w:kinsoku/>
        <w:wordWrap/>
        <w:overflowPunct/>
        <w:topLinePunct w:val="0"/>
        <w:autoSpaceDE/>
        <w:autoSpaceDN/>
        <w:bidi w:val="0"/>
        <w:adjustRightInd/>
        <w:snapToGrid/>
        <w:spacing w:line="440" w:lineRule="exact"/>
        <w:ind w:firstLine="360" w:firstLineChars="150"/>
        <w:textAlignment w:val="auto"/>
        <w:rPr>
          <w:rFonts w:ascii="仿宋" w:hAnsi="仿宋" w:eastAsia="仿宋" w:cs="Times New Roman"/>
          <w:sz w:val="24"/>
          <w:szCs w:val="24"/>
        </w:rPr>
      </w:pPr>
      <w:r>
        <w:rPr>
          <w:rFonts w:hint="eastAsia" w:ascii="仿宋" w:hAnsi="仿宋" w:eastAsia="仿宋" w:cs="Times New Roman"/>
          <w:sz w:val="24"/>
          <w:szCs w:val="24"/>
        </w:rPr>
        <w:t>（4）乙方制作、送货、装卸物品时不得损坏甲方的有关物品和设施，否则应全额赔偿甲方的损失。</w:t>
      </w:r>
    </w:p>
    <w:p w14:paraId="5A6C1120">
      <w:pPr>
        <w:keepNext w:val="0"/>
        <w:keepLines w:val="0"/>
        <w:pageBreakBefore w:val="0"/>
        <w:kinsoku/>
        <w:wordWrap/>
        <w:overflowPunct/>
        <w:topLinePunct w:val="0"/>
        <w:autoSpaceDE/>
        <w:autoSpaceDN/>
        <w:bidi w:val="0"/>
        <w:adjustRightInd/>
        <w:snapToGrid/>
        <w:spacing w:line="440" w:lineRule="exact"/>
        <w:ind w:firstLine="360" w:firstLineChars="150"/>
        <w:textAlignment w:val="auto"/>
        <w:rPr>
          <w:rFonts w:ascii="仿宋" w:hAnsi="仿宋" w:eastAsia="仿宋" w:cs="Times New Roman"/>
          <w:sz w:val="24"/>
          <w:szCs w:val="24"/>
        </w:rPr>
      </w:pPr>
      <w:r>
        <w:rPr>
          <w:rFonts w:hint="eastAsia" w:ascii="仿宋" w:hAnsi="仿宋" w:eastAsia="仿宋" w:cs="Times New Roman"/>
          <w:sz w:val="24"/>
          <w:szCs w:val="24"/>
        </w:rPr>
        <w:t>（5）乙方在物品的制作、装卸、安装过程中，应保证安全、文明施工，若因施工行为导致甲方或第三人人身、财产损害的，乙方应承担全部赔偿责任。</w:t>
      </w:r>
    </w:p>
    <w:p w14:paraId="36522B8C">
      <w:pPr>
        <w:keepNext w:val="0"/>
        <w:keepLines w:val="0"/>
        <w:pageBreakBefore w:val="0"/>
        <w:kinsoku/>
        <w:wordWrap/>
        <w:overflowPunct/>
        <w:topLinePunct w:val="0"/>
        <w:autoSpaceDE/>
        <w:autoSpaceDN/>
        <w:bidi w:val="0"/>
        <w:adjustRightInd/>
        <w:snapToGrid/>
        <w:spacing w:line="440" w:lineRule="exact"/>
        <w:textAlignment w:val="auto"/>
        <w:rPr>
          <w:rFonts w:ascii="仿宋" w:hAnsi="仿宋" w:eastAsia="仿宋" w:cs="Times New Roman"/>
          <w:b/>
          <w:sz w:val="28"/>
          <w:szCs w:val="28"/>
        </w:rPr>
      </w:pPr>
      <w:r>
        <w:rPr>
          <w:rFonts w:hint="eastAsia" w:ascii="仿宋" w:hAnsi="仿宋" w:eastAsia="仿宋" w:cs="Times New Roman"/>
          <w:b/>
          <w:sz w:val="28"/>
          <w:szCs w:val="28"/>
        </w:rPr>
        <w:t>七、违约责任：</w:t>
      </w:r>
    </w:p>
    <w:p w14:paraId="2F1E1036">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ascii="仿宋" w:hAnsi="仿宋" w:eastAsia="仿宋" w:cs="Times New Roman"/>
          <w:sz w:val="24"/>
          <w:szCs w:val="24"/>
        </w:rPr>
      </w:pPr>
      <w:r>
        <w:rPr>
          <w:rFonts w:hint="eastAsia" w:ascii="仿宋" w:hAnsi="仿宋" w:eastAsia="仿宋"/>
          <w:sz w:val="24"/>
        </w:rPr>
        <w:t>1、</w:t>
      </w:r>
      <w:r>
        <w:rPr>
          <w:rFonts w:hint="eastAsia" w:ascii="仿宋" w:hAnsi="仿宋" w:eastAsia="仿宋"/>
          <w:kern w:val="0"/>
          <w:sz w:val="24"/>
        </w:rPr>
        <w:t>合同签订后，乙方未按时交付</w:t>
      </w:r>
      <w:r>
        <w:rPr>
          <w:rFonts w:hint="eastAsia" w:ascii="仿宋" w:hAnsi="仿宋" w:eastAsia="仿宋"/>
          <w:sz w:val="24"/>
        </w:rPr>
        <w:t>定作物</w:t>
      </w:r>
      <w:r>
        <w:rPr>
          <w:rFonts w:hint="eastAsia" w:ascii="仿宋" w:hAnsi="仿宋" w:eastAsia="仿宋"/>
          <w:kern w:val="0"/>
          <w:sz w:val="24"/>
        </w:rPr>
        <w:t>或未在约定期限内制作完成合格的定作物，每延期一天，向甲方支付本合同总金额日</w:t>
      </w:r>
      <w:r>
        <w:rPr>
          <w:rFonts w:hint="eastAsia" w:ascii="仿宋" w:hAnsi="仿宋" w:eastAsia="仿宋"/>
          <w:sz w:val="24"/>
          <w:u w:val="single"/>
        </w:rPr>
        <w:t xml:space="preserve"> 1  </w:t>
      </w:r>
      <w:r>
        <w:rPr>
          <w:rFonts w:hint="eastAsia" w:ascii="仿宋" w:hAnsi="仿宋" w:eastAsia="仿宋"/>
          <w:sz w:val="24"/>
        </w:rPr>
        <w:t>‰</w:t>
      </w:r>
      <w:r>
        <w:rPr>
          <w:rFonts w:hint="eastAsia" w:ascii="仿宋" w:hAnsi="仿宋" w:eastAsia="仿宋"/>
          <w:kern w:val="0"/>
          <w:sz w:val="24"/>
        </w:rPr>
        <w:t>的违约金</w:t>
      </w:r>
      <w:r>
        <w:rPr>
          <w:rFonts w:hint="eastAsia" w:ascii="仿宋" w:hAnsi="仿宋" w:eastAsia="仿宋"/>
          <w:sz w:val="24"/>
        </w:rPr>
        <w:t>；延期超过</w:t>
      </w:r>
      <w:r>
        <w:rPr>
          <w:rFonts w:hint="eastAsia" w:ascii="仿宋" w:hAnsi="仿宋" w:eastAsia="仿宋"/>
          <w:sz w:val="24"/>
          <w:u w:val="single"/>
        </w:rPr>
        <w:t xml:space="preserve"> 10</w:t>
      </w:r>
      <w:r>
        <w:rPr>
          <w:rFonts w:hint="eastAsia" w:ascii="仿宋" w:hAnsi="仿宋" w:eastAsia="仿宋"/>
          <w:sz w:val="24"/>
        </w:rPr>
        <w:t>日的，甲方有权解除合同并要求乙方承担合同总价款</w:t>
      </w:r>
      <w:r>
        <w:rPr>
          <w:rFonts w:hint="eastAsia" w:ascii="仿宋" w:hAnsi="仿宋" w:eastAsia="仿宋"/>
          <w:sz w:val="24"/>
          <w:u w:val="single"/>
        </w:rPr>
        <w:t xml:space="preserve"> 5  </w:t>
      </w:r>
      <w:r>
        <w:rPr>
          <w:rFonts w:hint="eastAsia" w:ascii="仿宋" w:hAnsi="仿宋" w:eastAsia="仿宋"/>
          <w:sz w:val="24"/>
        </w:rPr>
        <w:t>%的违约金。</w:t>
      </w:r>
    </w:p>
    <w:p w14:paraId="27FE79FB">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ascii="仿宋" w:hAnsi="仿宋" w:eastAsia="仿宋"/>
          <w:sz w:val="24"/>
        </w:rPr>
      </w:pPr>
      <w:r>
        <w:rPr>
          <w:rFonts w:ascii="仿宋" w:hAnsi="仿宋" w:eastAsia="仿宋"/>
          <w:sz w:val="24"/>
        </w:rPr>
        <w:t>2</w:t>
      </w:r>
      <w:r>
        <w:rPr>
          <w:rFonts w:hint="eastAsia" w:ascii="仿宋" w:hAnsi="仿宋" w:eastAsia="仿宋"/>
          <w:sz w:val="24"/>
        </w:rPr>
        <w:t>、因乙方使用不符合约定的材料或其他原因导致交付的定作物质量不合格的，甲方有权拒收定作物或要求重做定作物，并有权向乙方主张合同总价款</w:t>
      </w:r>
      <w:r>
        <w:rPr>
          <w:rFonts w:hint="eastAsia" w:ascii="仿宋" w:hAnsi="仿宋" w:eastAsia="仿宋"/>
          <w:sz w:val="24"/>
          <w:u w:val="single"/>
        </w:rPr>
        <w:t xml:space="preserve">  5  </w:t>
      </w:r>
      <w:r>
        <w:rPr>
          <w:rFonts w:hint="eastAsia" w:ascii="仿宋" w:hAnsi="仿宋" w:eastAsia="仿宋"/>
          <w:sz w:val="24"/>
        </w:rPr>
        <w:t>%的违约金。</w:t>
      </w:r>
    </w:p>
    <w:p w14:paraId="09F96192">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ascii="仿宋" w:hAnsi="仿宋" w:eastAsia="仿宋"/>
          <w:sz w:val="24"/>
        </w:rPr>
      </w:pPr>
      <w:r>
        <w:rPr>
          <w:rFonts w:ascii="仿宋" w:hAnsi="仿宋" w:eastAsia="仿宋"/>
          <w:sz w:val="24"/>
        </w:rPr>
        <w:t>3</w:t>
      </w:r>
      <w:r>
        <w:rPr>
          <w:rFonts w:hint="eastAsia" w:ascii="仿宋" w:hAnsi="仿宋" w:eastAsia="仿宋"/>
          <w:sz w:val="24"/>
        </w:rPr>
        <w:t>、合同履行期间，任何一方无约定或法定事由擅自中止或解除合同的，应向守约方承担违约责任，违约金为合同总价款的</w:t>
      </w:r>
      <w:r>
        <w:rPr>
          <w:rFonts w:hint="eastAsia" w:ascii="仿宋" w:hAnsi="仿宋" w:eastAsia="仿宋"/>
          <w:sz w:val="24"/>
          <w:u w:val="single"/>
        </w:rPr>
        <w:t xml:space="preserve"> 10  </w:t>
      </w:r>
      <w:r>
        <w:rPr>
          <w:rFonts w:hint="eastAsia" w:ascii="仿宋" w:hAnsi="仿宋" w:eastAsia="仿宋"/>
          <w:sz w:val="24"/>
        </w:rPr>
        <w:t>%。</w:t>
      </w:r>
    </w:p>
    <w:p w14:paraId="11060629">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sz w:val="24"/>
        </w:rPr>
      </w:pPr>
      <w:r>
        <w:rPr>
          <w:rFonts w:ascii="仿宋" w:hAnsi="仿宋" w:eastAsia="仿宋"/>
          <w:sz w:val="24"/>
        </w:rPr>
        <w:t>4</w:t>
      </w:r>
      <w:r>
        <w:rPr>
          <w:rFonts w:hint="eastAsia" w:ascii="仿宋" w:hAnsi="仿宋" w:eastAsia="仿宋"/>
          <w:sz w:val="24"/>
        </w:rPr>
        <w:t>、如本合同约定的违约金无法弥补甲方遭受的全部损失，甲方有权要求乙方继续承担赔偿责任。</w:t>
      </w:r>
    </w:p>
    <w:p w14:paraId="334C2B9F">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sz w:val="24"/>
        </w:rPr>
      </w:pPr>
      <w:r>
        <w:rPr>
          <w:rFonts w:hint="eastAsia" w:ascii="仿宋" w:hAnsi="仿宋" w:eastAsia="仿宋"/>
          <w:sz w:val="24"/>
          <w:lang w:val="en-US" w:eastAsia="zh-CN"/>
        </w:rPr>
        <w:t>5</w:t>
      </w:r>
      <w:r>
        <w:rPr>
          <w:rFonts w:hint="eastAsia" w:ascii="仿宋" w:hAnsi="仿宋" w:eastAsia="仿宋"/>
          <w:sz w:val="24"/>
        </w:rPr>
        <w:t>、</w:t>
      </w:r>
      <w:r>
        <w:rPr>
          <w:rFonts w:hint="eastAsia" w:ascii="仿宋" w:hAnsi="仿宋" w:eastAsia="仿宋"/>
          <w:sz w:val="24"/>
          <w:lang w:val="en-US" w:eastAsia="zh-CN"/>
        </w:rPr>
        <w:t>因外界不可抗力因素导致乙方不能按期完成合同的，甲方不予进行违约金制定；</w:t>
      </w:r>
    </w:p>
    <w:p w14:paraId="74F37BB2">
      <w:pPr>
        <w:keepNext w:val="0"/>
        <w:keepLines w:val="0"/>
        <w:pageBreakBefore w:val="0"/>
        <w:kinsoku/>
        <w:wordWrap/>
        <w:overflowPunct/>
        <w:topLinePunct w:val="0"/>
        <w:autoSpaceDE/>
        <w:autoSpaceDN/>
        <w:bidi w:val="0"/>
        <w:adjustRightInd/>
        <w:snapToGrid/>
        <w:spacing w:line="440" w:lineRule="exact"/>
        <w:textAlignment w:val="auto"/>
        <w:rPr>
          <w:rFonts w:ascii="仿宋" w:hAnsi="仿宋" w:eastAsia="仿宋" w:cs="Times New Roman"/>
          <w:b/>
          <w:sz w:val="28"/>
          <w:szCs w:val="28"/>
        </w:rPr>
      </w:pPr>
      <w:r>
        <w:rPr>
          <w:rFonts w:hint="eastAsia" w:ascii="仿宋" w:hAnsi="仿宋" w:eastAsia="仿宋" w:cs="Times New Roman"/>
          <w:b/>
          <w:bCs/>
          <w:sz w:val="28"/>
          <w:szCs w:val="24"/>
        </w:rPr>
        <w:t>八、争议的解决：</w:t>
      </w:r>
    </w:p>
    <w:p w14:paraId="46E23654">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ascii="仿宋" w:hAnsi="仿宋" w:eastAsia="仿宋" w:cs="Times New Roman"/>
          <w:sz w:val="24"/>
          <w:szCs w:val="24"/>
        </w:rPr>
      </w:pPr>
      <w:r>
        <w:rPr>
          <w:rFonts w:hint="eastAsia" w:ascii="仿宋" w:hAnsi="仿宋" w:eastAsia="仿宋" w:cs="Times New Roman"/>
          <w:sz w:val="24"/>
          <w:szCs w:val="24"/>
        </w:rPr>
        <w:t>在本合同履行过程中发生的争议，双方应当协商解决。协商不成的，可向甲方所在地人民法院提起诉讼。</w:t>
      </w:r>
    </w:p>
    <w:p w14:paraId="5B644361">
      <w:pPr>
        <w:keepNext w:val="0"/>
        <w:keepLines w:val="0"/>
        <w:pageBreakBefore w:val="0"/>
        <w:kinsoku/>
        <w:wordWrap/>
        <w:overflowPunct/>
        <w:topLinePunct w:val="0"/>
        <w:autoSpaceDE/>
        <w:autoSpaceDN/>
        <w:bidi w:val="0"/>
        <w:adjustRightInd/>
        <w:snapToGrid/>
        <w:spacing w:line="440" w:lineRule="exact"/>
        <w:textAlignment w:val="auto"/>
        <w:rPr>
          <w:rFonts w:ascii="仿宋" w:hAnsi="仿宋" w:eastAsia="仿宋" w:cs="Times New Roman"/>
          <w:b/>
          <w:sz w:val="24"/>
          <w:szCs w:val="24"/>
        </w:rPr>
      </w:pPr>
      <w:r>
        <w:rPr>
          <w:rFonts w:hint="eastAsia" w:ascii="仿宋" w:hAnsi="仿宋" w:eastAsia="仿宋" w:cs="Times New Roman"/>
          <w:b/>
          <w:bCs/>
          <w:sz w:val="28"/>
          <w:szCs w:val="24"/>
        </w:rPr>
        <w:t>九、合同效力：</w:t>
      </w:r>
    </w:p>
    <w:p w14:paraId="232351FE">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ascii="仿宋" w:hAnsi="仿宋" w:eastAsia="仿宋" w:cs="Times New Roman"/>
          <w:sz w:val="24"/>
          <w:szCs w:val="24"/>
        </w:rPr>
      </w:pPr>
      <w:r>
        <w:rPr>
          <w:rFonts w:hint="eastAsia" w:ascii="仿宋" w:hAnsi="仿宋" w:eastAsia="仿宋" w:cs="Times New Roman"/>
          <w:bCs/>
          <w:sz w:val="24"/>
          <w:szCs w:val="24"/>
        </w:rPr>
        <w:t>1、</w:t>
      </w:r>
      <w:r>
        <w:rPr>
          <w:rFonts w:hint="eastAsia" w:ascii="仿宋" w:hAnsi="仿宋" w:eastAsia="仿宋" w:cs="Times New Roman"/>
          <w:sz w:val="24"/>
          <w:szCs w:val="24"/>
        </w:rPr>
        <w:t>本合同经双方盖章后生效，合同义务全部履行完毕后终止。本合同一式伍份，甲方肆份，乙方壹份。具同等法律效力。</w:t>
      </w:r>
    </w:p>
    <w:p w14:paraId="5A40D15F">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ascii="仿宋" w:hAnsi="仿宋" w:eastAsia="仿宋" w:cs="Times New Roman"/>
          <w:sz w:val="24"/>
          <w:szCs w:val="24"/>
        </w:rPr>
      </w:pPr>
      <w:r>
        <w:rPr>
          <w:rFonts w:hint="eastAsia" w:ascii="仿宋" w:hAnsi="仿宋" w:eastAsia="仿宋" w:cs="Times New Roman"/>
          <w:bCs/>
          <w:sz w:val="24"/>
          <w:szCs w:val="24"/>
        </w:rPr>
        <w:t>2、</w:t>
      </w:r>
      <w:r>
        <w:rPr>
          <w:rFonts w:hint="eastAsia" w:ascii="仿宋" w:hAnsi="仿宋" w:eastAsia="仿宋" w:cs="Times New Roman"/>
          <w:sz w:val="24"/>
          <w:szCs w:val="24"/>
        </w:rPr>
        <w:t>本合同未尽事宜，由双方另行协商确定，双方共同签署的补充协议与本合同具有同等效力。</w:t>
      </w:r>
    </w:p>
    <w:p w14:paraId="4EFE69BF">
      <w:pPr>
        <w:keepNext w:val="0"/>
        <w:keepLines w:val="0"/>
        <w:pageBreakBefore w:val="0"/>
        <w:kinsoku/>
        <w:wordWrap/>
        <w:overflowPunct/>
        <w:topLinePunct w:val="0"/>
        <w:autoSpaceDE/>
        <w:autoSpaceDN/>
        <w:bidi w:val="0"/>
        <w:adjustRightInd/>
        <w:snapToGrid/>
        <w:spacing w:line="440" w:lineRule="exact"/>
        <w:textAlignment w:val="auto"/>
        <w:rPr>
          <w:rFonts w:ascii="仿宋" w:hAnsi="仿宋" w:eastAsia="仿宋" w:cs="Times New Roman"/>
          <w:sz w:val="24"/>
          <w:szCs w:val="24"/>
        </w:rPr>
      </w:pPr>
    </w:p>
    <w:p w14:paraId="06F8A0C6">
      <w:pPr>
        <w:keepNext w:val="0"/>
        <w:keepLines w:val="0"/>
        <w:pageBreakBefore w:val="0"/>
        <w:kinsoku/>
        <w:wordWrap/>
        <w:overflowPunct/>
        <w:topLinePunct w:val="0"/>
        <w:autoSpaceDE/>
        <w:autoSpaceDN/>
        <w:bidi w:val="0"/>
        <w:adjustRightInd/>
        <w:snapToGrid/>
        <w:spacing w:line="440" w:lineRule="exact"/>
        <w:textAlignment w:val="auto"/>
        <w:rPr>
          <w:rFonts w:ascii="仿宋" w:hAnsi="仿宋" w:eastAsia="仿宋" w:cs="Times New Roman"/>
          <w:sz w:val="24"/>
          <w:szCs w:val="24"/>
        </w:rPr>
      </w:pPr>
      <w:r>
        <w:rPr>
          <w:rFonts w:hint="eastAsia" w:ascii="仿宋" w:hAnsi="仿宋" w:eastAsia="仿宋" w:cs="Times New Roman"/>
          <w:sz w:val="24"/>
          <w:szCs w:val="24"/>
        </w:rPr>
        <w:t>附件：</w:t>
      </w:r>
      <w:r>
        <w:rPr>
          <w:rFonts w:hint="eastAsia" w:ascii="仿宋" w:hAnsi="仿宋" w:eastAsia="仿宋" w:cs="Times New Roman"/>
          <w:sz w:val="24"/>
          <w:szCs w:val="24"/>
          <w:lang w:val="en-US" w:eastAsia="zh-CN"/>
        </w:rPr>
        <w:t>阜阳市建投启元和樾项目营销人员工装清单</w:t>
      </w:r>
    </w:p>
    <w:p w14:paraId="4C55D0D9">
      <w:pPr>
        <w:keepNext w:val="0"/>
        <w:keepLines w:val="0"/>
        <w:pageBreakBefore w:val="0"/>
        <w:kinsoku/>
        <w:wordWrap/>
        <w:overflowPunct/>
        <w:topLinePunct w:val="0"/>
        <w:autoSpaceDE/>
        <w:autoSpaceDN/>
        <w:bidi w:val="0"/>
        <w:adjustRightInd/>
        <w:snapToGrid/>
        <w:spacing w:line="440" w:lineRule="exact"/>
        <w:textAlignment w:val="auto"/>
        <w:rPr>
          <w:rFonts w:ascii="仿宋" w:hAnsi="仿宋" w:eastAsia="仿宋" w:cs="Times New Roman"/>
          <w:sz w:val="24"/>
          <w:szCs w:val="24"/>
        </w:rPr>
      </w:pPr>
    </w:p>
    <w:p w14:paraId="3672CCC8">
      <w:pPr>
        <w:keepNext w:val="0"/>
        <w:keepLines w:val="0"/>
        <w:pageBreakBefore w:val="0"/>
        <w:kinsoku/>
        <w:wordWrap/>
        <w:overflowPunct/>
        <w:topLinePunct w:val="0"/>
        <w:autoSpaceDE/>
        <w:autoSpaceDN/>
        <w:bidi w:val="0"/>
        <w:adjustRightInd/>
        <w:snapToGrid/>
        <w:spacing w:line="440" w:lineRule="exact"/>
        <w:textAlignment w:val="auto"/>
        <w:rPr>
          <w:rFonts w:hint="eastAsia" w:ascii="仿宋" w:hAnsi="仿宋" w:eastAsia="仿宋" w:cs="Times New Roman"/>
          <w:sz w:val="24"/>
          <w:szCs w:val="24"/>
        </w:rPr>
      </w:pPr>
      <w:r>
        <w:rPr>
          <w:rFonts w:hint="eastAsia" w:ascii="仿宋" w:hAnsi="仿宋" w:eastAsia="仿宋" w:cs="Times New Roman"/>
          <w:sz w:val="24"/>
          <w:szCs w:val="24"/>
        </w:rPr>
        <w:t>（以下无正文，为签署页）</w:t>
      </w:r>
    </w:p>
    <w:p w14:paraId="35F64066">
      <w:pPr>
        <w:spacing w:line="360" w:lineRule="auto"/>
        <w:rPr>
          <w:rFonts w:ascii="仿宋" w:hAnsi="仿宋" w:eastAsia="仿宋"/>
          <w:b/>
          <w:color w:val="auto"/>
          <w:sz w:val="24"/>
          <w:szCs w:val="24"/>
          <w:u w:val="single"/>
        </w:rPr>
      </w:pPr>
      <w:r>
        <w:rPr>
          <w:rFonts w:hint="eastAsia" w:ascii="仿宋" w:hAnsi="仿宋" w:eastAsia="仿宋"/>
          <w:b/>
          <w:color w:val="auto"/>
          <w:sz w:val="24"/>
          <w:szCs w:val="24"/>
        </w:rPr>
        <w:t>甲方：                                   乙方：</w:t>
      </w:r>
    </w:p>
    <w:p w14:paraId="4D8A433D">
      <w:pPr>
        <w:spacing w:line="360" w:lineRule="auto"/>
        <w:rPr>
          <w:rFonts w:ascii="仿宋" w:hAnsi="仿宋" w:eastAsia="仿宋"/>
          <w:b/>
          <w:snapToGrid w:val="0"/>
          <w:color w:val="auto"/>
          <w:sz w:val="24"/>
          <w:szCs w:val="24"/>
        </w:rPr>
      </w:pPr>
      <w:r>
        <w:rPr>
          <w:rFonts w:hint="eastAsia" w:ascii="仿宋" w:hAnsi="仿宋" w:eastAsia="仿宋"/>
          <w:b/>
          <w:snapToGrid w:val="0"/>
          <w:color w:val="auto"/>
          <w:sz w:val="24"/>
          <w:szCs w:val="24"/>
        </w:rPr>
        <w:t>（盖章）                                 （盖章）</w:t>
      </w:r>
    </w:p>
    <w:p w14:paraId="3754A2EB">
      <w:pPr>
        <w:spacing w:line="360" w:lineRule="auto"/>
        <w:rPr>
          <w:rFonts w:hint="eastAsia" w:ascii="仿宋" w:hAnsi="仿宋" w:eastAsia="仿宋"/>
          <w:b/>
          <w:snapToGrid w:val="0"/>
          <w:color w:val="auto"/>
          <w:sz w:val="24"/>
          <w:szCs w:val="24"/>
        </w:rPr>
      </w:pPr>
      <w:r>
        <w:rPr>
          <w:rFonts w:hint="eastAsia" w:ascii="仿宋" w:hAnsi="仿宋" w:eastAsia="仿宋"/>
          <w:b/>
          <w:snapToGrid w:val="0"/>
          <w:color w:val="auto"/>
          <w:sz w:val="24"/>
          <w:szCs w:val="24"/>
        </w:rPr>
        <w:t xml:space="preserve">代表签字：                               代表签字：      </w:t>
      </w:r>
    </w:p>
    <w:p w14:paraId="2140994C">
      <w:pPr>
        <w:spacing w:line="360" w:lineRule="auto"/>
        <w:rPr>
          <w:rFonts w:hint="eastAsia" w:ascii="仿宋" w:hAnsi="仿宋" w:eastAsia="仿宋"/>
          <w:b/>
          <w:snapToGrid w:val="0"/>
          <w:color w:val="auto"/>
          <w:sz w:val="24"/>
          <w:szCs w:val="24"/>
        </w:rPr>
      </w:pPr>
    </w:p>
    <w:p w14:paraId="5F0C01F6">
      <w:pPr>
        <w:spacing w:line="360" w:lineRule="auto"/>
        <w:rPr>
          <w:rFonts w:hint="eastAsia" w:ascii="仿宋" w:hAnsi="仿宋" w:eastAsia="仿宋"/>
          <w:b/>
          <w:snapToGrid w:val="0"/>
          <w:color w:val="auto"/>
          <w:sz w:val="24"/>
          <w:szCs w:val="24"/>
        </w:rPr>
      </w:pPr>
    </w:p>
    <w:p w14:paraId="0F4D210F">
      <w:pPr>
        <w:tabs>
          <w:tab w:val="left" w:pos="5410"/>
          <w:tab w:val="right" w:pos="8460"/>
        </w:tabs>
        <w:spacing w:line="360" w:lineRule="auto"/>
        <w:rPr>
          <w:rFonts w:hint="eastAsia" w:eastAsia="仿宋"/>
          <w:color w:val="auto"/>
          <w:lang w:val="en-US" w:eastAsia="zh-CN"/>
        </w:rPr>
        <w:sectPr>
          <w:headerReference r:id="rId3" w:type="default"/>
          <w:footerReference r:id="rId4" w:type="default"/>
          <w:pgSz w:w="11906" w:h="16838"/>
          <w:pgMar w:top="1440" w:right="1800" w:bottom="1440" w:left="1800" w:header="851" w:footer="992" w:gutter="0"/>
          <w:cols w:space="425" w:num="1" w:sep="1"/>
          <w:docGrid w:type="lines" w:linePitch="312" w:charSpace="0"/>
        </w:sectPr>
      </w:pPr>
      <w:r>
        <w:rPr>
          <w:rFonts w:hint="eastAsia" w:ascii="仿宋" w:hAnsi="仿宋" w:eastAsia="仿宋"/>
          <w:b/>
          <w:snapToGrid w:val="0"/>
          <w:color w:val="auto"/>
          <w:sz w:val="24"/>
          <w:szCs w:val="24"/>
          <w:lang w:val="en-US" w:eastAsia="zh-CN"/>
        </w:rPr>
        <w:t xml:space="preserve">                             </w:t>
      </w:r>
      <w:r>
        <w:rPr>
          <w:rFonts w:hint="eastAsia" w:ascii="仿宋" w:hAnsi="仿宋" w:eastAsia="仿宋"/>
          <w:b/>
          <w:snapToGrid w:val="0"/>
          <w:color w:val="auto"/>
          <w:sz w:val="24"/>
          <w:szCs w:val="24"/>
        </w:rPr>
        <w:t xml:space="preserve">          签约日期：     年   月   </w:t>
      </w:r>
      <w:r>
        <w:rPr>
          <w:rFonts w:hint="eastAsia" w:ascii="仿宋" w:hAnsi="仿宋" w:eastAsia="仿宋"/>
          <w:b/>
          <w:snapToGrid w:val="0"/>
          <w:color w:val="auto"/>
          <w:sz w:val="24"/>
          <w:szCs w:val="24"/>
          <w:lang w:val="en-US" w:eastAsia="zh-CN"/>
        </w:rPr>
        <w:t>日</w:t>
      </w:r>
    </w:p>
    <w:p w14:paraId="20F2B9A6">
      <w:pPr>
        <w:pStyle w:val="17"/>
        <w:spacing w:before="0" w:after="0" w:line="360" w:lineRule="auto"/>
        <w:rPr>
          <w:rFonts w:ascii="宋体" w:hAnsi="宋体" w:cs="宋体"/>
          <w:color w:val="auto"/>
          <w:sz w:val="24"/>
          <w:szCs w:val="24"/>
        </w:rPr>
      </w:pPr>
      <w:bookmarkStart w:id="37" w:name="_Toc15275"/>
      <w:bookmarkStart w:id="38" w:name="_Toc17108"/>
      <w:r>
        <w:rPr>
          <w:rFonts w:hint="eastAsia" w:ascii="宋体" w:hAnsi="宋体" w:cs="宋体"/>
          <w:color w:val="auto"/>
          <w:sz w:val="24"/>
          <w:szCs w:val="24"/>
        </w:rPr>
        <w:t>廉洁协议</w:t>
      </w:r>
      <w:bookmarkEnd w:id="37"/>
      <w:bookmarkEnd w:id="38"/>
    </w:p>
    <w:p w14:paraId="28B735F8">
      <w:pPr>
        <w:spacing w:line="360" w:lineRule="auto"/>
        <w:ind w:firstLine="480" w:firstLineChars="200"/>
        <w:rPr>
          <w:rFonts w:hint="eastAsia" w:ascii="宋体" w:hAnsi="宋体" w:cs="宋体"/>
          <w:bCs/>
          <w:color w:val="auto"/>
          <w:sz w:val="24"/>
          <w:szCs w:val="24"/>
          <w:lang w:val="en-US" w:eastAsia="zh-CN"/>
        </w:rPr>
      </w:pPr>
      <w:r>
        <w:rPr>
          <w:rFonts w:hint="eastAsia" w:ascii="宋体" w:hAnsi="宋体" w:cs="宋体"/>
          <w:bCs/>
          <w:color w:val="auto"/>
          <w:sz w:val="24"/>
          <w:szCs w:val="24"/>
        </w:rPr>
        <w:t>甲方：</w:t>
      </w:r>
      <w:r>
        <w:rPr>
          <w:rFonts w:hint="eastAsia" w:ascii="宋体" w:hAnsi="宋体" w:cs="宋体"/>
          <w:bCs/>
          <w:color w:val="auto"/>
          <w:sz w:val="24"/>
          <w:szCs w:val="24"/>
          <w:lang w:val="en-US" w:eastAsia="zh-CN"/>
        </w:rPr>
        <w:t xml:space="preserve"> </w:t>
      </w:r>
    </w:p>
    <w:p w14:paraId="3B5CB0EE">
      <w:pPr>
        <w:spacing w:line="360" w:lineRule="auto"/>
        <w:ind w:firstLine="480" w:firstLineChars="200"/>
        <w:rPr>
          <w:rFonts w:hint="eastAsia" w:ascii="宋体" w:hAnsi="宋体" w:cs="宋体"/>
          <w:bCs/>
          <w:color w:val="auto"/>
          <w:sz w:val="24"/>
          <w:szCs w:val="24"/>
          <w:lang w:val="en-US" w:eastAsia="zh-CN"/>
        </w:rPr>
      </w:pPr>
      <w:r>
        <w:rPr>
          <w:rFonts w:hint="eastAsia" w:ascii="宋体" w:hAnsi="宋体" w:cs="宋体"/>
          <w:bCs/>
          <w:color w:val="auto"/>
          <w:sz w:val="24"/>
          <w:szCs w:val="24"/>
        </w:rPr>
        <w:t>乙方：</w:t>
      </w:r>
      <w:r>
        <w:rPr>
          <w:rFonts w:hint="eastAsia" w:ascii="宋体" w:hAnsi="宋体" w:cs="宋体"/>
          <w:bCs/>
          <w:color w:val="auto"/>
          <w:sz w:val="24"/>
          <w:szCs w:val="24"/>
          <w:lang w:val="en-US" w:eastAsia="zh-CN"/>
        </w:rPr>
        <w:t xml:space="preserve"> </w:t>
      </w:r>
    </w:p>
    <w:p w14:paraId="302D3DC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605EC6F5">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一、定义</w:t>
      </w:r>
    </w:p>
    <w:p w14:paraId="1974E05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下列用于协议书的文字，除依其文义需做另外的解释外，均依本条要求为准：</w:t>
      </w:r>
    </w:p>
    <w:p w14:paraId="3B9E77FA">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1、“不正当利益”包括但不限于以下情形：</w:t>
      </w:r>
    </w:p>
    <w:p w14:paraId="28A6AD1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17FE9F1D">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（2）向甲方员工本人或者利害关系人提供正常业务以外的接送服务或者报销差旅费，或者以明显不合理低价的形式向甲方上述人员提供商品；</w:t>
      </w:r>
    </w:p>
    <w:p w14:paraId="43150E1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（3）向甲方员工本人或者利害关系人提供借款或者允许上述人员参股乙方企业或关联企业等其他形式的资金及财务往来；</w:t>
      </w:r>
    </w:p>
    <w:p w14:paraId="2B3E53FB">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（4）以任何形式参加甲方员工或者利害关系人的婚庆、生日等活动，或为甲方上述人员装修住房、婚丧嫁娶、利害关系人工作安排以及出国（境）、旅游、谋取工作机会等提供方便；</w:t>
      </w:r>
    </w:p>
    <w:p w14:paraId="43BCFAA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（5）其他应当被认定为不正当利益的情形。</w:t>
      </w:r>
    </w:p>
    <w:p w14:paraId="25F3199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2、“甲方人员”是指甲方或甲方关联公司以及相关组织之员工、代理人、谈判代表等。</w:t>
      </w:r>
    </w:p>
    <w:p w14:paraId="26652EF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3、“利害关系人”包括但不限于甲方人员的配偶、直系亲属以及其它关系密切的亲属、朋友。</w:t>
      </w:r>
    </w:p>
    <w:p w14:paraId="4396F3C6">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二、甲方的权利义务</w:t>
      </w:r>
    </w:p>
    <w:p w14:paraId="4095D033">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1、甲方已向乙方充分披露了本单位有关廉洁合作管理的各项制度和规定。</w:t>
      </w:r>
    </w:p>
    <w:p w14:paraId="7887CAA3">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2、甲方鼓励乙方举报不当利益行为，并承诺对举报者予以保密，且举报一经查实，甲方将按相应的管理制度给予乙方适当的奖励。</w:t>
      </w:r>
    </w:p>
    <w:p w14:paraId="6043BDE6">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三、乙方的权利义务</w:t>
      </w:r>
    </w:p>
    <w:p w14:paraId="3648C8A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1、乙方同意并接受甲方对其在合作期间的廉洁合作管理执行情况进行监督。</w:t>
      </w:r>
    </w:p>
    <w:p w14:paraId="3C560F2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3D3CEB5C">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3EE649E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4、如乙方知悉甲方人员及其它甲方交易对象有违反本协议书约定的行为，乙方有义务向甲方举报，并提供相关证据。</w:t>
      </w:r>
    </w:p>
    <w:p w14:paraId="413E25A6">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5、乙方同意决不为自己或他人的利益，以任何形式唆使或利诱甲方员工离职或违背职务。</w:t>
      </w:r>
    </w:p>
    <w:p w14:paraId="30DA36F4">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6、乙方如与甲方员工为“利害关系人”时，乙方应将该事实立即披露给甲方，否则可视为甲方员工与乙方存在关联关系未申报，甲方可依据《责任追究管理办法》对乙方进行追责。</w:t>
      </w:r>
    </w:p>
    <w:p w14:paraId="073E56D4">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四、违约责任</w:t>
      </w:r>
    </w:p>
    <w:p w14:paraId="44E4DF2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0FF1776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1、甲方有权单方解除与乙方所签订的业务合同或合作协议，并有权选择立即中止、终止与乙方正在进行的任何交易关系，乙方应按业务合同或合作协议的约定向甲方承担违约责任；</w:t>
      </w:r>
    </w:p>
    <w:p w14:paraId="0EC20AD1">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2、乙方应将所获得的不当价差（不当价差=业务合同或合作协议所约定的价格-甲方委托有资质的第三方作出的评估价格）返还给甲方；</w:t>
      </w:r>
    </w:p>
    <w:p w14:paraId="5373F497">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3、乙方应支付甲方相当于贿赂款或不当价差十倍的惩罚性违约金（最低不少于壹拾万元人民币）；</w:t>
      </w:r>
    </w:p>
    <w:p w14:paraId="1002EA7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4、如乙方违约，甲方有权将其列入黑名单，永久停止合作。</w:t>
      </w:r>
    </w:p>
    <w:p w14:paraId="4D361191">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五、举报方法：</w:t>
      </w:r>
    </w:p>
    <w:p w14:paraId="5B4BDD8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举报人可通过以下方式进行举报：</w:t>
      </w:r>
    </w:p>
    <w:p w14:paraId="0AD39A4F">
      <w:pPr>
        <w:spacing w:line="360" w:lineRule="auto"/>
        <w:ind w:firstLine="480" w:firstLineChars="200"/>
        <w:rPr>
          <w:rFonts w:hint="eastAsia" w:ascii="宋体" w:hAnsi="宋体" w:eastAsia="宋体" w:cs="宋体"/>
          <w:color w:val="auto"/>
          <w:sz w:val="24"/>
          <w:szCs w:val="24"/>
        </w:rPr>
      </w:pPr>
      <w:r>
        <w:rPr>
          <w:rFonts w:hint="eastAsia" w:ascii="宋体" w:hAnsi="宋体" w:cs="宋体"/>
          <w:color w:val="auto"/>
          <w:sz w:val="24"/>
          <w:szCs w:val="24"/>
        </w:rPr>
        <w:t>1、电话：</w:t>
      </w:r>
      <w:r>
        <w:rPr>
          <w:rFonts w:hint="eastAsia" w:ascii="宋体" w:hAnsi="宋体" w:eastAsia="宋体" w:cs="宋体"/>
          <w:color w:val="auto"/>
          <w:sz w:val="24"/>
          <w:szCs w:val="24"/>
          <w:lang w:val="en-US" w:eastAsia="zh-CN"/>
        </w:rPr>
        <w:t>0558-2553771</w:t>
      </w:r>
      <w:r>
        <w:rPr>
          <w:rFonts w:hint="eastAsia" w:ascii="宋体" w:hAnsi="宋体" w:eastAsia="宋体" w:cs="宋体"/>
          <w:color w:val="auto"/>
          <w:sz w:val="24"/>
          <w:szCs w:val="24"/>
        </w:rPr>
        <w:t>；</w:t>
      </w:r>
    </w:p>
    <w:p w14:paraId="383A6672">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2、电子邮件：</w:t>
      </w:r>
    </w:p>
    <w:p w14:paraId="2C1DC65E">
      <w:pPr>
        <w:spacing w:line="360" w:lineRule="auto"/>
        <w:ind w:firstLine="840" w:firstLineChars="350"/>
        <w:rPr>
          <w:rFonts w:ascii="宋体" w:hAnsi="宋体" w:cs="宋体"/>
          <w:color w:val="auto"/>
          <w:sz w:val="24"/>
          <w:szCs w:val="24"/>
        </w:rPr>
      </w:pPr>
      <w:r>
        <w:rPr>
          <w:rFonts w:hint="eastAsia" w:ascii="宋体" w:hAnsi="宋体" w:cs="宋体"/>
          <w:color w:val="auto"/>
          <w:sz w:val="24"/>
          <w:szCs w:val="24"/>
          <w:lang w:val="en-US" w:eastAsia="zh-CN"/>
        </w:rPr>
        <w:t>阜阳建投置业</w:t>
      </w:r>
      <w:r>
        <w:rPr>
          <w:rFonts w:hint="eastAsia" w:ascii="宋体" w:hAnsi="宋体" w:cs="宋体"/>
          <w:color w:val="auto"/>
          <w:sz w:val="24"/>
          <w:szCs w:val="24"/>
        </w:rPr>
        <w:t>电子信箱：</w:t>
      </w:r>
      <w:r>
        <w:rPr>
          <w:rFonts w:hint="eastAsia" w:ascii="宋体" w:hAnsi="宋体" w:eastAsia="宋体" w:cs="宋体"/>
          <w:color w:val="auto"/>
          <w:sz w:val="24"/>
          <w:szCs w:val="24"/>
          <w:lang w:val="en-US" w:eastAsia="zh-CN"/>
        </w:rPr>
        <w:t>fyjtzy6688@163.com </w:t>
      </w:r>
      <w:r>
        <w:rPr>
          <w:rFonts w:hint="eastAsia" w:ascii="宋体" w:hAnsi="宋体" w:cs="宋体"/>
          <w:color w:val="auto"/>
          <w:sz w:val="24"/>
          <w:szCs w:val="24"/>
        </w:rPr>
        <w:t>；</w:t>
      </w:r>
    </w:p>
    <w:p w14:paraId="1C455ACE">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3</w:t>
      </w:r>
      <w:r>
        <w:rPr>
          <w:rFonts w:hint="eastAsia" w:ascii="宋体" w:hAnsi="宋体" w:cs="宋体"/>
          <w:color w:val="auto"/>
          <w:sz w:val="24"/>
          <w:szCs w:val="24"/>
        </w:rPr>
        <w:t>、书信邮寄：</w:t>
      </w:r>
      <w:r>
        <w:rPr>
          <w:rFonts w:hint="eastAsia" w:ascii="宋体" w:hAnsi="宋体" w:eastAsia="宋体" w:cs="宋体"/>
          <w:color w:val="auto"/>
          <w:sz w:val="24"/>
          <w:szCs w:val="24"/>
          <w:lang w:val="en-US" w:eastAsia="zh-CN"/>
        </w:rPr>
        <w:t>安徽省阜阳市颍州区清河街道淮河路2000号建投大厦14楼</w:t>
      </w:r>
      <w:r>
        <w:rPr>
          <w:rFonts w:hint="eastAsia" w:ascii="宋体" w:hAnsi="宋体" w:cs="宋体"/>
          <w:color w:val="auto"/>
          <w:sz w:val="24"/>
          <w:szCs w:val="24"/>
        </w:rPr>
        <w:t>。</w:t>
      </w:r>
    </w:p>
    <w:p w14:paraId="1CE57C40">
      <w:pPr>
        <w:spacing w:line="360" w:lineRule="auto"/>
        <w:ind w:firstLine="482" w:firstLineChars="200"/>
        <w:rPr>
          <w:rFonts w:ascii="宋体" w:hAnsi="宋体" w:cs="宋体"/>
          <w:b/>
          <w:color w:val="auto"/>
          <w:sz w:val="24"/>
          <w:szCs w:val="24"/>
        </w:rPr>
      </w:pPr>
      <w:r>
        <w:rPr>
          <w:rFonts w:hint="eastAsia" w:ascii="宋体" w:hAnsi="宋体" w:cs="宋体"/>
          <w:b/>
          <w:color w:val="auto"/>
          <w:sz w:val="24"/>
          <w:szCs w:val="24"/>
        </w:rPr>
        <w:t>六、其它约定</w:t>
      </w:r>
    </w:p>
    <w:p w14:paraId="05A06869">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1、本协议书适用于中华人民共和国法律，经双方盖章之日起生效。</w:t>
      </w:r>
    </w:p>
    <w:p w14:paraId="65BD07D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6CCCB60F">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3、因本协议产生的一切争议，双方应协商解决，协商不成，任何一方均有权向甲方所在地人民法院提起诉讼。</w:t>
      </w:r>
    </w:p>
    <w:p w14:paraId="78D49CA6">
      <w:pPr>
        <w:spacing w:line="360" w:lineRule="auto"/>
        <w:ind w:firstLine="480" w:firstLineChars="200"/>
        <w:rPr>
          <w:rFonts w:ascii="宋体" w:hAnsi="宋体" w:cs="宋体"/>
          <w:strike/>
          <w:color w:val="auto"/>
          <w:sz w:val="24"/>
          <w:szCs w:val="24"/>
        </w:rPr>
      </w:pPr>
      <w:r>
        <w:rPr>
          <w:rFonts w:hint="eastAsia" w:ascii="宋体" w:hAnsi="宋体" w:cs="宋体"/>
          <w:color w:val="auto"/>
          <w:sz w:val="24"/>
          <w:szCs w:val="24"/>
        </w:rPr>
        <w:t>4、本协议书一式伍份，甲方</w:t>
      </w:r>
      <w:r>
        <w:rPr>
          <w:rFonts w:hint="eastAsia" w:ascii="宋体" w:hAnsi="宋体" w:cs="宋体"/>
          <w:color w:val="auto"/>
          <w:sz w:val="24"/>
          <w:szCs w:val="24"/>
          <w:lang w:val="en-US" w:eastAsia="zh-CN"/>
        </w:rPr>
        <w:t>肆</w:t>
      </w:r>
      <w:r>
        <w:rPr>
          <w:rFonts w:hint="eastAsia" w:ascii="宋体" w:hAnsi="宋体" w:cs="宋体"/>
          <w:color w:val="auto"/>
          <w:sz w:val="24"/>
          <w:szCs w:val="24"/>
        </w:rPr>
        <w:t>份，乙方</w:t>
      </w:r>
      <w:r>
        <w:rPr>
          <w:rFonts w:hint="eastAsia" w:ascii="宋体" w:hAnsi="宋体" w:cs="宋体"/>
          <w:color w:val="auto"/>
          <w:sz w:val="24"/>
          <w:szCs w:val="24"/>
          <w:lang w:val="en-US" w:eastAsia="zh-CN"/>
        </w:rPr>
        <w:t>壹</w:t>
      </w:r>
      <w:r>
        <w:rPr>
          <w:rFonts w:hint="eastAsia" w:ascii="宋体" w:hAnsi="宋体" w:cs="宋体"/>
          <w:color w:val="auto"/>
          <w:sz w:val="24"/>
          <w:szCs w:val="24"/>
        </w:rPr>
        <w:t>份，具有同等法律效力。</w:t>
      </w:r>
    </w:p>
    <w:p w14:paraId="262BA128">
      <w:pPr>
        <w:spacing w:line="360" w:lineRule="auto"/>
        <w:ind w:firstLine="480" w:firstLineChars="200"/>
        <w:rPr>
          <w:rFonts w:ascii="宋体" w:hAnsi="宋体" w:cs="宋体"/>
          <w:color w:val="auto"/>
          <w:sz w:val="24"/>
          <w:szCs w:val="24"/>
        </w:rPr>
      </w:pPr>
    </w:p>
    <w:p w14:paraId="0678D6DF">
      <w:pPr>
        <w:spacing w:line="360" w:lineRule="auto"/>
        <w:ind w:firstLine="480" w:firstLineChars="200"/>
        <w:rPr>
          <w:rFonts w:ascii="宋体" w:hAnsi="宋体" w:cs="宋体"/>
          <w:color w:val="auto"/>
          <w:sz w:val="24"/>
          <w:szCs w:val="24"/>
        </w:rPr>
      </w:pPr>
    </w:p>
    <w:p w14:paraId="609A83AF">
      <w:pPr>
        <w:spacing w:line="360" w:lineRule="auto"/>
        <w:ind w:firstLine="480" w:firstLineChars="200"/>
        <w:rPr>
          <w:rFonts w:ascii="宋体" w:hAnsi="宋体" w:cs="宋体"/>
          <w:color w:val="auto"/>
          <w:sz w:val="24"/>
          <w:szCs w:val="24"/>
        </w:rPr>
      </w:pPr>
    </w:p>
    <w:p w14:paraId="1A111B58">
      <w:pPr>
        <w:spacing w:line="360" w:lineRule="auto"/>
        <w:ind w:firstLine="480" w:firstLineChars="200"/>
        <w:rPr>
          <w:rFonts w:ascii="宋体" w:hAnsi="宋体" w:cs="宋体"/>
          <w:color w:val="auto"/>
          <w:sz w:val="24"/>
          <w:szCs w:val="24"/>
        </w:rPr>
      </w:pPr>
    </w:p>
    <w:tbl>
      <w:tblPr>
        <w:tblStyle w:val="21"/>
        <w:tblW w:w="0" w:type="auto"/>
        <w:tblInd w:w="5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9"/>
        <w:gridCol w:w="3998"/>
      </w:tblGrid>
      <w:tr w14:paraId="6835D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469" w:type="dxa"/>
            <w:noWrap w:val="0"/>
            <w:vAlign w:val="center"/>
          </w:tcPr>
          <w:p w14:paraId="5A75C4DC">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甲方（盖章）：</w:t>
            </w:r>
          </w:p>
          <w:p w14:paraId="7AEED791">
            <w:pPr>
              <w:tabs>
                <w:tab w:val="right" w:pos="8306"/>
              </w:tabs>
              <w:spacing w:line="360" w:lineRule="auto"/>
              <w:rPr>
                <w:rFonts w:ascii="宋体" w:hAnsi="宋体" w:cs="宋体"/>
                <w:color w:val="auto"/>
                <w:sz w:val="24"/>
                <w:szCs w:val="24"/>
              </w:rPr>
            </w:pPr>
          </w:p>
          <w:p w14:paraId="4B909BA6">
            <w:pPr>
              <w:tabs>
                <w:tab w:val="right" w:pos="8306"/>
              </w:tabs>
              <w:spacing w:line="360" w:lineRule="auto"/>
              <w:rPr>
                <w:rFonts w:ascii="宋体" w:hAnsi="宋体" w:cs="宋体"/>
                <w:color w:val="auto"/>
                <w:sz w:val="24"/>
                <w:szCs w:val="24"/>
              </w:rPr>
            </w:pPr>
          </w:p>
          <w:p w14:paraId="4F12157F">
            <w:pPr>
              <w:tabs>
                <w:tab w:val="right" w:pos="8306"/>
              </w:tabs>
              <w:spacing w:line="360" w:lineRule="auto"/>
              <w:rPr>
                <w:rFonts w:ascii="宋体" w:hAnsi="宋体" w:cs="宋体"/>
                <w:color w:val="auto"/>
                <w:sz w:val="24"/>
                <w:szCs w:val="24"/>
              </w:rPr>
            </w:pPr>
          </w:p>
          <w:p w14:paraId="7191C823">
            <w:pPr>
              <w:tabs>
                <w:tab w:val="right" w:pos="8306"/>
              </w:tabs>
              <w:spacing w:line="360" w:lineRule="auto"/>
              <w:rPr>
                <w:rFonts w:ascii="宋体" w:hAnsi="宋体" w:cs="宋体"/>
                <w:color w:val="auto"/>
                <w:sz w:val="24"/>
                <w:szCs w:val="24"/>
              </w:rPr>
            </w:pPr>
          </w:p>
        </w:tc>
        <w:tc>
          <w:tcPr>
            <w:tcW w:w="3998" w:type="dxa"/>
            <w:noWrap w:val="0"/>
            <w:vAlign w:val="center"/>
          </w:tcPr>
          <w:p w14:paraId="470EAF5F">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乙方（盖章）：</w:t>
            </w:r>
          </w:p>
          <w:p w14:paraId="549E2EEA">
            <w:pPr>
              <w:tabs>
                <w:tab w:val="right" w:pos="8306"/>
              </w:tabs>
              <w:spacing w:line="360" w:lineRule="auto"/>
              <w:rPr>
                <w:rFonts w:ascii="宋体" w:hAnsi="宋体" w:cs="宋体"/>
                <w:color w:val="auto"/>
                <w:sz w:val="24"/>
                <w:szCs w:val="24"/>
              </w:rPr>
            </w:pPr>
          </w:p>
          <w:p w14:paraId="49CE0BA5">
            <w:pPr>
              <w:tabs>
                <w:tab w:val="right" w:pos="8306"/>
              </w:tabs>
              <w:spacing w:line="360" w:lineRule="auto"/>
              <w:rPr>
                <w:rFonts w:ascii="宋体" w:hAnsi="宋体" w:cs="宋体"/>
                <w:color w:val="auto"/>
                <w:sz w:val="24"/>
                <w:szCs w:val="24"/>
              </w:rPr>
            </w:pPr>
          </w:p>
          <w:p w14:paraId="5B9B73C0">
            <w:pPr>
              <w:tabs>
                <w:tab w:val="right" w:pos="8306"/>
              </w:tabs>
              <w:spacing w:line="360" w:lineRule="auto"/>
              <w:rPr>
                <w:rFonts w:ascii="宋体" w:hAnsi="宋体" w:cs="宋体"/>
                <w:color w:val="auto"/>
                <w:sz w:val="24"/>
                <w:szCs w:val="24"/>
              </w:rPr>
            </w:pPr>
          </w:p>
          <w:p w14:paraId="180132D7">
            <w:pPr>
              <w:tabs>
                <w:tab w:val="right" w:pos="8306"/>
              </w:tabs>
              <w:spacing w:line="360" w:lineRule="auto"/>
              <w:rPr>
                <w:rFonts w:ascii="宋体" w:hAnsi="宋体" w:cs="宋体"/>
                <w:color w:val="auto"/>
                <w:sz w:val="24"/>
                <w:szCs w:val="24"/>
              </w:rPr>
            </w:pPr>
          </w:p>
        </w:tc>
      </w:tr>
      <w:tr w14:paraId="6962C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469" w:type="dxa"/>
            <w:noWrap w:val="0"/>
            <w:vAlign w:val="center"/>
          </w:tcPr>
          <w:p w14:paraId="39F5DFC9">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法人代表（签字）：</w:t>
            </w:r>
          </w:p>
          <w:p w14:paraId="7E11B948">
            <w:pPr>
              <w:tabs>
                <w:tab w:val="right" w:pos="8306"/>
              </w:tabs>
              <w:spacing w:line="360" w:lineRule="auto"/>
              <w:rPr>
                <w:rFonts w:ascii="宋体" w:hAnsi="宋体" w:cs="宋体"/>
                <w:color w:val="auto"/>
                <w:sz w:val="24"/>
                <w:szCs w:val="24"/>
              </w:rPr>
            </w:pPr>
          </w:p>
          <w:p w14:paraId="2FC3C04E">
            <w:pPr>
              <w:tabs>
                <w:tab w:val="right" w:pos="8306"/>
              </w:tabs>
              <w:spacing w:line="360" w:lineRule="auto"/>
              <w:rPr>
                <w:rFonts w:ascii="宋体" w:hAnsi="宋体" w:cs="宋体"/>
                <w:color w:val="auto"/>
                <w:sz w:val="24"/>
                <w:szCs w:val="24"/>
              </w:rPr>
            </w:pPr>
          </w:p>
        </w:tc>
        <w:tc>
          <w:tcPr>
            <w:tcW w:w="3998" w:type="dxa"/>
            <w:noWrap w:val="0"/>
            <w:vAlign w:val="center"/>
          </w:tcPr>
          <w:p w14:paraId="448D83B9">
            <w:pPr>
              <w:tabs>
                <w:tab w:val="right" w:pos="8306"/>
              </w:tabs>
              <w:spacing w:line="360" w:lineRule="auto"/>
              <w:rPr>
                <w:rFonts w:ascii="宋体" w:hAnsi="宋体" w:cs="宋体"/>
                <w:color w:val="auto"/>
                <w:sz w:val="24"/>
                <w:szCs w:val="24"/>
              </w:rPr>
            </w:pPr>
            <w:r>
              <w:rPr>
                <w:rFonts w:hint="eastAsia" w:ascii="宋体" w:hAnsi="宋体" w:cs="宋体"/>
                <w:color w:val="auto"/>
                <w:sz w:val="24"/>
                <w:szCs w:val="24"/>
              </w:rPr>
              <w:t>法人代表（签字）：</w:t>
            </w:r>
          </w:p>
          <w:p w14:paraId="188BD039">
            <w:pPr>
              <w:tabs>
                <w:tab w:val="right" w:pos="8306"/>
              </w:tabs>
              <w:spacing w:line="360" w:lineRule="auto"/>
              <w:rPr>
                <w:rFonts w:ascii="宋体" w:hAnsi="宋体" w:cs="宋体"/>
                <w:color w:val="auto"/>
                <w:sz w:val="24"/>
                <w:szCs w:val="24"/>
              </w:rPr>
            </w:pPr>
          </w:p>
          <w:p w14:paraId="1E309307">
            <w:pPr>
              <w:tabs>
                <w:tab w:val="right" w:pos="8306"/>
              </w:tabs>
              <w:spacing w:line="360" w:lineRule="auto"/>
              <w:rPr>
                <w:rFonts w:ascii="宋体" w:hAnsi="宋体" w:cs="宋体"/>
                <w:color w:val="auto"/>
                <w:sz w:val="24"/>
                <w:szCs w:val="24"/>
              </w:rPr>
            </w:pPr>
          </w:p>
        </w:tc>
      </w:tr>
    </w:tbl>
    <w:p w14:paraId="47B814A8">
      <w:pPr>
        <w:tabs>
          <w:tab w:val="left" w:pos="3270"/>
        </w:tabs>
        <w:jc w:val="left"/>
        <w:sectPr>
          <w:footerReference r:id="rId5" w:type="default"/>
          <w:pgSz w:w="11906" w:h="16838"/>
          <w:pgMar w:top="851" w:right="991" w:bottom="993" w:left="993" w:header="851" w:footer="447" w:gutter="0"/>
          <w:cols w:space="720" w:num="1"/>
          <w:docGrid w:linePitch="312" w:charSpace="0"/>
        </w:sectPr>
      </w:pPr>
    </w:p>
    <w:p w14:paraId="29BA2676">
      <w:pPr>
        <w:rPr>
          <w:rFonts w:hint="eastAsia" w:ascii="宋体" w:hAnsi="宋体"/>
          <w:b/>
          <w:bCs/>
          <w:sz w:val="32"/>
          <w:szCs w:val="32"/>
        </w:rPr>
      </w:pPr>
    </w:p>
    <w:p w14:paraId="65624FE3">
      <w:pPr>
        <w:widowControl/>
        <w:jc w:val="center"/>
        <w:rPr>
          <w:rFonts w:hint="eastAsia" w:ascii="宋体" w:hAnsi="宋体"/>
          <w:b/>
          <w:bCs/>
          <w:sz w:val="32"/>
          <w:szCs w:val="32"/>
        </w:rPr>
      </w:pPr>
      <w:r>
        <w:rPr>
          <w:rFonts w:ascii="宋体" w:hAnsi="宋体"/>
          <w:b/>
          <w:bCs/>
          <w:sz w:val="32"/>
          <w:szCs w:val="32"/>
        </w:rPr>
        <w:t>第六章</w:t>
      </w:r>
      <w:r>
        <w:rPr>
          <w:rFonts w:ascii="宋体" w:hAnsi="宋体"/>
          <w:b/>
          <w:bCs/>
          <w:sz w:val="32"/>
          <w:szCs w:val="32"/>
        </w:rPr>
        <w:tab/>
      </w:r>
      <w:r>
        <w:rPr>
          <w:rFonts w:ascii="宋体" w:hAnsi="宋体"/>
          <w:b/>
          <w:bCs/>
          <w:sz w:val="32"/>
          <w:szCs w:val="32"/>
        </w:rPr>
        <w:t>响应文件格式</w:t>
      </w:r>
    </w:p>
    <w:p w14:paraId="079F9B33">
      <w:pPr>
        <w:pStyle w:val="20"/>
        <w:rPr>
          <w:rFonts w:eastAsiaTheme="minorEastAsia"/>
        </w:rPr>
      </w:pPr>
    </w:p>
    <w:p w14:paraId="11119DF1">
      <w:pPr>
        <w:pStyle w:val="15"/>
      </w:pPr>
    </w:p>
    <w:p w14:paraId="6BE4D2AE">
      <w:pPr>
        <w:jc w:val="center"/>
        <w:rPr>
          <w:rFonts w:hint="eastAsia" w:ascii="宋体" w:hAnsi="宋体"/>
          <w:sz w:val="28"/>
          <w:szCs w:val="28"/>
          <w:u w:val="single"/>
        </w:rPr>
      </w:pPr>
      <w:bookmarkStart w:id="39" w:name="_Toc13756_WPSOffice_Level1"/>
      <w:bookmarkStart w:id="40" w:name="_Toc32338_WPSOffice_Level1"/>
      <w:r>
        <w:rPr>
          <w:rFonts w:hint="eastAsia" w:ascii="宋体" w:hAnsi="宋体"/>
          <w:sz w:val="28"/>
          <w:szCs w:val="28"/>
          <w:u w:val="single"/>
        </w:rPr>
        <w:t>（项目名称）</w:t>
      </w:r>
      <w:bookmarkEnd w:id="39"/>
      <w:bookmarkEnd w:id="40"/>
    </w:p>
    <w:p w14:paraId="44735CE4">
      <w:pPr>
        <w:pStyle w:val="20"/>
        <w:rPr>
          <w:rFonts w:eastAsiaTheme="minorEastAsia"/>
        </w:rPr>
      </w:pPr>
    </w:p>
    <w:p w14:paraId="18BF5E16">
      <w:pPr>
        <w:jc w:val="center"/>
        <w:rPr>
          <w:rFonts w:hint="eastAsia" w:ascii="宋体" w:hAnsi="宋体" w:cs="Arial"/>
          <w:b/>
          <w:sz w:val="28"/>
          <w:szCs w:val="28"/>
        </w:rPr>
      </w:pPr>
      <w:bookmarkStart w:id="41" w:name="_Hlk450146333"/>
    </w:p>
    <w:p w14:paraId="008941DF">
      <w:pPr>
        <w:jc w:val="center"/>
        <w:rPr>
          <w:rFonts w:hint="eastAsia" w:ascii="宋体" w:hAnsi="宋体" w:cs="Arial"/>
          <w:sz w:val="28"/>
          <w:szCs w:val="28"/>
        </w:rPr>
      </w:pPr>
      <w:bookmarkStart w:id="42" w:name="_Toc361_WPSOffice_Level1"/>
      <w:bookmarkStart w:id="43" w:name="_Toc18887_WPSOffice_Level1"/>
      <w:r>
        <w:rPr>
          <w:rFonts w:hint="eastAsia" w:ascii="宋体" w:hAnsi="宋体" w:cs="Arial"/>
          <w:sz w:val="28"/>
          <w:szCs w:val="28"/>
        </w:rPr>
        <w:t xml:space="preserve">响 应 </w:t>
      </w:r>
      <w:bookmarkEnd w:id="41"/>
      <w:r>
        <w:rPr>
          <w:rFonts w:hint="eastAsia" w:ascii="宋体" w:hAnsi="宋体" w:cs="Arial"/>
          <w:sz w:val="28"/>
          <w:szCs w:val="28"/>
        </w:rPr>
        <w:t>文 件</w:t>
      </w:r>
      <w:bookmarkEnd w:id="42"/>
      <w:bookmarkEnd w:id="43"/>
    </w:p>
    <w:p w14:paraId="2CB0AD41">
      <w:pPr>
        <w:rPr>
          <w:rFonts w:hint="eastAsia" w:ascii="宋体" w:hAnsi="宋体" w:cs="Arial"/>
          <w:sz w:val="28"/>
          <w:szCs w:val="28"/>
        </w:rPr>
      </w:pPr>
    </w:p>
    <w:p w14:paraId="10F354A9">
      <w:pPr>
        <w:ind w:firstLine="1120" w:firstLineChars="400"/>
        <w:rPr>
          <w:rFonts w:hint="eastAsia" w:ascii="宋体" w:hAnsi="宋体" w:cs="Arial"/>
          <w:sz w:val="28"/>
          <w:szCs w:val="28"/>
        </w:rPr>
      </w:pPr>
      <w:r>
        <w:rPr>
          <w:rFonts w:hint="eastAsia" w:ascii="宋体" w:hAnsi="宋体" w:cs="Arial"/>
          <w:sz w:val="28"/>
          <w:szCs w:val="28"/>
        </w:rPr>
        <w:t>项目编号：</w:t>
      </w:r>
    </w:p>
    <w:p w14:paraId="62037F4B">
      <w:pPr>
        <w:rPr>
          <w:rFonts w:hint="eastAsia" w:ascii="宋体" w:hAnsi="宋体" w:cs="Arial"/>
          <w:sz w:val="28"/>
          <w:szCs w:val="28"/>
        </w:rPr>
      </w:pPr>
    </w:p>
    <w:p w14:paraId="3B3742AA">
      <w:pPr>
        <w:ind w:firstLine="1120" w:firstLineChars="400"/>
        <w:rPr>
          <w:rFonts w:hint="eastAsia" w:ascii="宋体" w:hAnsi="宋体"/>
          <w:sz w:val="28"/>
          <w:szCs w:val="28"/>
          <w:u w:val="single"/>
        </w:rPr>
      </w:pPr>
      <w:bookmarkStart w:id="44" w:name="_Toc4204_WPSOffice_Level1"/>
      <w:bookmarkStart w:id="45" w:name="_Toc13389_WPSOffice_Level1"/>
      <w:r>
        <w:rPr>
          <w:rFonts w:hint="eastAsia" w:ascii="宋体" w:hAnsi="宋体" w:cs="Arial"/>
          <w:sz w:val="28"/>
          <w:szCs w:val="28"/>
        </w:rPr>
        <w:t>采购人：</w:t>
      </w:r>
      <w:bookmarkEnd w:id="44"/>
      <w:bookmarkEnd w:id="45"/>
    </w:p>
    <w:p w14:paraId="520550D1">
      <w:pPr>
        <w:ind w:firstLine="1540" w:firstLineChars="550"/>
        <w:rPr>
          <w:rFonts w:hint="eastAsia" w:ascii="宋体" w:hAnsi="宋体" w:cs="Arial"/>
          <w:sz w:val="28"/>
          <w:szCs w:val="28"/>
        </w:rPr>
      </w:pPr>
    </w:p>
    <w:p w14:paraId="30FA52B2">
      <w:pPr>
        <w:spacing w:line="460" w:lineRule="exact"/>
        <w:ind w:firstLine="1124" w:firstLineChars="400"/>
        <w:rPr>
          <w:rFonts w:hint="eastAsia" w:ascii="宋体" w:hAnsi="宋体"/>
          <w:b/>
          <w:bCs/>
          <w:sz w:val="28"/>
          <w:szCs w:val="28"/>
        </w:rPr>
      </w:pPr>
      <w:bookmarkStart w:id="46" w:name="_Toc22977_WPSOffice_Level1"/>
      <w:bookmarkStart w:id="47" w:name="_Toc23736_WPSOffice_Level1"/>
      <w:r>
        <w:rPr>
          <w:rFonts w:hint="eastAsia" w:ascii="宋体" w:hAnsi="宋体"/>
          <w:b/>
          <w:bCs/>
          <w:sz w:val="28"/>
          <w:szCs w:val="28"/>
        </w:rPr>
        <w:t>供应商公章：</w:t>
      </w:r>
      <w:bookmarkEnd w:id="46"/>
      <w:bookmarkEnd w:id="47"/>
    </w:p>
    <w:p w14:paraId="0E43384E">
      <w:pPr>
        <w:spacing w:line="460" w:lineRule="exact"/>
        <w:ind w:firstLine="857" w:firstLineChars="305"/>
        <w:rPr>
          <w:rFonts w:hint="eastAsia" w:ascii="宋体" w:hAnsi="宋体"/>
          <w:b/>
          <w:bCs/>
          <w:sz w:val="28"/>
          <w:szCs w:val="28"/>
          <w:u w:val="single"/>
        </w:rPr>
      </w:pPr>
    </w:p>
    <w:p w14:paraId="43D3C04F">
      <w:pPr>
        <w:spacing w:line="460" w:lineRule="exact"/>
        <w:ind w:firstLine="1138" w:firstLineChars="405"/>
        <w:rPr>
          <w:rFonts w:hint="eastAsia" w:ascii="宋体" w:hAnsi="宋体"/>
          <w:b/>
          <w:bCs/>
          <w:sz w:val="28"/>
          <w:szCs w:val="28"/>
          <w:u w:val="single"/>
        </w:rPr>
      </w:pPr>
      <w:bookmarkStart w:id="48" w:name="_Toc7448_WPSOffice_Level1"/>
      <w:bookmarkStart w:id="49" w:name="_Toc22449_WPSOffice_Level1"/>
      <w:r>
        <w:rPr>
          <w:rFonts w:hint="eastAsia" w:ascii="宋体" w:hAnsi="宋体"/>
          <w:b/>
          <w:bCs/>
          <w:sz w:val="28"/>
          <w:szCs w:val="28"/>
        </w:rPr>
        <w:t>法定代表人或其委托代理人：（签字或盖章）</w:t>
      </w:r>
      <w:bookmarkEnd w:id="48"/>
      <w:bookmarkEnd w:id="49"/>
    </w:p>
    <w:p w14:paraId="2D85647A">
      <w:pPr>
        <w:spacing w:line="460" w:lineRule="exact"/>
        <w:rPr>
          <w:rFonts w:hint="eastAsia" w:ascii="宋体" w:hAnsi="宋体"/>
          <w:sz w:val="28"/>
          <w:szCs w:val="28"/>
        </w:rPr>
      </w:pPr>
    </w:p>
    <w:p w14:paraId="716C64A0">
      <w:pPr>
        <w:spacing w:line="460" w:lineRule="exact"/>
        <w:ind w:firstLine="435"/>
        <w:rPr>
          <w:rFonts w:hint="eastAsia" w:ascii="宋体" w:hAnsi="宋体"/>
          <w:sz w:val="28"/>
          <w:szCs w:val="28"/>
        </w:rPr>
      </w:pPr>
    </w:p>
    <w:p w14:paraId="665D32D4">
      <w:pPr>
        <w:spacing w:line="460" w:lineRule="exact"/>
        <w:ind w:firstLine="435"/>
        <w:jc w:val="center"/>
        <w:rPr>
          <w:rFonts w:hint="eastAsia" w:ascii="宋体" w:hAnsi="宋体"/>
          <w:sz w:val="28"/>
          <w:szCs w:val="28"/>
        </w:rPr>
      </w:pPr>
    </w:p>
    <w:p w14:paraId="2073CDA7">
      <w:pPr>
        <w:spacing w:line="460" w:lineRule="exact"/>
        <w:ind w:firstLine="435"/>
        <w:jc w:val="center"/>
        <w:rPr>
          <w:rFonts w:hint="eastAsia" w:ascii="宋体" w:hAnsi="宋体"/>
          <w:sz w:val="28"/>
          <w:szCs w:val="28"/>
        </w:rPr>
      </w:pPr>
    </w:p>
    <w:p w14:paraId="15A542F5">
      <w:pPr>
        <w:spacing w:line="460" w:lineRule="exact"/>
        <w:ind w:firstLine="435"/>
        <w:jc w:val="center"/>
        <w:rPr>
          <w:rFonts w:hint="eastAsia" w:ascii="宋体" w:hAnsi="宋体"/>
          <w:sz w:val="28"/>
          <w:szCs w:val="28"/>
        </w:rPr>
      </w:pPr>
    </w:p>
    <w:p w14:paraId="000668D4">
      <w:pPr>
        <w:spacing w:line="460" w:lineRule="exact"/>
        <w:ind w:firstLine="435"/>
        <w:jc w:val="center"/>
        <w:rPr>
          <w:rFonts w:hint="eastAsia" w:ascii="宋体" w:hAnsi="宋体"/>
          <w:sz w:val="28"/>
          <w:szCs w:val="28"/>
        </w:rPr>
      </w:pPr>
      <w:bookmarkStart w:id="50" w:name="_Toc11712_WPSOffice_Level2"/>
      <w:bookmarkStart w:id="51" w:name="_Toc17804_WPSOffice_Level2"/>
      <w:r>
        <w:rPr>
          <w:rFonts w:hint="eastAsia" w:ascii="宋体" w:hAnsi="宋体"/>
          <w:sz w:val="28"/>
          <w:szCs w:val="28"/>
        </w:rPr>
        <w:t>年 月 日</w:t>
      </w:r>
      <w:bookmarkEnd w:id="50"/>
      <w:bookmarkEnd w:id="51"/>
    </w:p>
    <w:p w14:paraId="10F04CDC">
      <w:pPr>
        <w:tabs>
          <w:tab w:val="left" w:pos="645"/>
          <w:tab w:val="left" w:pos="1286"/>
          <w:tab w:val="left" w:pos="1929"/>
        </w:tabs>
        <w:spacing w:before="54"/>
        <w:ind w:right="135"/>
        <w:jc w:val="center"/>
        <w:rPr>
          <w:rFonts w:hint="eastAsia" w:ascii="宋体" w:hAnsi="宋体"/>
          <w:b/>
          <w:sz w:val="28"/>
          <w:szCs w:val="28"/>
        </w:rPr>
      </w:pPr>
    </w:p>
    <w:p w14:paraId="6DC13E1B">
      <w:pPr>
        <w:jc w:val="center"/>
        <w:rPr>
          <w:rFonts w:hint="eastAsia" w:ascii="宋体" w:hAnsi="宋体"/>
          <w:sz w:val="28"/>
          <w:szCs w:val="28"/>
        </w:rPr>
        <w:sectPr>
          <w:pgSz w:w="11910" w:h="16840"/>
          <w:pgMar w:top="1400" w:right="1440" w:bottom="1220" w:left="1580" w:header="877" w:footer="1033" w:gutter="0"/>
          <w:cols w:space="720" w:num="1"/>
        </w:sectPr>
      </w:pPr>
    </w:p>
    <w:p w14:paraId="2978836C">
      <w:pPr>
        <w:jc w:val="center"/>
        <w:outlineLvl w:val="2"/>
        <w:rPr>
          <w:b/>
          <w:sz w:val="28"/>
          <w:szCs w:val="28"/>
        </w:rPr>
      </w:pPr>
      <w:r>
        <w:rPr>
          <w:b/>
          <w:sz w:val="28"/>
          <w:szCs w:val="28"/>
        </w:rPr>
        <w:t>一、</w:t>
      </w:r>
      <w:r>
        <w:rPr>
          <w:rFonts w:hint="eastAsia"/>
          <w:b/>
          <w:sz w:val="28"/>
          <w:szCs w:val="28"/>
        </w:rPr>
        <w:t>首次</w:t>
      </w:r>
      <w:r>
        <w:rPr>
          <w:b/>
          <w:sz w:val="28"/>
          <w:szCs w:val="28"/>
        </w:rPr>
        <w:t>报价表格式</w:t>
      </w:r>
    </w:p>
    <w:p w14:paraId="0F568002">
      <w:pPr>
        <w:autoSpaceDE w:val="0"/>
        <w:autoSpaceDN w:val="0"/>
        <w:spacing w:before="6" w:line="360" w:lineRule="auto"/>
        <w:jc w:val="left"/>
        <w:rPr>
          <w:rFonts w:hint="eastAsia" w:ascii="宋体" w:hAnsi="宋体" w:cs="宋体"/>
          <w:b/>
          <w:kern w:val="0"/>
          <w:lang w:val="zh-CN" w:bidi="zh-CN"/>
        </w:rPr>
      </w:pPr>
    </w:p>
    <w:p w14:paraId="047981EE">
      <w:pPr>
        <w:autoSpaceDE w:val="0"/>
        <w:autoSpaceDN w:val="0"/>
        <w:spacing w:line="360" w:lineRule="auto"/>
        <w:ind w:left="29" w:leftChars="14" w:firstLine="211" w:firstLineChars="100"/>
        <w:jc w:val="left"/>
        <w:rPr>
          <w:rFonts w:hint="eastAsia" w:ascii="宋体" w:hAnsi="宋体" w:cs="宋体"/>
          <w:b/>
          <w:kern w:val="0"/>
          <w:lang w:val="zh-CN" w:bidi="zh-CN"/>
        </w:rPr>
      </w:pPr>
      <w:r>
        <w:rPr>
          <w:rFonts w:hint="eastAsia" w:ascii="宋体" w:hAnsi="宋体" w:cs="宋体"/>
          <w:b/>
          <w:kern w:val="0"/>
          <w:lang w:val="zh-CN" w:bidi="zh-CN"/>
        </w:rPr>
        <w:t>项目</w:t>
      </w:r>
      <w:r>
        <w:rPr>
          <w:rFonts w:hint="eastAsia" w:ascii="宋体" w:hAnsi="宋体" w:cs="宋体"/>
          <w:b/>
          <w:kern w:val="0"/>
          <w:lang w:bidi="zh-CN"/>
        </w:rPr>
        <w:t>名称</w:t>
      </w:r>
      <w:r>
        <w:rPr>
          <w:rFonts w:ascii="宋体" w:hAnsi="宋体" w:cs="宋体"/>
          <w:b/>
          <w:kern w:val="0"/>
          <w:lang w:val="zh-CN" w:bidi="zh-CN"/>
        </w:rPr>
        <w:t>：</w:t>
      </w:r>
      <w:r>
        <w:rPr>
          <w:rFonts w:ascii="宋体" w:hAnsi="宋体" w:cs="宋体"/>
          <w:b/>
          <w:kern w:val="0"/>
          <w:u w:val="single"/>
          <w:lang w:val="zh-CN" w:bidi="zh-CN"/>
        </w:rPr>
        <w:tab/>
      </w:r>
    </w:p>
    <w:p w14:paraId="447A3997">
      <w:pPr>
        <w:autoSpaceDE w:val="0"/>
        <w:autoSpaceDN w:val="0"/>
        <w:spacing w:line="360" w:lineRule="auto"/>
        <w:ind w:left="29" w:leftChars="14" w:firstLine="211" w:firstLineChars="100"/>
        <w:jc w:val="left"/>
        <w:rPr>
          <w:rFonts w:hint="eastAsia" w:ascii="宋体" w:hAnsi="宋体" w:cs="宋体"/>
          <w:b/>
          <w:kern w:val="0"/>
          <w:lang w:val="zh-CN" w:bidi="zh-CN"/>
        </w:rPr>
      </w:pPr>
      <w:r>
        <w:rPr>
          <w:rFonts w:ascii="宋体" w:hAnsi="宋体" w:cs="宋体"/>
          <w:b/>
          <w:kern w:val="0"/>
          <w:lang w:val="zh-CN" w:bidi="zh-CN"/>
        </w:rPr>
        <w:t>项目编号：</w:t>
      </w:r>
      <w:r>
        <w:rPr>
          <w:rFonts w:ascii="宋体" w:hAnsi="宋体" w:cs="宋体"/>
          <w:b/>
          <w:kern w:val="0"/>
          <w:u w:val="single"/>
          <w:lang w:val="zh-CN" w:bidi="zh-CN"/>
        </w:rPr>
        <w:tab/>
      </w:r>
    </w:p>
    <w:p w14:paraId="20001D31">
      <w:pPr>
        <w:pStyle w:val="8"/>
        <w:spacing w:before="1" w:line="360" w:lineRule="auto"/>
        <w:rPr>
          <w:rFonts w:hint="eastAsia"/>
          <w:b/>
          <w:sz w:val="21"/>
          <w:szCs w:val="21"/>
        </w:rPr>
      </w:pPr>
    </w:p>
    <w:tbl>
      <w:tblPr>
        <w:tblStyle w:val="21"/>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1485D7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jc w:val="center"/>
        </w:trPr>
        <w:tc>
          <w:tcPr>
            <w:tcW w:w="2461" w:type="dxa"/>
            <w:shd w:val="clear" w:color="auto" w:fill="auto"/>
          </w:tcPr>
          <w:p w14:paraId="3F6C9148">
            <w:pPr>
              <w:pStyle w:val="26"/>
              <w:spacing w:before="177" w:line="360" w:lineRule="auto"/>
              <w:ind w:left="243" w:right="238"/>
              <w:jc w:val="center"/>
              <w:rPr>
                <w:rFonts w:hint="eastAsia"/>
                <w:b/>
                <w:sz w:val="21"/>
                <w:szCs w:val="21"/>
                <w:lang w:eastAsia="en-US"/>
              </w:rPr>
            </w:pPr>
            <w:r>
              <w:rPr>
                <w:b/>
                <w:sz w:val="21"/>
                <w:szCs w:val="21"/>
                <w:lang w:eastAsia="en-US"/>
              </w:rPr>
              <w:t>供应商名称</w:t>
            </w:r>
          </w:p>
        </w:tc>
        <w:tc>
          <w:tcPr>
            <w:tcW w:w="6064" w:type="dxa"/>
            <w:shd w:val="clear" w:color="auto" w:fill="auto"/>
            <w:vAlign w:val="center"/>
          </w:tcPr>
          <w:p w14:paraId="430E3EA3">
            <w:pPr>
              <w:pStyle w:val="26"/>
              <w:spacing w:line="360" w:lineRule="auto"/>
              <w:rPr>
                <w:rFonts w:hint="eastAsia"/>
                <w:sz w:val="21"/>
                <w:szCs w:val="21"/>
                <w:lang w:eastAsia="en-US"/>
              </w:rPr>
            </w:pPr>
          </w:p>
        </w:tc>
      </w:tr>
      <w:tr w14:paraId="510CEA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jc w:val="center"/>
        </w:trPr>
        <w:tc>
          <w:tcPr>
            <w:tcW w:w="2461" w:type="dxa"/>
            <w:shd w:val="clear" w:color="auto" w:fill="auto"/>
            <w:vAlign w:val="center"/>
          </w:tcPr>
          <w:p w14:paraId="6DBC10E0">
            <w:pPr>
              <w:pStyle w:val="26"/>
              <w:spacing w:line="360" w:lineRule="auto"/>
              <w:ind w:right="238"/>
              <w:jc w:val="center"/>
              <w:rPr>
                <w:rFonts w:hint="eastAsia"/>
                <w:b/>
                <w:sz w:val="21"/>
                <w:szCs w:val="21"/>
                <w:lang w:eastAsia="en-US"/>
              </w:rPr>
            </w:pPr>
            <w:r>
              <w:rPr>
                <w:b/>
                <w:sz w:val="21"/>
                <w:szCs w:val="21"/>
                <w:lang w:eastAsia="en-US"/>
              </w:rPr>
              <w:t>磋商范围</w:t>
            </w:r>
          </w:p>
        </w:tc>
        <w:tc>
          <w:tcPr>
            <w:tcW w:w="6064" w:type="dxa"/>
            <w:shd w:val="clear" w:color="auto" w:fill="auto"/>
            <w:vAlign w:val="center"/>
          </w:tcPr>
          <w:p w14:paraId="62E046E7">
            <w:pPr>
              <w:pStyle w:val="26"/>
              <w:tabs>
                <w:tab w:val="left" w:pos="1547"/>
              </w:tabs>
              <w:spacing w:line="360" w:lineRule="auto"/>
              <w:rPr>
                <w:rFonts w:hint="eastAsia"/>
                <w:sz w:val="21"/>
                <w:szCs w:val="21"/>
                <w:lang w:eastAsia="en-US"/>
              </w:rPr>
            </w:pPr>
            <w:r>
              <w:rPr>
                <w:sz w:val="21"/>
                <w:szCs w:val="21"/>
                <w:lang w:eastAsia="en-US"/>
              </w:rPr>
              <w:t>全部</w:t>
            </w:r>
          </w:p>
        </w:tc>
      </w:tr>
      <w:tr w14:paraId="4F0972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jc w:val="center"/>
        </w:trPr>
        <w:tc>
          <w:tcPr>
            <w:tcW w:w="2461" w:type="dxa"/>
            <w:shd w:val="clear" w:color="auto" w:fill="auto"/>
          </w:tcPr>
          <w:p w14:paraId="778F0CDE">
            <w:pPr>
              <w:pStyle w:val="26"/>
              <w:spacing w:before="7" w:line="360" w:lineRule="auto"/>
              <w:rPr>
                <w:rFonts w:hint="eastAsia"/>
                <w:b/>
                <w:sz w:val="21"/>
                <w:szCs w:val="21"/>
              </w:rPr>
            </w:pPr>
          </w:p>
          <w:p w14:paraId="45EDA532">
            <w:pPr>
              <w:pStyle w:val="26"/>
              <w:spacing w:line="360" w:lineRule="auto"/>
              <w:ind w:left="245" w:right="235"/>
              <w:jc w:val="center"/>
              <w:rPr>
                <w:rFonts w:hint="eastAsia"/>
                <w:b/>
                <w:sz w:val="21"/>
                <w:szCs w:val="21"/>
              </w:rPr>
            </w:pPr>
            <w:r>
              <w:rPr>
                <w:b/>
                <w:sz w:val="21"/>
                <w:szCs w:val="21"/>
              </w:rPr>
              <w:t>报价</w:t>
            </w:r>
          </w:p>
          <w:p w14:paraId="48E75571">
            <w:pPr>
              <w:pStyle w:val="26"/>
              <w:spacing w:before="161" w:line="360" w:lineRule="auto"/>
              <w:ind w:left="245" w:right="238"/>
              <w:jc w:val="center"/>
              <w:rPr>
                <w:rFonts w:hint="eastAsia"/>
                <w:b/>
                <w:sz w:val="21"/>
                <w:szCs w:val="21"/>
              </w:rPr>
            </w:pPr>
            <w:r>
              <w:rPr>
                <w:b/>
                <w:sz w:val="21"/>
                <w:szCs w:val="21"/>
              </w:rPr>
              <w:t>（详见备注说明）</w:t>
            </w:r>
          </w:p>
        </w:tc>
        <w:tc>
          <w:tcPr>
            <w:tcW w:w="6064" w:type="dxa"/>
            <w:shd w:val="clear" w:color="auto" w:fill="auto"/>
            <w:vAlign w:val="center"/>
          </w:tcPr>
          <w:p w14:paraId="52BA4582">
            <w:pPr>
              <w:pStyle w:val="26"/>
              <w:tabs>
                <w:tab w:val="left" w:pos="4482"/>
              </w:tabs>
              <w:spacing w:line="360" w:lineRule="auto"/>
              <w:rPr>
                <w:rFonts w:hint="eastAsia"/>
                <w:sz w:val="21"/>
                <w:szCs w:val="21"/>
                <w:lang w:val="en-US" w:eastAsia="zh-CN"/>
              </w:rPr>
            </w:pPr>
            <w:r>
              <w:rPr>
                <w:rFonts w:hint="eastAsia"/>
                <w:sz w:val="21"/>
                <w:szCs w:val="21"/>
              </w:rPr>
              <w:t>大写</w:t>
            </w:r>
            <w:r>
              <w:rPr>
                <w:sz w:val="21"/>
                <w:szCs w:val="21"/>
                <w:lang w:eastAsia="en-US"/>
              </w:rPr>
              <w:t>：</w:t>
            </w:r>
            <w:r>
              <w:rPr>
                <w:rFonts w:hint="eastAsia"/>
                <w:sz w:val="21"/>
                <w:szCs w:val="21"/>
                <w:u w:val="single"/>
                <w:lang w:val="en-US"/>
              </w:rPr>
              <w:t xml:space="preserve">          </w:t>
            </w:r>
            <w:r>
              <w:rPr>
                <w:rFonts w:hint="eastAsia"/>
                <w:sz w:val="21"/>
                <w:szCs w:val="21"/>
                <w:lang w:val="en-US"/>
              </w:rPr>
              <w:t>元</w:t>
            </w:r>
            <w:r>
              <w:rPr>
                <w:rFonts w:hint="eastAsia"/>
                <w:sz w:val="21"/>
                <w:szCs w:val="21"/>
                <w:lang w:val="en-US" w:eastAsia="zh-CN"/>
              </w:rPr>
              <w:t>（含税），小写</w:t>
            </w:r>
            <w:r>
              <w:rPr>
                <w:rFonts w:hint="eastAsia"/>
                <w:sz w:val="21"/>
                <w:szCs w:val="21"/>
                <w:u w:val="single"/>
                <w:lang w:val="en-US"/>
              </w:rPr>
              <w:t xml:space="preserve">          </w:t>
            </w:r>
            <w:r>
              <w:rPr>
                <w:rFonts w:hint="eastAsia"/>
                <w:sz w:val="21"/>
                <w:szCs w:val="21"/>
                <w:lang w:val="en-US"/>
              </w:rPr>
              <w:t>元</w:t>
            </w:r>
            <w:r>
              <w:rPr>
                <w:rFonts w:hint="eastAsia"/>
                <w:sz w:val="21"/>
                <w:szCs w:val="21"/>
                <w:lang w:val="en-US" w:eastAsia="zh-CN"/>
              </w:rPr>
              <w:t>（含税）</w:t>
            </w:r>
          </w:p>
          <w:p w14:paraId="55C55B7D">
            <w:pPr>
              <w:pStyle w:val="26"/>
              <w:tabs>
                <w:tab w:val="left" w:pos="4482"/>
              </w:tabs>
              <w:spacing w:line="360" w:lineRule="auto"/>
              <w:rPr>
                <w:rFonts w:hint="eastAsia"/>
                <w:sz w:val="21"/>
                <w:szCs w:val="21"/>
                <w:lang w:val="en-US" w:eastAsia="zh-CN"/>
              </w:rPr>
            </w:pPr>
            <w:r>
              <w:rPr>
                <w:rFonts w:hint="eastAsia"/>
                <w:sz w:val="21"/>
                <w:szCs w:val="21"/>
                <w:lang w:val="en-US" w:eastAsia="zh-CN"/>
              </w:rPr>
              <w:t>大写：</w:t>
            </w:r>
            <w:r>
              <w:rPr>
                <w:rFonts w:hint="eastAsia"/>
                <w:sz w:val="21"/>
                <w:szCs w:val="21"/>
                <w:u w:val="single"/>
                <w:lang w:val="en-US"/>
              </w:rPr>
              <w:t xml:space="preserve">          </w:t>
            </w:r>
            <w:r>
              <w:rPr>
                <w:rFonts w:hint="eastAsia"/>
                <w:sz w:val="21"/>
                <w:szCs w:val="21"/>
                <w:lang w:val="en-US"/>
              </w:rPr>
              <w:t>元</w:t>
            </w:r>
            <w:r>
              <w:rPr>
                <w:rFonts w:hint="eastAsia"/>
                <w:sz w:val="21"/>
                <w:szCs w:val="21"/>
                <w:lang w:val="en-US" w:eastAsia="zh-CN"/>
              </w:rPr>
              <w:t>（不含税），小写</w:t>
            </w:r>
            <w:r>
              <w:rPr>
                <w:rFonts w:hint="eastAsia"/>
                <w:sz w:val="21"/>
                <w:szCs w:val="21"/>
                <w:u w:val="single"/>
                <w:lang w:val="en-US"/>
              </w:rPr>
              <w:t xml:space="preserve">          </w:t>
            </w:r>
            <w:r>
              <w:rPr>
                <w:rFonts w:hint="eastAsia"/>
                <w:sz w:val="21"/>
                <w:szCs w:val="21"/>
                <w:lang w:val="en-US"/>
              </w:rPr>
              <w:t>元</w:t>
            </w:r>
            <w:r>
              <w:rPr>
                <w:rFonts w:hint="eastAsia"/>
                <w:sz w:val="21"/>
                <w:szCs w:val="21"/>
                <w:lang w:val="en-US" w:eastAsia="zh-CN"/>
              </w:rPr>
              <w:t>（不含税）</w:t>
            </w:r>
          </w:p>
          <w:p w14:paraId="7AC7D637">
            <w:pPr>
              <w:pStyle w:val="26"/>
              <w:tabs>
                <w:tab w:val="left" w:pos="4482"/>
              </w:tabs>
              <w:spacing w:line="360" w:lineRule="auto"/>
              <w:rPr>
                <w:rFonts w:hint="default"/>
                <w:sz w:val="21"/>
                <w:szCs w:val="21"/>
                <w:lang w:val="en-US" w:eastAsia="zh-CN"/>
              </w:rPr>
            </w:pPr>
            <w:r>
              <w:rPr>
                <w:rFonts w:hint="eastAsia"/>
                <w:sz w:val="21"/>
                <w:szCs w:val="21"/>
                <w:lang w:val="en-US" w:eastAsia="zh-CN"/>
              </w:rPr>
              <w:t>税率：</w:t>
            </w:r>
            <w:r>
              <w:rPr>
                <w:rFonts w:hint="eastAsia"/>
                <w:sz w:val="21"/>
                <w:szCs w:val="21"/>
                <w:u w:val="single"/>
                <w:lang w:val="en-US" w:eastAsia="zh-CN"/>
              </w:rPr>
              <w:t xml:space="preserve">          </w:t>
            </w:r>
          </w:p>
        </w:tc>
      </w:tr>
      <w:tr w14:paraId="0214CB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0" w:hRule="atLeast"/>
          <w:jc w:val="center"/>
        </w:trPr>
        <w:tc>
          <w:tcPr>
            <w:tcW w:w="2461" w:type="dxa"/>
            <w:shd w:val="clear" w:color="auto" w:fill="auto"/>
          </w:tcPr>
          <w:p w14:paraId="3874D6A4">
            <w:pPr>
              <w:pStyle w:val="26"/>
              <w:spacing w:line="360" w:lineRule="auto"/>
              <w:rPr>
                <w:rFonts w:hint="eastAsia"/>
                <w:b/>
                <w:sz w:val="21"/>
                <w:szCs w:val="21"/>
              </w:rPr>
            </w:pPr>
          </w:p>
          <w:p w14:paraId="755B134A">
            <w:pPr>
              <w:pStyle w:val="26"/>
              <w:spacing w:line="360" w:lineRule="auto"/>
              <w:rPr>
                <w:rFonts w:hint="eastAsia"/>
                <w:b/>
                <w:sz w:val="21"/>
                <w:szCs w:val="21"/>
              </w:rPr>
            </w:pPr>
          </w:p>
          <w:p w14:paraId="41FFE330">
            <w:pPr>
              <w:pStyle w:val="26"/>
              <w:spacing w:before="215" w:line="360" w:lineRule="auto"/>
              <w:ind w:left="243" w:right="238"/>
              <w:jc w:val="center"/>
              <w:rPr>
                <w:rFonts w:hint="eastAsia"/>
                <w:b/>
                <w:sz w:val="21"/>
                <w:szCs w:val="21"/>
                <w:lang w:eastAsia="en-US"/>
              </w:rPr>
            </w:pPr>
            <w:r>
              <w:rPr>
                <w:b/>
                <w:sz w:val="21"/>
                <w:szCs w:val="21"/>
                <w:lang w:eastAsia="en-US"/>
              </w:rPr>
              <w:t>备注说明</w:t>
            </w:r>
          </w:p>
        </w:tc>
        <w:tc>
          <w:tcPr>
            <w:tcW w:w="6064" w:type="dxa"/>
            <w:shd w:val="clear" w:color="auto" w:fill="auto"/>
          </w:tcPr>
          <w:p w14:paraId="10BB7218">
            <w:pPr>
              <w:pStyle w:val="26"/>
              <w:spacing w:line="360" w:lineRule="auto"/>
              <w:rPr>
                <w:rFonts w:hint="default" w:eastAsia="宋体"/>
                <w:sz w:val="21"/>
                <w:szCs w:val="21"/>
                <w:lang w:val="en-US" w:eastAsia="zh-CN"/>
              </w:rPr>
            </w:pPr>
            <w:r>
              <w:rPr>
                <w:rFonts w:hint="eastAsia"/>
                <w:sz w:val="21"/>
                <w:szCs w:val="21"/>
                <w:lang w:val="en-US" w:eastAsia="zh-CN"/>
              </w:rPr>
              <w:t>明细详见附件清单</w:t>
            </w:r>
          </w:p>
        </w:tc>
      </w:tr>
    </w:tbl>
    <w:p w14:paraId="72CBE93C">
      <w:pPr>
        <w:pStyle w:val="8"/>
        <w:tabs>
          <w:tab w:val="left" w:pos="7181"/>
        </w:tabs>
        <w:spacing w:line="360" w:lineRule="auto"/>
        <w:ind w:right="1223" w:firstLine="3990" w:firstLineChars="1900"/>
        <w:rPr>
          <w:rFonts w:hint="eastAsia"/>
          <w:sz w:val="21"/>
          <w:szCs w:val="21"/>
        </w:rPr>
      </w:pPr>
    </w:p>
    <w:p w14:paraId="13BF9332">
      <w:pPr>
        <w:pStyle w:val="8"/>
        <w:tabs>
          <w:tab w:val="left" w:pos="7181"/>
        </w:tabs>
        <w:spacing w:line="360" w:lineRule="auto"/>
        <w:ind w:right="1223" w:firstLine="4006" w:firstLineChars="1900"/>
        <w:rPr>
          <w:rFonts w:hint="eastAsia"/>
          <w:b/>
          <w:bCs/>
          <w:spacing w:val="-18"/>
          <w:sz w:val="21"/>
          <w:szCs w:val="21"/>
        </w:rPr>
      </w:pPr>
      <w:r>
        <w:rPr>
          <w:b/>
          <w:bCs/>
          <w:sz w:val="21"/>
          <w:szCs w:val="21"/>
        </w:rPr>
        <w:t>供应商</w:t>
      </w:r>
      <w:r>
        <w:rPr>
          <w:rFonts w:hint="eastAsia"/>
          <w:b/>
          <w:bCs/>
          <w:sz w:val="21"/>
          <w:szCs w:val="21"/>
        </w:rPr>
        <w:t>公章</w:t>
      </w:r>
      <w:r>
        <w:rPr>
          <w:b/>
          <w:bCs/>
          <w:spacing w:val="-18"/>
          <w:sz w:val="21"/>
          <w:szCs w:val="21"/>
        </w:rPr>
        <w:t xml:space="preserve">： </w:t>
      </w:r>
    </w:p>
    <w:p w14:paraId="377E9B0A">
      <w:pPr>
        <w:pStyle w:val="8"/>
        <w:tabs>
          <w:tab w:val="left" w:pos="5841"/>
          <w:tab w:val="left" w:pos="8923"/>
        </w:tabs>
        <w:spacing w:before="79" w:line="360" w:lineRule="auto"/>
        <w:ind w:right="501"/>
        <w:jc w:val="right"/>
        <w:rPr>
          <w:rFonts w:hint="eastAsia"/>
          <w:b/>
          <w:bCs/>
          <w:sz w:val="21"/>
          <w:szCs w:val="21"/>
        </w:rPr>
      </w:pPr>
      <w:r>
        <w:rPr>
          <w:rFonts w:hint="eastAsia"/>
          <w:b/>
          <w:bCs/>
          <w:sz w:val="21"/>
          <w:szCs w:val="21"/>
        </w:rPr>
        <w:t>法定代表人或其委托代理人：</w:t>
      </w:r>
      <w:r>
        <w:rPr>
          <w:rFonts w:hint="eastAsia"/>
          <w:b/>
          <w:bCs/>
          <w:sz w:val="21"/>
          <w:szCs w:val="21"/>
          <w:u w:val="single"/>
        </w:rPr>
        <w:t xml:space="preserve">  （签字或盖章）</w:t>
      </w:r>
    </w:p>
    <w:p w14:paraId="0F0E991D">
      <w:pPr>
        <w:pStyle w:val="8"/>
        <w:tabs>
          <w:tab w:val="left" w:pos="6705"/>
        </w:tabs>
        <w:spacing w:line="360" w:lineRule="auto"/>
        <w:ind w:right="1223" w:firstLine="4006" w:firstLineChars="1900"/>
        <w:rPr>
          <w:rFonts w:hint="eastAsia"/>
          <w:b/>
          <w:bCs/>
          <w:sz w:val="21"/>
          <w:szCs w:val="21"/>
          <w:u w:val="single"/>
        </w:rPr>
      </w:pPr>
      <w:r>
        <w:rPr>
          <w:b/>
          <w:bCs/>
          <w:sz w:val="21"/>
          <w:szCs w:val="21"/>
        </w:rPr>
        <w:t>日期</w:t>
      </w:r>
      <w:r>
        <w:rPr>
          <w:b/>
          <w:bCs/>
          <w:spacing w:val="-18"/>
          <w:sz w:val="21"/>
          <w:szCs w:val="21"/>
        </w:rPr>
        <w:t>：</w:t>
      </w:r>
    </w:p>
    <w:p w14:paraId="3E14B624">
      <w:pPr>
        <w:autoSpaceDE w:val="0"/>
        <w:autoSpaceDN w:val="0"/>
        <w:spacing w:before="120" w:beforeLines="50" w:after="120" w:afterLines="50" w:line="360" w:lineRule="auto"/>
        <w:ind w:right="210" w:rightChars="100"/>
        <w:jc w:val="left"/>
        <w:rPr>
          <w:rFonts w:hint="eastAsia" w:ascii="宋体" w:hAnsi="宋体" w:cs="宋体"/>
          <w:b/>
          <w:kern w:val="0"/>
          <w:lang w:val="zh-CN" w:bidi="zh-CN"/>
        </w:rPr>
      </w:pPr>
      <w:r>
        <w:rPr>
          <w:rFonts w:ascii="宋体" w:hAnsi="宋体" w:cs="宋体"/>
          <w:b/>
          <w:kern w:val="0"/>
          <w:lang w:val="zh-CN" w:bidi="zh-CN"/>
        </w:rPr>
        <w:t>注：</w:t>
      </w:r>
    </w:p>
    <w:p w14:paraId="3B9C5D4B">
      <w:pPr>
        <w:autoSpaceDE w:val="0"/>
        <w:autoSpaceDN w:val="0"/>
        <w:spacing w:before="120" w:beforeLines="50" w:after="120" w:afterLines="50" w:line="360" w:lineRule="auto"/>
        <w:ind w:right="210" w:rightChars="100" w:firstLine="422" w:firstLineChars="200"/>
        <w:jc w:val="left"/>
        <w:rPr>
          <w:rFonts w:hint="eastAsia" w:ascii="宋体" w:hAnsi="宋体" w:cs="宋体"/>
          <w:b/>
          <w:kern w:val="0"/>
          <w:lang w:val="zh-CN" w:bidi="zh-CN"/>
        </w:rPr>
      </w:pPr>
      <w:r>
        <w:rPr>
          <w:rFonts w:ascii="宋体" w:hAnsi="宋体" w:cs="宋体"/>
          <w:b/>
          <w:kern w:val="0"/>
          <w:lang w:val="zh-CN" w:bidi="zh-CN"/>
        </w:rPr>
        <w:t>本表内容根据磋商文件要求包括了服务及其配套的保险、税费、技术服务（包括技术资料、的提供）</w:t>
      </w:r>
      <w:r>
        <w:rPr>
          <w:rFonts w:hint="eastAsia" w:ascii="宋体" w:hAnsi="宋体" w:cs="宋体"/>
          <w:b/>
          <w:kern w:val="0"/>
          <w:lang w:val="zh-CN" w:bidi="zh-CN"/>
        </w:rPr>
        <w:t>服务</w:t>
      </w:r>
      <w:r>
        <w:rPr>
          <w:rFonts w:ascii="宋体" w:hAnsi="宋体" w:cs="宋体"/>
          <w:b/>
          <w:kern w:val="0"/>
          <w:lang w:val="zh-CN" w:bidi="zh-CN"/>
        </w:rPr>
        <w:t>期内的售后服务保障等所有费用。</w:t>
      </w:r>
    </w:p>
    <w:p w14:paraId="78B3D465">
      <w:pPr>
        <w:autoSpaceDE w:val="0"/>
        <w:autoSpaceDN w:val="0"/>
        <w:spacing w:before="120" w:beforeLines="50" w:after="120" w:afterLines="50" w:line="360" w:lineRule="auto"/>
        <w:ind w:right="210" w:rightChars="100" w:firstLine="422" w:firstLineChars="200"/>
        <w:jc w:val="left"/>
        <w:rPr>
          <w:rFonts w:hint="eastAsia" w:ascii="宋体" w:hAnsi="宋体" w:cs="宋体"/>
          <w:b/>
          <w:kern w:val="0"/>
          <w:lang w:val="zh-CN" w:bidi="zh-CN"/>
        </w:rPr>
      </w:pPr>
      <w:r>
        <w:rPr>
          <w:rFonts w:ascii="宋体" w:hAnsi="宋体" w:cs="宋体"/>
          <w:b/>
          <w:kern w:val="0"/>
          <w:lang w:val="zh-CN" w:bidi="zh-CN"/>
        </w:rPr>
        <w:t>特殊事项在备注中注明。</w:t>
      </w:r>
    </w:p>
    <w:p w14:paraId="25E811D7">
      <w:pPr>
        <w:autoSpaceDE w:val="0"/>
        <w:autoSpaceDN w:val="0"/>
        <w:spacing w:before="120" w:beforeLines="50" w:after="120" w:afterLines="50" w:line="360" w:lineRule="auto"/>
        <w:ind w:right="210" w:rightChars="100" w:firstLine="422" w:firstLineChars="200"/>
        <w:jc w:val="left"/>
        <w:rPr>
          <w:rFonts w:hint="eastAsia" w:ascii="宋体" w:hAnsi="宋体" w:cs="宋体"/>
          <w:b/>
          <w:kern w:val="0"/>
          <w:lang w:val="zh-CN" w:bidi="zh-CN"/>
        </w:rPr>
      </w:pPr>
      <w:r>
        <w:rPr>
          <w:rFonts w:ascii="宋体" w:hAnsi="宋体" w:cs="宋体"/>
          <w:b/>
          <w:kern w:val="0"/>
          <w:lang w:val="zh-CN" w:bidi="zh-CN"/>
        </w:rPr>
        <w:t>供应商应根据其响应文件中报价表的内容填写唱标信息，唱标信息不作为评审的依据。唱标信息与报价表不一致的，以报价表为准。</w:t>
      </w:r>
    </w:p>
    <w:p w14:paraId="0136A499">
      <w:pPr>
        <w:rPr>
          <w:rFonts w:hint="eastAsia" w:ascii="宋体" w:hAnsi="宋体"/>
          <w:b/>
          <w:bCs/>
          <w:spacing w:val="-12"/>
        </w:rPr>
        <w:sectPr>
          <w:pgSz w:w="11910" w:h="16840"/>
          <w:pgMar w:top="1400" w:right="1440" w:bottom="1220" w:left="1580" w:header="877" w:footer="1033" w:gutter="0"/>
          <w:cols w:space="720" w:num="1"/>
        </w:sectPr>
      </w:pPr>
      <w:r>
        <w:rPr>
          <w:rFonts w:hint="eastAsia" w:ascii="宋体" w:hAnsi="宋体"/>
          <w:b/>
          <w:bCs/>
          <w:spacing w:val="-12"/>
        </w:rPr>
        <w:br w:type="page"/>
      </w:r>
    </w:p>
    <w:p w14:paraId="1F18655E">
      <w:pPr>
        <w:spacing w:line="360" w:lineRule="auto"/>
        <w:rPr>
          <w:rFonts w:hint="eastAsia" w:ascii="宋体" w:hAnsi="宋体"/>
          <w:lang w:val="en-US" w:eastAsia="zh-CN"/>
        </w:rPr>
      </w:pPr>
      <w:r>
        <w:rPr>
          <w:rFonts w:hint="eastAsia" w:ascii="宋体" w:hAnsi="宋体"/>
          <w:lang w:val="en-US" w:eastAsia="zh-CN"/>
        </w:rPr>
        <w:t>附件：报价清单</w:t>
      </w:r>
    </w:p>
    <w:p w14:paraId="21FCDB9F">
      <w:pPr>
        <w:spacing w:line="360" w:lineRule="auto"/>
        <w:rPr>
          <w:rFonts w:hint="eastAsia" w:ascii="宋体" w:hAnsi="宋体"/>
          <w:lang w:val="en-US" w:eastAsia="zh-CN"/>
        </w:rPr>
      </w:pPr>
    </w:p>
    <w:tbl>
      <w:tblPr>
        <w:tblStyle w:val="21"/>
        <w:tblW w:w="89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750"/>
        <w:gridCol w:w="698"/>
        <w:gridCol w:w="1837"/>
        <w:gridCol w:w="765"/>
        <w:gridCol w:w="765"/>
        <w:gridCol w:w="1350"/>
        <w:gridCol w:w="1695"/>
      </w:tblGrid>
      <w:tr w14:paraId="4D5AF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8940" w:type="dxa"/>
            <w:gridSpan w:val="8"/>
            <w:tcBorders>
              <w:top w:val="nil"/>
              <w:left w:val="nil"/>
              <w:bottom w:val="nil"/>
              <w:right w:val="nil"/>
            </w:tcBorders>
            <w:shd w:val="clear" w:color="auto" w:fill="auto"/>
            <w:noWrap/>
            <w:vAlign w:val="center"/>
          </w:tcPr>
          <w:p w14:paraId="2869BE90">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工装报价清单</w:t>
            </w:r>
          </w:p>
        </w:tc>
      </w:tr>
      <w:tr w14:paraId="7F1F2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27325">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岗位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6933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类别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08B62">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BD12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D981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7822C">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FB88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不含税单价（元）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85401">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不含税总价</w:t>
            </w:r>
          </w:p>
        </w:tc>
      </w:tr>
      <w:tr w14:paraId="7AEA1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DE16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置业顾问（20人）</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8EF9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春秋季</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0D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西服</w:t>
            </w:r>
          </w:p>
        </w:tc>
        <w:tc>
          <w:tcPr>
            <w:tcW w:w="18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45C7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74%纤维22%再生纤维4%氨纶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C6C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49F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FE3A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95C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1470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5C40AA">
            <w:pPr>
              <w:jc w:val="center"/>
              <w:rPr>
                <w:rFonts w:hint="eastAsia" w:ascii="宋体" w:hAnsi="宋体" w:eastAsia="宋体" w:cs="宋体"/>
                <w:i w:val="0"/>
                <w:iCs w:val="0"/>
                <w:color w:val="000000"/>
                <w:sz w:val="22"/>
                <w:szCs w:val="22"/>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049545">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B9A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西裤</w:t>
            </w: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C4959B">
            <w:pPr>
              <w:jc w:val="center"/>
              <w:rPr>
                <w:rFonts w:hint="eastAsia" w:ascii="宋体" w:hAnsi="宋体" w:eastAsia="宋体" w:cs="宋体"/>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C4B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2条</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49E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F4FB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2EB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0203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9AABA">
            <w:pPr>
              <w:jc w:val="center"/>
              <w:rPr>
                <w:rFonts w:hint="eastAsia" w:ascii="宋体" w:hAnsi="宋体" w:eastAsia="宋体" w:cs="宋体"/>
                <w:i w:val="0"/>
                <w:iCs w:val="0"/>
                <w:color w:val="000000"/>
                <w:sz w:val="22"/>
                <w:szCs w:val="22"/>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7346DA">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1B0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衬衫</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BDE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成衣免烫</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AFC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C74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B2E4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553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691F1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DA766">
            <w:pPr>
              <w:jc w:val="center"/>
              <w:rPr>
                <w:rFonts w:hint="eastAsia" w:ascii="宋体" w:hAnsi="宋体" w:eastAsia="宋体" w:cs="宋体"/>
                <w:i w:val="0"/>
                <w:iCs w:val="0"/>
                <w:color w:val="000000"/>
                <w:sz w:val="22"/>
                <w:szCs w:val="22"/>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50B5D5">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7EA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领带</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EFD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纤维</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47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1条</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073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195C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79A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69B8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218926">
            <w:pPr>
              <w:jc w:val="center"/>
              <w:rPr>
                <w:rFonts w:hint="eastAsia" w:ascii="宋体" w:hAnsi="宋体" w:eastAsia="宋体" w:cs="宋体"/>
                <w:i w:val="0"/>
                <w:iCs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711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冬季</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6D3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FEF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100%羊毛</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5A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C2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606B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9CA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9CE8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C685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非置业顾问（5人）</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18E0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春秋季</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70C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西服</w:t>
            </w:r>
          </w:p>
        </w:tc>
        <w:tc>
          <w:tcPr>
            <w:tcW w:w="18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B39F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80%羊毛19.5涤纶0.2%导电纤维</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F9E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D2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05A0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D82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9FE4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E9116">
            <w:pPr>
              <w:jc w:val="center"/>
              <w:rPr>
                <w:rFonts w:hint="eastAsia" w:ascii="宋体" w:hAnsi="宋体" w:eastAsia="宋体" w:cs="宋体"/>
                <w:i w:val="0"/>
                <w:iCs w:val="0"/>
                <w:color w:val="000000"/>
                <w:sz w:val="22"/>
                <w:szCs w:val="22"/>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6C6C24">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803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西裤</w:t>
            </w: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9B51DF">
            <w:pPr>
              <w:jc w:val="center"/>
              <w:rPr>
                <w:rFonts w:hint="eastAsia" w:ascii="宋体" w:hAnsi="宋体" w:eastAsia="宋体" w:cs="宋体"/>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964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2条</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73E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DF61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B1B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1D2C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D936DE">
            <w:pPr>
              <w:jc w:val="center"/>
              <w:rPr>
                <w:rFonts w:hint="eastAsia" w:ascii="宋体" w:hAnsi="宋体" w:eastAsia="宋体" w:cs="宋体"/>
                <w:i w:val="0"/>
                <w:iCs w:val="0"/>
                <w:color w:val="000000"/>
                <w:sz w:val="22"/>
                <w:szCs w:val="22"/>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31EC3">
            <w:pPr>
              <w:jc w:val="center"/>
              <w:rPr>
                <w:rFonts w:hint="eastAsia" w:ascii="宋体" w:hAnsi="宋体" w:eastAsia="宋体" w:cs="宋体"/>
                <w:i w:val="0"/>
                <w:iCs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B8D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衬衫</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9DD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成衣免烫</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E88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58B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B3BC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1D2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0103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3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B3041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不含税合计（元）</w:t>
            </w:r>
          </w:p>
        </w:tc>
        <w:tc>
          <w:tcPr>
            <w:tcW w:w="45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E0EFD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7ACD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3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F95E1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税率（按实际开票税率填写）</w:t>
            </w:r>
          </w:p>
        </w:tc>
        <w:tc>
          <w:tcPr>
            <w:tcW w:w="45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3F3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DCA3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3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73E6F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含税合计（元）</w:t>
            </w:r>
          </w:p>
        </w:tc>
        <w:tc>
          <w:tcPr>
            <w:tcW w:w="4575" w:type="dxa"/>
            <w:gridSpan w:val="4"/>
            <w:tcBorders>
              <w:top w:val="single" w:color="000000" w:sz="4" w:space="0"/>
              <w:left w:val="nil"/>
              <w:bottom w:val="single" w:color="000000" w:sz="4" w:space="0"/>
              <w:right w:val="single" w:color="000000" w:sz="4" w:space="0"/>
            </w:tcBorders>
            <w:shd w:val="clear" w:color="auto" w:fill="auto"/>
            <w:vAlign w:val="center"/>
          </w:tcPr>
          <w:p w14:paraId="721022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bl>
    <w:p w14:paraId="4B1EC650">
      <w:pPr>
        <w:spacing w:line="360" w:lineRule="auto"/>
        <w:rPr>
          <w:rFonts w:hint="default" w:ascii="宋体" w:hAnsi="宋体"/>
          <w:lang w:val="en-US" w:eastAsia="zh-CN"/>
        </w:rPr>
        <w:sectPr>
          <w:type w:val="continuous"/>
          <w:pgSz w:w="11910" w:h="16840"/>
          <w:pgMar w:top="1400" w:right="1440" w:bottom="280" w:left="1580" w:header="720" w:footer="720" w:gutter="0"/>
          <w:cols w:space="720" w:num="1"/>
        </w:sectPr>
      </w:pPr>
    </w:p>
    <w:p w14:paraId="1D81D5AF">
      <w:pPr>
        <w:rPr>
          <w:b/>
        </w:rPr>
      </w:pPr>
    </w:p>
    <w:p w14:paraId="4652E61F">
      <w:pPr>
        <w:pStyle w:val="8"/>
        <w:tabs>
          <w:tab w:val="left" w:pos="1660"/>
        </w:tabs>
        <w:spacing w:before="44" w:line="360" w:lineRule="auto"/>
        <w:ind w:left="220" w:right="1943"/>
        <w:rPr>
          <w:rFonts w:hint="eastAsia"/>
          <w:sz w:val="21"/>
          <w:szCs w:val="21"/>
        </w:rPr>
      </w:pPr>
    </w:p>
    <w:p w14:paraId="6D854E1A">
      <w:pPr>
        <w:jc w:val="center"/>
        <w:outlineLvl w:val="2"/>
        <w:rPr>
          <w:b/>
          <w:sz w:val="28"/>
          <w:szCs w:val="28"/>
        </w:rPr>
      </w:pPr>
      <w:r>
        <w:rPr>
          <w:b/>
          <w:sz w:val="28"/>
          <w:szCs w:val="28"/>
        </w:rPr>
        <w:t>二、最后承诺报价表</w:t>
      </w:r>
    </w:p>
    <w:p w14:paraId="2E1231AF">
      <w:pPr>
        <w:pStyle w:val="8"/>
        <w:spacing w:before="9" w:line="360" w:lineRule="auto"/>
        <w:rPr>
          <w:rFonts w:hint="eastAsia"/>
          <w:b/>
          <w:sz w:val="21"/>
          <w:szCs w:val="21"/>
        </w:rPr>
      </w:pPr>
    </w:p>
    <w:p w14:paraId="0B08D255">
      <w:pPr>
        <w:jc w:val="center"/>
        <w:rPr>
          <w:b/>
          <w:sz w:val="28"/>
          <w:szCs w:val="28"/>
        </w:rPr>
      </w:pPr>
      <w:r>
        <w:rPr>
          <w:b/>
          <w:sz w:val="28"/>
          <w:szCs w:val="28"/>
        </w:rPr>
        <w:t>（项目第</w:t>
      </w:r>
      <w:r>
        <w:rPr>
          <w:b/>
          <w:sz w:val="28"/>
          <w:szCs w:val="28"/>
          <w:u w:val="single"/>
        </w:rPr>
        <w:tab/>
      </w:r>
      <w:r>
        <w:rPr>
          <w:b/>
          <w:sz w:val="28"/>
          <w:szCs w:val="28"/>
        </w:rPr>
        <w:t>次报价书）</w:t>
      </w:r>
    </w:p>
    <w:p w14:paraId="6C79AC7E">
      <w:pPr>
        <w:pStyle w:val="8"/>
        <w:spacing w:before="9" w:line="360" w:lineRule="auto"/>
        <w:rPr>
          <w:rFonts w:hint="eastAsia"/>
          <w:b/>
          <w:sz w:val="21"/>
          <w:szCs w:val="21"/>
        </w:rPr>
      </w:pPr>
    </w:p>
    <w:p w14:paraId="12DB3EA9">
      <w:pPr>
        <w:ind w:firstLine="211" w:firstLineChars="100"/>
        <w:jc w:val="left"/>
        <w:rPr>
          <w:rFonts w:hint="eastAsia" w:ascii="宋体" w:hAnsi="宋体"/>
          <w:b/>
          <w:u w:val="single"/>
        </w:rPr>
      </w:pPr>
      <w:r>
        <w:rPr>
          <w:rFonts w:hint="eastAsia" w:ascii="宋体" w:hAnsi="宋体"/>
          <w:b/>
        </w:rPr>
        <w:t>项目名称</w:t>
      </w:r>
      <w:r>
        <w:rPr>
          <w:rFonts w:ascii="宋体" w:hAnsi="宋体"/>
          <w:b/>
        </w:rPr>
        <w:t>：</w:t>
      </w:r>
      <w:r>
        <w:rPr>
          <w:rFonts w:ascii="宋体" w:hAnsi="宋体"/>
          <w:b/>
          <w:u w:val="single"/>
        </w:rPr>
        <w:tab/>
      </w:r>
    </w:p>
    <w:p w14:paraId="7FFF879F">
      <w:pPr>
        <w:pStyle w:val="20"/>
      </w:pPr>
    </w:p>
    <w:p w14:paraId="0902E1BD">
      <w:pPr>
        <w:ind w:firstLine="211" w:firstLineChars="100"/>
        <w:jc w:val="left"/>
        <w:rPr>
          <w:rFonts w:hint="eastAsia" w:ascii="宋体" w:hAnsi="宋体"/>
          <w:b/>
          <w:u w:val="single"/>
        </w:rPr>
      </w:pPr>
      <w:r>
        <w:rPr>
          <w:rFonts w:ascii="宋体" w:hAnsi="宋体"/>
          <w:b/>
        </w:rPr>
        <w:t>项目编号：</w:t>
      </w:r>
    </w:p>
    <w:p w14:paraId="4E9AD69E">
      <w:pPr>
        <w:pStyle w:val="20"/>
      </w:pPr>
    </w:p>
    <w:tbl>
      <w:tblPr>
        <w:tblStyle w:val="21"/>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14:paraId="1B00D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jc w:val="center"/>
        </w:trPr>
        <w:tc>
          <w:tcPr>
            <w:tcW w:w="2461" w:type="dxa"/>
            <w:shd w:val="clear" w:color="auto" w:fill="auto"/>
            <w:vAlign w:val="center"/>
          </w:tcPr>
          <w:p w14:paraId="252845C4">
            <w:pPr>
              <w:pStyle w:val="26"/>
              <w:spacing w:before="177" w:line="360" w:lineRule="auto"/>
              <w:ind w:left="243" w:right="238"/>
              <w:jc w:val="center"/>
              <w:rPr>
                <w:rFonts w:hint="eastAsia"/>
                <w:b/>
                <w:sz w:val="21"/>
                <w:szCs w:val="21"/>
                <w:lang w:eastAsia="en-US"/>
              </w:rPr>
            </w:pPr>
            <w:r>
              <w:rPr>
                <w:b/>
                <w:sz w:val="21"/>
                <w:szCs w:val="21"/>
                <w:lang w:eastAsia="en-US"/>
              </w:rPr>
              <w:t>供应商名称</w:t>
            </w:r>
          </w:p>
        </w:tc>
        <w:tc>
          <w:tcPr>
            <w:tcW w:w="6064" w:type="dxa"/>
            <w:shd w:val="clear" w:color="auto" w:fill="auto"/>
            <w:vAlign w:val="center"/>
          </w:tcPr>
          <w:p w14:paraId="150925EE">
            <w:pPr>
              <w:pStyle w:val="26"/>
              <w:spacing w:line="360" w:lineRule="auto"/>
              <w:rPr>
                <w:rFonts w:hint="eastAsia"/>
                <w:sz w:val="21"/>
                <w:szCs w:val="21"/>
                <w:lang w:eastAsia="en-US"/>
              </w:rPr>
            </w:pPr>
          </w:p>
        </w:tc>
      </w:tr>
      <w:tr w14:paraId="77459C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jc w:val="center"/>
        </w:trPr>
        <w:tc>
          <w:tcPr>
            <w:tcW w:w="2461" w:type="dxa"/>
            <w:shd w:val="clear" w:color="auto" w:fill="auto"/>
            <w:vAlign w:val="center"/>
          </w:tcPr>
          <w:p w14:paraId="0A6B6F37">
            <w:pPr>
              <w:pStyle w:val="26"/>
              <w:spacing w:line="360" w:lineRule="auto"/>
              <w:ind w:left="245" w:right="237"/>
              <w:jc w:val="center"/>
              <w:rPr>
                <w:rFonts w:hint="eastAsia"/>
                <w:b/>
                <w:sz w:val="21"/>
                <w:szCs w:val="21"/>
                <w:lang w:eastAsia="en-US"/>
              </w:rPr>
            </w:pPr>
            <w:r>
              <w:rPr>
                <w:b/>
                <w:sz w:val="21"/>
                <w:szCs w:val="21"/>
                <w:lang w:eastAsia="en-US"/>
              </w:rPr>
              <w:t>磋商范围</w:t>
            </w:r>
          </w:p>
        </w:tc>
        <w:tc>
          <w:tcPr>
            <w:tcW w:w="6064" w:type="dxa"/>
            <w:shd w:val="clear" w:color="auto" w:fill="auto"/>
            <w:vAlign w:val="center"/>
          </w:tcPr>
          <w:p w14:paraId="56964415">
            <w:pPr>
              <w:pStyle w:val="26"/>
              <w:spacing w:before="11" w:line="360" w:lineRule="auto"/>
              <w:rPr>
                <w:rFonts w:hint="eastAsia"/>
                <w:b/>
                <w:sz w:val="21"/>
                <w:szCs w:val="21"/>
                <w:lang w:eastAsia="en-US"/>
              </w:rPr>
            </w:pPr>
          </w:p>
          <w:p w14:paraId="5DBEAED2">
            <w:pPr>
              <w:pStyle w:val="26"/>
              <w:tabs>
                <w:tab w:val="left" w:pos="1547"/>
              </w:tabs>
              <w:spacing w:line="360" w:lineRule="auto"/>
              <w:ind w:left="107"/>
              <w:rPr>
                <w:rFonts w:hint="eastAsia"/>
                <w:sz w:val="21"/>
                <w:szCs w:val="21"/>
                <w:lang w:eastAsia="en-US"/>
              </w:rPr>
            </w:pPr>
            <w:r>
              <w:rPr>
                <w:sz w:val="21"/>
                <w:szCs w:val="21"/>
                <w:lang w:eastAsia="en-US"/>
              </w:rPr>
              <w:t>全部</w:t>
            </w:r>
          </w:p>
        </w:tc>
      </w:tr>
      <w:tr w14:paraId="3348D2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3" w:hRule="atLeast"/>
          <w:jc w:val="center"/>
        </w:trPr>
        <w:tc>
          <w:tcPr>
            <w:tcW w:w="2461" w:type="dxa"/>
            <w:shd w:val="clear" w:color="auto" w:fill="auto"/>
            <w:vAlign w:val="center"/>
          </w:tcPr>
          <w:p w14:paraId="448968DF">
            <w:pPr>
              <w:pStyle w:val="26"/>
              <w:spacing w:before="7" w:line="360" w:lineRule="auto"/>
              <w:jc w:val="center"/>
              <w:rPr>
                <w:rFonts w:hint="eastAsia"/>
                <w:b/>
                <w:sz w:val="21"/>
                <w:szCs w:val="21"/>
                <w:lang w:eastAsia="en-US"/>
              </w:rPr>
            </w:pPr>
            <w:r>
              <w:rPr>
                <w:b/>
                <w:sz w:val="21"/>
                <w:szCs w:val="21"/>
                <w:lang w:eastAsia="en-US"/>
              </w:rPr>
              <w:t>磋商</w:t>
            </w:r>
            <w:r>
              <w:rPr>
                <w:rFonts w:hint="eastAsia"/>
                <w:b/>
                <w:sz w:val="21"/>
                <w:szCs w:val="21"/>
                <w:lang w:eastAsia="en-US"/>
              </w:rPr>
              <w:t>内容</w:t>
            </w:r>
          </w:p>
        </w:tc>
        <w:tc>
          <w:tcPr>
            <w:tcW w:w="6064" w:type="dxa"/>
            <w:shd w:val="clear" w:color="auto" w:fill="auto"/>
            <w:vAlign w:val="center"/>
          </w:tcPr>
          <w:p w14:paraId="66891072">
            <w:pPr>
              <w:pStyle w:val="26"/>
              <w:spacing w:line="360" w:lineRule="auto"/>
              <w:jc w:val="center"/>
              <w:rPr>
                <w:rFonts w:hint="eastAsia"/>
                <w:b/>
                <w:sz w:val="21"/>
                <w:szCs w:val="21"/>
                <w:lang w:eastAsia="en-US"/>
              </w:rPr>
            </w:pPr>
            <w:r>
              <w:rPr>
                <w:rFonts w:hint="eastAsia"/>
                <w:b/>
                <w:sz w:val="21"/>
                <w:szCs w:val="21"/>
              </w:rPr>
              <w:t>（此内容由</w:t>
            </w:r>
            <w:r>
              <w:rPr>
                <w:b/>
                <w:sz w:val="21"/>
                <w:szCs w:val="21"/>
              </w:rPr>
              <w:t>磋商</w:t>
            </w:r>
            <w:r>
              <w:rPr>
                <w:rFonts w:hint="eastAsia"/>
                <w:b/>
                <w:sz w:val="21"/>
                <w:szCs w:val="21"/>
              </w:rPr>
              <w:t>小组根据项目需求据实填写，如不对原文件内容进行修改，此项填“无”。）</w:t>
            </w:r>
          </w:p>
        </w:tc>
      </w:tr>
      <w:tr w14:paraId="19057E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jc w:val="center"/>
        </w:trPr>
        <w:tc>
          <w:tcPr>
            <w:tcW w:w="2461" w:type="dxa"/>
            <w:shd w:val="clear" w:color="auto" w:fill="auto"/>
            <w:vAlign w:val="center"/>
          </w:tcPr>
          <w:p w14:paraId="0BC670CB">
            <w:pPr>
              <w:pStyle w:val="26"/>
              <w:spacing w:line="360" w:lineRule="auto"/>
              <w:ind w:left="243" w:right="238"/>
              <w:jc w:val="center"/>
              <w:rPr>
                <w:rFonts w:hint="eastAsia"/>
                <w:b/>
                <w:sz w:val="21"/>
                <w:szCs w:val="21"/>
              </w:rPr>
            </w:pPr>
            <w:r>
              <w:rPr>
                <w:b/>
                <w:sz w:val="21"/>
                <w:szCs w:val="21"/>
              </w:rPr>
              <w:t>最后报价</w:t>
            </w:r>
          </w:p>
          <w:p w14:paraId="56E1D597">
            <w:pPr>
              <w:pStyle w:val="26"/>
              <w:spacing w:before="161" w:line="360" w:lineRule="auto"/>
              <w:ind w:left="245" w:right="238"/>
              <w:jc w:val="center"/>
              <w:rPr>
                <w:rFonts w:hint="eastAsia"/>
                <w:b/>
                <w:sz w:val="21"/>
                <w:szCs w:val="21"/>
              </w:rPr>
            </w:pPr>
            <w:r>
              <w:rPr>
                <w:b/>
                <w:sz w:val="21"/>
                <w:szCs w:val="21"/>
              </w:rPr>
              <w:t>（详见备注说明）</w:t>
            </w:r>
          </w:p>
        </w:tc>
        <w:tc>
          <w:tcPr>
            <w:tcW w:w="6064" w:type="dxa"/>
            <w:shd w:val="clear" w:color="auto" w:fill="auto"/>
            <w:vAlign w:val="center"/>
          </w:tcPr>
          <w:p w14:paraId="63AE4A20">
            <w:pPr>
              <w:pStyle w:val="26"/>
              <w:tabs>
                <w:tab w:val="left" w:pos="4482"/>
              </w:tabs>
              <w:spacing w:line="360" w:lineRule="auto"/>
              <w:rPr>
                <w:rFonts w:hint="eastAsia"/>
                <w:sz w:val="21"/>
                <w:szCs w:val="21"/>
                <w:lang w:val="en-US" w:eastAsia="zh-CN"/>
              </w:rPr>
            </w:pPr>
            <w:r>
              <w:rPr>
                <w:rFonts w:hint="eastAsia"/>
                <w:sz w:val="21"/>
                <w:szCs w:val="21"/>
              </w:rPr>
              <w:t>大写</w:t>
            </w:r>
            <w:r>
              <w:rPr>
                <w:sz w:val="21"/>
                <w:szCs w:val="21"/>
                <w:lang w:eastAsia="en-US"/>
              </w:rPr>
              <w:t>：</w:t>
            </w:r>
            <w:r>
              <w:rPr>
                <w:rFonts w:hint="eastAsia"/>
                <w:sz w:val="21"/>
                <w:szCs w:val="21"/>
                <w:u w:val="single"/>
                <w:lang w:val="en-US"/>
              </w:rPr>
              <w:t xml:space="preserve">          </w:t>
            </w:r>
            <w:r>
              <w:rPr>
                <w:rFonts w:hint="eastAsia"/>
                <w:sz w:val="21"/>
                <w:szCs w:val="21"/>
                <w:lang w:val="en-US"/>
              </w:rPr>
              <w:t>元</w:t>
            </w:r>
            <w:r>
              <w:rPr>
                <w:rFonts w:hint="eastAsia"/>
                <w:sz w:val="21"/>
                <w:szCs w:val="21"/>
                <w:lang w:val="en-US" w:eastAsia="zh-CN"/>
              </w:rPr>
              <w:t>（含税），小写</w:t>
            </w:r>
            <w:r>
              <w:rPr>
                <w:rFonts w:hint="eastAsia"/>
                <w:sz w:val="21"/>
                <w:szCs w:val="21"/>
                <w:u w:val="single"/>
                <w:lang w:val="en-US"/>
              </w:rPr>
              <w:t xml:space="preserve">          </w:t>
            </w:r>
            <w:r>
              <w:rPr>
                <w:rFonts w:hint="eastAsia"/>
                <w:sz w:val="21"/>
                <w:szCs w:val="21"/>
                <w:lang w:val="en-US"/>
              </w:rPr>
              <w:t>元</w:t>
            </w:r>
            <w:r>
              <w:rPr>
                <w:rFonts w:hint="eastAsia"/>
                <w:sz w:val="21"/>
                <w:szCs w:val="21"/>
                <w:lang w:val="en-US" w:eastAsia="zh-CN"/>
              </w:rPr>
              <w:t>（含税）</w:t>
            </w:r>
          </w:p>
          <w:p w14:paraId="62C68CAA">
            <w:pPr>
              <w:pStyle w:val="26"/>
              <w:tabs>
                <w:tab w:val="left" w:pos="4482"/>
              </w:tabs>
              <w:spacing w:line="360" w:lineRule="auto"/>
              <w:rPr>
                <w:rFonts w:hint="eastAsia"/>
                <w:sz w:val="21"/>
                <w:szCs w:val="21"/>
                <w:lang w:val="en-US" w:eastAsia="zh-CN"/>
              </w:rPr>
            </w:pPr>
            <w:r>
              <w:rPr>
                <w:rFonts w:hint="eastAsia"/>
                <w:sz w:val="21"/>
                <w:szCs w:val="21"/>
                <w:lang w:val="en-US" w:eastAsia="zh-CN"/>
              </w:rPr>
              <w:t>大写：</w:t>
            </w:r>
            <w:r>
              <w:rPr>
                <w:rFonts w:hint="eastAsia"/>
                <w:sz w:val="21"/>
                <w:szCs w:val="21"/>
                <w:u w:val="single"/>
                <w:lang w:val="en-US"/>
              </w:rPr>
              <w:t xml:space="preserve">          </w:t>
            </w:r>
            <w:r>
              <w:rPr>
                <w:rFonts w:hint="eastAsia"/>
                <w:sz w:val="21"/>
                <w:szCs w:val="21"/>
                <w:lang w:val="en-US"/>
              </w:rPr>
              <w:t>元</w:t>
            </w:r>
            <w:r>
              <w:rPr>
                <w:rFonts w:hint="eastAsia"/>
                <w:sz w:val="21"/>
                <w:szCs w:val="21"/>
                <w:lang w:val="en-US" w:eastAsia="zh-CN"/>
              </w:rPr>
              <w:t>（不含税），小写</w:t>
            </w:r>
            <w:r>
              <w:rPr>
                <w:rFonts w:hint="eastAsia"/>
                <w:sz w:val="21"/>
                <w:szCs w:val="21"/>
                <w:u w:val="single"/>
                <w:lang w:val="en-US"/>
              </w:rPr>
              <w:t xml:space="preserve">          </w:t>
            </w:r>
            <w:r>
              <w:rPr>
                <w:rFonts w:hint="eastAsia"/>
                <w:sz w:val="21"/>
                <w:szCs w:val="21"/>
                <w:lang w:val="en-US"/>
              </w:rPr>
              <w:t>元</w:t>
            </w:r>
            <w:r>
              <w:rPr>
                <w:rFonts w:hint="eastAsia"/>
                <w:sz w:val="21"/>
                <w:szCs w:val="21"/>
                <w:lang w:val="en-US" w:eastAsia="zh-CN"/>
              </w:rPr>
              <w:t>（不含税）</w:t>
            </w:r>
          </w:p>
          <w:p w14:paraId="355E8DEF">
            <w:pPr>
              <w:pStyle w:val="26"/>
              <w:tabs>
                <w:tab w:val="left" w:pos="4482"/>
              </w:tabs>
              <w:spacing w:line="360" w:lineRule="auto"/>
              <w:rPr>
                <w:rFonts w:hint="eastAsia"/>
                <w:sz w:val="21"/>
                <w:szCs w:val="21"/>
                <w:lang w:val="en-US"/>
              </w:rPr>
            </w:pPr>
            <w:r>
              <w:rPr>
                <w:rFonts w:hint="eastAsia"/>
                <w:sz w:val="21"/>
                <w:szCs w:val="21"/>
                <w:lang w:val="en-US" w:eastAsia="zh-CN"/>
              </w:rPr>
              <w:t>税率：</w:t>
            </w:r>
            <w:r>
              <w:rPr>
                <w:rFonts w:hint="eastAsia"/>
                <w:sz w:val="21"/>
                <w:szCs w:val="21"/>
                <w:u w:val="single"/>
                <w:lang w:val="en-US" w:eastAsia="zh-CN"/>
              </w:rPr>
              <w:t xml:space="preserve">          </w:t>
            </w:r>
          </w:p>
        </w:tc>
      </w:tr>
      <w:tr w14:paraId="7C48DF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2461" w:type="dxa"/>
            <w:shd w:val="clear" w:color="auto" w:fill="auto"/>
            <w:vAlign w:val="center"/>
          </w:tcPr>
          <w:p w14:paraId="02CC70F4">
            <w:pPr>
              <w:pStyle w:val="26"/>
              <w:spacing w:before="165" w:line="360" w:lineRule="auto"/>
              <w:ind w:right="238"/>
              <w:jc w:val="center"/>
              <w:rPr>
                <w:rFonts w:hint="eastAsia"/>
                <w:b/>
                <w:sz w:val="21"/>
                <w:szCs w:val="21"/>
                <w:lang w:eastAsia="en-US"/>
              </w:rPr>
            </w:pPr>
            <w:r>
              <w:rPr>
                <w:b/>
                <w:sz w:val="21"/>
                <w:szCs w:val="21"/>
                <w:lang w:eastAsia="en-US"/>
              </w:rPr>
              <w:t>备注说明</w:t>
            </w:r>
          </w:p>
        </w:tc>
        <w:tc>
          <w:tcPr>
            <w:tcW w:w="6064" w:type="dxa"/>
            <w:shd w:val="clear" w:color="auto" w:fill="auto"/>
            <w:vAlign w:val="center"/>
          </w:tcPr>
          <w:p w14:paraId="7815ED98">
            <w:pPr>
              <w:pStyle w:val="26"/>
              <w:spacing w:line="360" w:lineRule="auto"/>
              <w:rPr>
                <w:rFonts w:hint="eastAsia"/>
                <w:sz w:val="21"/>
                <w:szCs w:val="21"/>
                <w:lang w:eastAsia="en-US"/>
              </w:rPr>
            </w:pPr>
          </w:p>
        </w:tc>
      </w:tr>
      <w:tr w14:paraId="600358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jc w:val="center"/>
        </w:trPr>
        <w:tc>
          <w:tcPr>
            <w:tcW w:w="2461" w:type="dxa"/>
            <w:shd w:val="clear" w:color="auto" w:fill="auto"/>
            <w:vAlign w:val="center"/>
          </w:tcPr>
          <w:p w14:paraId="12BF78F2">
            <w:pPr>
              <w:pStyle w:val="26"/>
              <w:spacing w:line="360" w:lineRule="auto"/>
              <w:ind w:left="244" w:right="238"/>
              <w:jc w:val="center"/>
              <w:rPr>
                <w:rFonts w:hint="eastAsia"/>
                <w:b/>
                <w:sz w:val="21"/>
                <w:szCs w:val="21"/>
                <w:lang w:eastAsia="en-US"/>
              </w:rPr>
            </w:pPr>
            <w:r>
              <w:rPr>
                <w:b/>
                <w:sz w:val="21"/>
                <w:szCs w:val="21"/>
                <w:lang w:eastAsia="en-US"/>
              </w:rPr>
              <w:t>磋商小组签字</w:t>
            </w:r>
          </w:p>
        </w:tc>
        <w:tc>
          <w:tcPr>
            <w:tcW w:w="6064" w:type="dxa"/>
            <w:shd w:val="clear" w:color="auto" w:fill="auto"/>
            <w:vAlign w:val="center"/>
          </w:tcPr>
          <w:p w14:paraId="568FA6EB">
            <w:pPr>
              <w:pStyle w:val="26"/>
              <w:spacing w:line="360" w:lineRule="auto"/>
              <w:rPr>
                <w:rFonts w:hint="eastAsia"/>
                <w:sz w:val="21"/>
                <w:szCs w:val="21"/>
                <w:lang w:eastAsia="en-US"/>
              </w:rPr>
            </w:pPr>
          </w:p>
        </w:tc>
      </w:tr>
    </w:tbl>
    <w:p w14:paraId="7B62D80E">
      <w:pPr>
        <w:pStyle w:val="8"/>
        <w:tabs>
          <w:tab w:val="left" w:pos="6221"/>
        </w:tabs>
        <w:spacing w:before="79" w:line="360" w:lineRule="auto"/>
        <w:ind w:left="5261" w:right="504"/>
        <w:rPr>
          <w:rFonts w:hint="eastAsia"/>
          <w:b/>
          <w:bCs/>
          <w:spacing w:val="-19"/>
          <w:sz w:val="21"/>
          <w:szCs w:val="21"/>
        </w:rPr>
      </w:pPr>
      <w:r>
        <w:rPr>
          <w:b/>
          <w:bCs/>
          <w:sz w:val="21"/>
          <w:szCs w:val="21"/>
        </w:rPr>
        <w:t>供应商公章或授权代表签字</w:t>
      </w:r>
      <w:r>
        <w:rPr>
          <w:b/>
          <w:bCs/>
          <w:spacing w:val="-19"/>
          <w:sz w:val="21"/>
          <w:szCs w:val="21"/>
        </w:rPr>
        <w:t>：</w:t>
      </w:r>
    </w:p>
    <w:p w14:paraId="1A078839">
      <w:pPr>
        <w:pStyle w:val="8"/>
        <w:tabs>
          <w:tab w:val="left" w:pos="6221"/>
        </w:tabs>
        <w:spacing w:before="79" w:line="360" w:lineRule="auto"/>
        <w:ind w:left="5261" w:right="504"/>
        <w:rPr>
          <w:rFonts w:hint="eastAsia"/>
          <w:b/>
          <w:bCs/>
          <w:sz w:val="21"/>
          <w:szCs w:val="21"/>
          <w:u w:val="single"/>
        </w:rPr>
      </w:pPr>
      <w:r>
        <w:rPr>
          <w:b/>
          <w:bCs/>
          <w:sz w:val="21"/>
          <w:szCs w:val="21"/>
        </w:rPr>
        <w:t>日</w:t>
      </w:r>
      <w:r>
        <w:rPr>
          <w:b/>
          <w:bCs/>
          <w:sz w:val="21"/>
          <w:szCs w:val="21"/>
        </w:rPr>
        <w:tab/>
      </w:r>
      <w:r>
        <w:rPr>
          <w:b/>
          <w:bCs/>
          <w:sz w:val="21"/>
          <w:szCs w:val="21"/>
        </w:rPr>
        <w:t>期：</w:t>
      </w:r>
    </w:p>
    <w:p w14:paraId="2E01C55B">
      <w:pPr>
        <w:spacing w:before="120" w:beforeLines="50" w:after="120" w:afterLines="50" w:line="360" w:lineRule="auto"/>
        <w:ind w:firstLine="422" w:firstLineChars="200"/>
        <w:rPr>
          <w:rFonts w:hint="eastAsia" w:ascii="宋体" w:hAnsi="宋体"/>
          <w:b/>
        </w:rPr>
      </w:pPr>
      <w:r>
        <w:rPr>
          <w:rFonts w:ascii="宋体" w:hAnsi="宋体"/>
          <w:b/>
        </w:rPr>
        <w:t>注：考虑磋商报价的方便，供应商在填写最后承诺报价后，（第一次报价-最后承诺报价）除以第一次报价后得出的优惠率视同为需求中全部服务的优惠浮动值（特定优惠除外），而不考虑项目规费税金的金额改变。此优惠率调整原则适用于合同内价格的计算及项目增减、变更时价格的计算。</w:t>
      </w:r>
    </w:p>
    <w:p w14:paraId="14FCF4F3">
      <w:pPr>
        <w:spacing w:line="360" w:lineRule="auto"/>
        <w:rPr>
          <w:rFonts w:hint="eastAsia" w:ascii="宋体" w:hAnsi="宋体"/>
        </w:rPr>
        <w:sectPr>
          <w:pgSz w:w="11910" w:h="16840"/>
          <w:pgMar w:top="1400" w:right="1440" w:bottom="1220" w:left="1580" w:header="877" w:footer="1033" w:gutter="0"/>
          <w:cols w:space="720" w:num="1"/>
        </w:sectPr>
      </w:pPr>
    </w:p>
    <w:p w14:paraId="474DCD4B">
      <w:pPr>
        <w:jc w:val="center"/>
        <w:outlineLvl w:val="2"/>
        <w:rPr>
          <w:b/>
          <w:sz w:val="28"/>
          <w:szCs w:val="28"/>
        </w:rPr>
      </w:pPr>
      <w:r>
        <w:rPr>
          <w:b/>
          <w:sz w:val="28"/>
          <w:szCs w:val="28"/>
        </w:rPr>
        <w:t>三、磋商响应函</w:t>
      </w:r>
    </w:p>
    <w:p w14:paraId="0EC986DF">
      <w:pPr>
        <w:spacing w:before="240" w:beforeLines="100" w:after="240" w:afterLines="100" w:line="360" w:lineRule="auto"/>
        <w:rPr>
          <w:b/>
        </w:rPr>
      </w:pPr>
      <w:r>
        <w:rPr>
          <w:b/>
        </w:rPr>
        <w:t>致：</w:t>
      </w:r>
    </w:p>
    <w:p w14:paraId="6447DD92">
      <w:pPr>
        <w:pStyle w:val="8"/>
        <w:spacing w:before="2" w:line="360" w:lineRule="auto"/>
        <w:ind w:left="700"/>
        <w:rPr>
          <w:rFonts w:hint="eastAsia"/>
          <w:sz w:val="21"/>
          <w:szCs w:val="21"/>
        </w:rPr>
      </w:pPr>
      <w:r>
        <w:rPr>
          <w:sz w:val="21"/>
          <w:szCs w:val="21"/>
        </w:rPr>
        <w:t>根据贵方的</w:t>
      </w:r>
      <w:r>
        <w:rPr>
          <w:rFonts w:hint="eastAsia"/>
          <w:sz w:val="21"/>
          <w:szCs w:val="21"/>
        </w:rPr>
        <w:t>磋商</w:t>
      </w:r>
      <w:r>
        <w:rPr>
          <w:sz w:val="21"/>
          <w:szCs w:val="21"/>
        </w:rPr>
        <w:t>邀请公告，我方兹宣布同意如下：</w:t>
      </w:r>
    </w:p>
    <w:p w14:paraId="340C0B99">
      <w:pPr>
        <w:pStyle w:val="27"/>
        <w:numPr>
          <w:ilvl w:val="2"/>
          <w:numId w:val="11"/>
        </w:numPr>
        <w:tabs>
          <w:tab w:val="left" w:pos="942"/>
        </w:tabs>
        <w:spacing w:before="160" w:line="360" w:lineRule="auto"/>
        <w:ind w:right="357" w:firstLine="479"/>
        <w:rPr>
          <w:rFonts w:hint="eastAsia"/>
          <w:sz w:val="21"/>
          <w:szCs w:val="21"/>
        </w:rPr>
      </w:pPr>
      <w:r>
        <w:rPr>
          <w:spacing w:val="-11"/>
          <w:sz w:val="21"/>
          <w:szCs w:val="21"/>
        </w:rPr>
        <w:t>如我公司成交，我公司承诺愿意按磋商文件规定缴纳成交服</w:t>
      </w:r>
      <w:r>
        <w:rPr>
          <w:sz w:val="21"/>
          <w:szCs w:val="21"/>
        </w:rPr>
        <w:t>务费。按本次磋商文件规定及最后报价承诺</w:t>
      </w:r>
      <w:r>
        <w:rPr>
          <w:rFonts w:hint="eastAsia"/>
          <w:sz w:val="21"/>
          <w:szCs w:val="21"/>
          <w:lang w:val="en-US"/>
        </w:rPr>
        <w:t>提供相应服务</w:t>
      </w:r>
      <w:r>
        <w:rPr>
          <w:sz w:val="21"/>
          <w:szCs w:val="21"/>
        </w:rPr>
        <w:t>。</w:t>
      </w:r>
    </w:p>
    <w:p w14:paraId="4D25B317">
      <w:pPr>
        <w:pStyle w:val="27"/>
        <w:numPr>
          <w:ilvl w:val="2"/>
          <w:numId w:val="11"/>
        </w:numPr>
        <w:tabs>
          <w:tab w:val="left" w:pos="942"/>
        </w:tabs>
        <w:spacing w:before="1" w:line="360" w:lineRule="auto"/>
        <w:ind w:right="361" w:firstLine="479"/>
        <w:rPr>
          <w:rFonts w:hint="eastAsia"/>
          <w:sz w:val="21"/>
          <w:szCs w:val="21"/>
        </w:rPr>
      </w:pPr>
      <w:r>
        <w:rPr>
          <w:spacing w:val="-1"/>
          <w:sz w:val="21"/>
          <w:szCs w:val="21"/>
        </w:rPr>
        <w:t>我方根据本次磋商文件的规定，严格履行合同的责任和义务</w:t>
      </w:r>
      <w:r>
        <w:rPr>
          <w:sz w:val="21"/>
          <w:szCs w:val="21"/>
        </w:rPr>
        <w:t>。</w:t>
      </w:r>
    </w:p>
    <w:p w14:paraId="3A545046">
      <w:pPr>
        <w:pStyle w:val="27"/>
        <w:numPr>
          <w:ilvl w:val="2"/>
          <w:numId w:val="11"/>
        </w:numPr>
        <w:tabs>
          <w:tab w:val="left" w:pos="942"/>
        </w:tabs>
        <w:spacing w:before="161" w:line="360" w:lineRule="auto"/>
        <w:ind w:right="239" w:firstLine="479"/>
        <w:jc w:val="both"/>
        <w:rPr>
          <w:rFonts w:hint="eastAsia"/>
          <w:sz w:val="21"/>
          <w:szCs w:val="21"/>
        </w:rPr>
      </w:pPr>
      <w:r>
        <w:rPr>
          <w:spacing w:val="-6"/>
          <w:sz w:val="21"/>
          <w:szCs w:val="21"/>
        </w:rPr>
        <w:t>我方已详细审核本次磋商文件，包括磋商文件附件、参考资料、磋商文件</w:t>
      </w:r>
      <w:r>
        <w:rPr>
          <w:rFonts w:hint="eastAsia"/>
          <w:spacing w:val="-4"/>
          <w:sz w:val="21"/>
          <w:szCs w:val="21"/>
        </w:rPr>
        <w:t>澄清</w:t>
      </w:r>
      <w:r>
        <w:rPr>
          <w:spacing w:val="-4"/>
          <w:sz w:val="21"/>
          <w:szCs w:val="21"/>
        </w:rPr>
        <w:t>或</w:t>
      </w:r>
      <w:r>
        <w:rPr>
          <w:rFonts w:hint="eastAsia"/>
          <w:spacing w:val="-4"/>
          <w:sz w:val="21"/>
          <w:szCs w:val="21"/>
        </w:rPr>
        <w:t>修改，</w:t>
      </w:r>
      <w:r>
        <w:rPr>
          <w:sz w:val="21"/>
          <w:szCs w:val="21"/>
        </w:rPr>
        <w:t>我方正式认可并遵守本次磋商文件，并对磋商文件各项</w:t>
      </w:r>
      <w:r>
        <w:rPr>
          <w:spacing w:val="-17"/>
          <w:sz w:val="21"/>
          <w:szCs w:val="21"/>
        </w:rPr>
        <w:t>条款、规定及要求均无异议。我方知道必须放弃提出含糊不清或误解问题的权利。</w:t>
      </w:r>
    </w:p>
    <w:p w14:paraId="4F985BE1">
      <w:pPr>
        <w:pStyle w:val="27"/>
        <w:numPr>
          <w:ilvl w:val="2"/>
          <w:numId w:val="11"/>
        </w:numPr>
        <w:tabs>
          <w:tab w:val="left" w:pos="942"/>
        </w:tabs>
        <w:spacing w:before="1" w:line="360" w:lineRule="auto"/>
        <w:ind w:right="357" w:firstLine="479"/>
        <w:rPr>
          <w:rFonts w:hint="eastAsia"/>
          <w:sz w:val="21"/>
          <w:szCs w:val="21"/>
        </w:rPr>
      </w:pPr>
      <w:r>
        <w:rPr>
          <w:spacing w:val="-5"/>
          <w:sz w:val="21"/>
          <w:szCs w:val="21"/>
        </w:rPr>
        <w:t>我方同意从供应商须知规定的磋商日期起遵循本磋商文件，并在供应商须</w:t>
      </w:r>
      <w:r>
        <w:rPr>
          <w:sz w:val="21"/>
          <w:szCs w:val="21"/>
        </w:rPr>
        <w:t>知规定的磋商有效期之前均具有约束力。</w:t>
      </w:r>
    </w:p>
    <w:p w14:paraId="2309A766">
      <w:pPr>
        <w:pStyle w:val="27"/>
        <w:numPr>
          <w:ilvl w:val="2"/>
          <w:numId w:val="11"/>
        </w:numPr>
        <w:tabs>
          <w:tab w:val="left" w:pos="946"/>
        </w:tabs>
        <w:spacing w:before="2" w:line="360" w:lineRule="auto"/>
        <w:ind w:right="350" w:firstLine="479"/>
        <w:rPr>
          <w:rFonts w:hint="eastAsia"/>
          <w:sz w:val="21"/>
          <w:szCs w:val="21"/>
        </w:rPr>
      </w:pPr>
      <w:r>
        <w:rPr>
          <w:spacing w:val="4"/>
          <w:sz w:val="21"/>
          <w:szCs w:val="21"/>
        </w:rPr>
        <w:t>我方同意按贵方要求在磋商现场规定时间内向贵方提供与其磋商有关的</w:t>
      </w:r>
      <w:r>
        <w:rPr>
          <w:sz w:val="21"/>
          <w:szCs w:val="21"/>
        </w:rPr>
        <w:t>任何证据或补充资料，否则，我方的响应文件可被贵方拒绝。</w:t>
      </w:r>
    </w:p>
    <w:p w14:paraId="4467B3AB">
      <w:pPr>
        <w:pStyle w:val="27"/>
        <w:numPr>
          <w:ilvl w:val="2"/>
          <w:numId w:val="11"/>
        </w:numPr>
        <w:tabs>
          <w:tab w:val="left" w:pos="942"/>
        </w:tabs>
        <w:spacing w:before="1" w:line="360" w:lineRule="auto"/>
        <w:ind w:left="941" w:hanging="242"/>
        <w:rPr>
          <w:rFonts w:hint="eastAsia"/>
          <w:sz w:val="21"/>
          <w:szCs w:val="21"/>
        </w:rPr>
      </w:pPr>
      <w:r>
        <w:rPr>
          <w:sz w:val="21"/>
          <w:szCs w:val="21"/>
        </w:rPr>
        <w:t>我方完全理解贵方不一定接受最低报价的磋商。</w:t>
      </w:r>
    </w:p>
    <w:p w14:paraId="59648920">
      <w:pPr>
        <w:pStyle w:val="27"/>
        <w:numPr>
          <w:ilvl w:val="2"/>
          <w:numId w:val="11"/>
        </w:numPr>
        <w:tabs>
          <w:tab w:val="left" w:pos="942"/>
        </w:tabs>
        <w:spacing w:before="161" w:line="360" w:lineRule="auto"/>
        <w:ind w:left="941" w:hanging="242"/>
        <w:rPr>
          <w:rFonts w:hint="eastAsia"/>
          <w:sz w:val="21"/>
          <w:szCs w:val="21"/>
        </w:rPr>
      </w:pPr>
      <w:r>
        <w:rPr>
          <w:sz w:val="21"/>
          <w:szCs w:val="21"/>
        </w:rPr>
        <w:t>我方同意磋商文件规定的付款方式、</w:t>
      </w:r>
      <w:r>
        <w:rPr>
          <w:rFonts w:hint="eastAsia"/>
          <w:sz w:val="21"/>
          <w:szCs w:val="21"/>
        </w:rPr>
        <w:t>合同履行</w:t>
      </w:r>
      <w:r>
        <w:rPr>
          <w:sz w:val="21"/>
          <w:szCs w:val="21"/>
        </w:rPr>
        <w:t>期限。</w:t>
      </w:r>
    </w:p>
    <w:p w14:paraId="00ED80F2">
      <w:pPr>
        <w:pStyle w:val="27"/>
        <w:numPr>
          <w:ilvl w:val="2"/>
          <w:numId w:val="11"/>
        </w:numPr>
        <w:tabs>
          <w:tab w:val="left" w:pos="1062"/>
        </w:tabs>
        <w:spacing w:before="161" w:line="360" w:lineRule="auto"/>
        <w:ind w:right="360" w:firstLine="479"/>
        <w:rPr>
          <w:rFonts w:hint="eastAsia"/>
          <w:sz w:val="21"/>
          <w:szCs w:val="21"/>
        </w:rPr>
      </w:pPr>
      <w:r>
        <w:rPr>
          <w:spacing w:val="-1"/>
          <w:sz w:val="21"/>
          <w:szCs w:val="21"/>
        </w:rPr>
        <w:t>我方对响应文件中所提供资料、文件、证书及证件的真实性和有效性负</w:t>
      </w:r>
      <w:r>
        <w:rPr>
          <w:sz w:val="21"/>
          <w:szCs w:val="21"/>
        </w:rPr>
        <w:t>责。</w:t>
      </w:r>
    </w:p>
    <w:p w14:paraId="3278821B">
      <w:pPr>
        <w:pStyle w:val="27"/>
        <w:numPr>
          <w:ilvl w:val="2"/>
          <w:numId w:val="11"/>
        </w:numPr>
        <w:tabs>
          <w:tab w:val="left" w:pos="1062"/>
          <w:tab w:val="left" w:pos="4956"/>
          <w:tab w:val="left" w:pos="7116"/>
        </w:tabs>
        <w:spacing w:before="1" w:line="360" w:lineRule="auto"/>
        <w:ind w:left="697" w:firstLine="0"/>
        <w:rPr>
          <w:rFonts w:hint="eastAsia"/>
          <w:sz w:val="21"/>
          <w:szCs w:val="21"/>
        </w:rPr>
      </w:pPr>
      <w:r>
        <w:rPr>
          <w:sz w:val="21"/>
          <w:szCs w:val="21"/>
        </w:rPr>
        <w:t>与本磋商有关的通讯地址：</w:t>
      </w:r>
      <w:r>
        <w:rPr>
          <w:sz w:val="21"/>
          <w:szCs w:val="21"/>
          <w:u w:val="single"/>
        </w:rPr>
        <w:tab/>
      </w:r>
      <w:r>
        <w:rPr>
          <w:sz w:val="21"/>
          <w:szCs w:val="21"/>
          <w:u w:val="single"/>
        </w:rPr>
        <w:tab/>
      </w:r>
    </w:p>
    <w:p w14:paraId="54241682">
      <w:pPr>
        <w:pStyle w:val="27"/>
        <w:tabs>
          <w:tab w:val="left" w:pos="1062"/>
          <w:tab w:val="left" w:pos="4956"/>
          <w:tab w:val="left" w:pos="7116"/>
        </w:tabs>
        <w:spacing w:before="1" w:line="360" w:lineRule="auto"/>
        <w:ind w:left="697" w:firstLine="0"/>
        <w:rPr>
          <w:rFonts w:hint="eastAsia"/>
          <w:sz w:val="21"/>
          <w:szCs w:val="21"/>
        </w:rPr>
      </w:pPr>
    </w:p>
    <w:p w14:paraId="07805042">
      <w:pPr>
        <w:pStyle w:val="27"/>
        <w:tabs>
          <w:tab w:val="left" w:pos="1062"/>
          <w:tab w:val="left" w:pos="8550"/>
        </w:tabs>
        <w:spacing w:before="1" w:line="360" w:lineRule="auto"/>
        <w:ind w:left="697" w:firstLine="3795" w:firstLineChars="1800"/>
        <w:rPr>
          <w:rFonts w:hint="eastAsia"/>
          <w:sz w:val="21"/>
          <w:szCs w:val="21"/>
        </w:rPr>
      </w:pPr>
      <w:bookmarkStart w:id="52" w:name="_Hlk67131634"/>
      <w:r>
        <w:rPr>
          <w:b/>
          <w:bCs/>
          <w:sz w:val="21"/>
          <w:szCs w:val="21"/>
        </w:rPr>
        <w:t>供应商</w:t>
      </w:r>
      <w:r>
        <w:rPr>
          <w:rFonts w:hint="eastAsia"/>
          <w:b/>
          <w:bCs/>
          <w:sz w:val="21"/>
          <w:szCs w:val="21"/>
        </w:rPr>
        <w:t>公章</w:t>
      </w:r>
      <w:r>
        <w:rPr>
          <w:b/>
          <w:bCs/>
          <w:sz w:val="21"/>
          <w:szCs w:val="21"/>
        </w:rPr>
        <w:t>：</w:t>
      </w:r>
      <w:r>
        <w:rPr>
          <w:sz w:val="21"/>
          <w:szCs w:val="21"/>
          <w:u w:val="single"/>
        </w:rPr>
        <w:tab/>
      </w:r>
    </w:p>
    <w:p w14:paraId="6093B9A9">
      <w:pPr>
        <w:pStyle w:val="8"/>
        <w:tabs>
          <w:tab w:val="left" w:pos="5841"/>
          <w:tab w:val="left" w:pos="8923"/>
        </w:tabs>
        <w:spacing w:before="160" w:line="360" w:lineRule="auto"/>
        <w:ind w:left="703"/>
        <w:jc w:val="center"/>
        <w:rPr>
          <w:rFonts w:hint="eastAsia"/>
          <w:sz w:val="21"/>
          <w:szCs w:val="21"/>
          <w:u w:val="single"/>
        </w:rPr>
      </w:pPr>
      <w:r>
        <w:rPr>
          <w:rFonts w:hint="eastAsia"/>
          <w:b/>
          <w:bCs/>
          <w:sz w:val="21"/>
          <w:szCs w:val="21"/>
        </w:rPr>
        <w:t>法定代表人或其委托代理人：</w:t>
      </w:r>
      <w:r>
        <w:rPr>
          <w:rFonts w:hint="eastAsia"/>
          <w:b/>
          <w:bCs/>
          <w:sz w:val="21"/>
          <w:szCs w:val="21"/>
          <w:u w:val="single"/>
        </w:rPr>
        <w:t xml:space="preserve">（签字或盖章） </w:t>
      </w:r>
    </w:p>
    <w:p w14:paraId="1E465F63">
      <w:pPr>
        <w:pStyle w:val="8"/>
        <w:tabs>
          <w:tab w:val="left" w:pos="1420"/>
          <w:tab w:val="left" w:pos="4595"/>
        </w:tabs>
        <w:spacing w:before="1" w:line="360" w:lineRule="auto"/>
        <w:ind w:left="699" w:leftChars="333" w:firstLine="4200" w:firstLineChars="2000"/>
        <w:rPr>
          <w:rFonts w:hint="eastAsia"/>
          <w:sz w:val="21"/>
          <w:szCs w:val="21"/>
          <w:lang w:val="en-US"/>
        </w:rPr>
      </w:pPr>
      <w:r>
        <w:rPr>
          <w:sz w:val="21"/>
          <w:szCs w:val="21"/>
        </w:rPr>
        <w:t>日</w:t>
      </w:r>
      <w:r>
        <w:rPr>
          <w:sz w:val="21"/>
          <w:szCs w:val="21"/>
        </w:rPr>
        <w:tab/>
      </w:r>
      <w:r>
        <w:rPr>
          <w:sz w:val="21"/>
          <w:szCs w:val="21"/>
        </w:rPr>
        <w:t>期：</w:t>
      </w:r>
      <w:r>
        <w:rPr>
          <w:sz w:val="21"/>
          <w:szCs w:val="21"/>
          <w:u w:val="single"/>
        </w:rPr>
        <w:tab/>
      </w:r>
      <w:r>
        <w:rPr>
          <w:rFonts w:hint="eastAsia"/>
          <w:sz w:val="21"/>
          <w:szCs w:val="21"/>
          <w:u w:val="single"/>
          <w:lang w:val="en-US"/>
        </w:rPr>
        <w:t xml:space="preserve">     </w:t>
      </w:r>
    </w:p>
    <w:bookmarkEnd w:id="52"/>
    <w:p w14:paraId="0CC62E63">
      <w:pPr>
        <w:spacing w:line="360" w:lineRule="auto"/>
        <w:rPr>
          <w:rFonts w:hint="eastAsia" w:ascii="宋体" w:hAnsi="宋体"/>
        </w:rPr>
        <w:sectPr>
          <w:pgSz w:w="11910" w:h="16840"/>
          <w:pgMar w:top="1400" w:right="1440" w:bottom="1220" w:left="1580" w:header="877" w:footer="1033" w:gutter="0"/>
          <w:cols w:space="720" w:num="1"/>
        </w:sectPr>
      </w:pPr>
    </w:p>
    <w:p w14:paraId="29EE4224">
      <w:pPr>
        <w:spacing w:line="360" w:lineRule="auto"/>
        <w:jc w:val="left"/>
        <w:rPr>
          <w:rFonts w:hint="eastAsia" w:ascii="宋体" w:hAnsi="宋体" w:cs="黑体"/>
        </w:rPr>
      </w:pPr>
      <w:r>
        <w:rPr>
          <w:rFonts w:hint="eastAsia" w:ascii="宋体" w:hAnsi="宋体" w:cs="黑体"/>
          <w:b/>
        </w:rPr>
        <w:t>附录1</w:t>
      </w:r>
      <w:r>
        <w:rPr>
          <w:rFonts w:hint="eastAsia" w:ascii="宋体" w:hAnsi="宋体" w:cs="黑体"/>
        </w:rPr>
        <w:t>:</w:t>
      </w:r>
    </w:p>
    <w:p w14:paraId="346C1F11">
      <w:pPr>
        <w:spacing w:line="360" w:lineRule="auto"/>
        <w:jc w:val="left"/>
        <w:rPr>
          <w:rFonts w:hint="eastAsia" w:ascii="宋体" w:hAnsi="宋体" w:cs="黑体"/>
        </w:rPr>
      </w:pPr>
    </w:p>
    <w:p w14:paraId="32F0ADA9">
      <w:pPr>
        <w:spacing w:line="360" w:lineRule="auto"/>
        <w:jc w:val="center"/>
        <w:rPr>
          <w:rFonts w:hint="eastAsia" w:ascii="宋体" w:hAnsi="宋体" w:cs="黑体"/>
        </w:rPr>
      </w:pPr>
      <w:r>
        <w:rPr>
          <w:rFonts w:hint="eastAsia" w:ascii="宋体" w:hAnsi="宋体" w:cs="黑体"/>
        </w:rPr>
        <w:t>响应供应商诚信承诺书</w:t>
      </w:r>
    </w:p>
    <w:p w14:paraId="5643081B">
      <w:pPr>
        <w:pStyle w:val="28"/>
        <w:widowControl w:val="0"/>
        <w:spacing w:line="360" w:lineRule="auto"/>
        <w:rPr>
          <w:rFonts w:hint="eastAsia" w:ascii="宋体" w:hAnsi="宋体"/>
          <w:bCs/>
          <w:u w:val="single"/>
        </w:rPr>
      </w:pPr>
      <w:r>
        <w:rPr>
          <w:rFonts w:hint="eastAsia" w:ascii="宋体" w:hAnsi="宋体"/>
          <w:bCs/>
        </w:rPr>
        <w:t>致：</w:t>
      </w:r>
      <w:r>
        <w:rPr>
          <w:rFonts w:hint="eastAsia" w:ascii="宋体" w:hAnsi="宋体"/>
          <w:bCs/>
          <w:u w:val="single"/>
        </w:rPr>
        <w:t>（采购人）</w:t>
      </w:r>
    </w:p>
    <w:p w14:paraId="649ADA3C">
      <w:pPr>
        <w:spacing w:line="360" w:lineRule="auto"/>
        <w:ind w:firstLine="420" w:firstLineChars="200"/>
        <w:rPr>
          <w:rFonts w:hint="eastAsia" w:ascii="宋体" w:hAnsi="宋体" w:cs="仿宋"/>
        </w:rPr>
      </w:pPr>
      <w:r>
        <w:rPr>
          <w:rFonts w:hint="eastAsia" w:ascii="宋体" w:hAnsi="宋体" w:cs="仿宋"/>
        </w:rPr>
        <w:t>我单位参加本次响应，承诺如下：</w:t>
      </w:r>
    </w:p>
    <w:p w14:paraId="23B31540">
      <w:pPr>
        <w:spacing w:line="360" w:lineRule="auto"/>
        <w:ind w:firstLine="420" w:firstLineChars="200"/>
        <w:rPr>
          <w:rFonts w:hint="eastAsia" w:ascii="宋体" w:hAnsi="宋体" w:cs="仿宋"/>
        </w:rPr>
      </w:pPr>
      <w:r>
        <w:rPr>
          <w:rFonts w:hint="eastAsia" w:ascii="宋体" w:hAnsi="宋体" w:cs="仿宋"/>
        </w:rPr>
        <w:t>1. 提供的所有资料都是真实有效。如被发现提供虚假资料或虚假承诺（声明），同意取消磋商和成交候选人资格。</w:t>
      </w:r>
    </w:p>
    <w:p w14:paraId="28430FD8">
      <w:pPr>
        <w:spacing w:line="360" w:lineRule="auto"/>
        <w:ind w:firstLine="420" w:firstLineChars="200"/>
        <w:rPr>
          <w:rFonts w:hint="eastAsia" w:ascii="宋体" w:hAnsi="宋体" w:cs="仿宋"/>
        </w:rPr>
      </w:pPr>
      <w:r>
        <w:rPr>
          <w:rFonts w:hint="eastAsia" w:ascii="宋体" w:hAnsi="宋体" w:cs="仿宋"/>
        </w:rPr>
        <w:t>2. 不存在借用资质、串通响应等情形。如被发现，同意取消磋商和成交候选人资格。</w:t>
      </w:r>
    </w:p>
    <w:p w14:paraId="2FC391E9">
      <w:pPr>
        <w:spacing w:line="360" w:lineRule="auto"/>
        <w:ind w:firstLine="420" w:firstLineChars="200"/>
        <w:rPr>
          <w:rFonts w:hint="eastAsia" w:ascii="宋体" w:hAnsi="宋体" w:cs="仿宋"/>
        </w:rPr>
      </w:pPr>
      <w:r>
        <w:rPr>
          <w:rFonts w:hint="eastAsia" w:ascii="宋体" w:hAnsi="宋体" w:cs="仿宋"/>
        </w:rPr>
        <w:t>3．如我方为成交候选人，除不可抗力（是指不能预见、不能避免并不能克服的客观情况，包括自然灾害和社会突发事件，如地震、海啸、瘟疫、水灾、骚乱、暴动、战争等），不因任何其它原因放弃成交候选人资格。</w:t>
      </w:r>
    </w:p>
    <w:p w14:paraId="7CC15336">
      <w:pPr>
        <w:spacing w:line="360" w:lineRule="auto"/>
        <w:ind w:firstLine="420" w:firstLineChars="200"/>
        <w:rPr>
          <w:rFonts w:hint="eastAsia" w:ascii="宋体" w:hAnsi="宋体" w:cs="仿宋"/>
        </w:rPr>
      </w:pPr>
      <w:r>
        <w:rPr>
          <w:rFonts w:hint="eastAsia" w:ascii="宋体" w:hAnsi="宋体" w:cs="仿宋"/>
        </w:rPr>
        <w:t>4、我方成交后，严格按照采购文件和我单位响应文件的约定签订合同。</w:t>
      </w:r>
    </w:p>
    <w:p w14:paraId="1FA227F8">
      <w:pPr>
        <w:spacing w:line="360" w:lineRule="auto"/>
        <w:ind w:firstLine="420" w:firstLineChars="200"/>
        <w:rPr>
          <w:rFonts w:hint="eastAsia" w:ascii="宋体" w:hAnsi="宋体" w:cs="仿宋"/>
        </w:rPr>
      </w:pPr>
      <w:r>
        <w:rPr>
          <w:rFonts w:hint="eastAsia" w:ascii="宋体" w:hAnsi="宋体" w:cs="仿宋"/>
        </w:rPr>
        <w:t>5、我方同意将达不到供应商资格要求条件仍参与磋商或被行政主管部门、监督管理部门等暂停、取消公共资源交易资格且在限制期内仍参与磋商的情形视为弄虚作假，愿意接受处理。</w:t>
      </w:r>
    </w:p>
    <w:p w14:paraId="2AE4178F">
      <w:pPr>
        <w:spacing w:line="360" w:lineRule="auto"/>
        <w:ind w:firstLine="420" w:firstLineChars="200"/>
        <w:rPr>
          <w:rFonts w:hint="eastAsia" w:ascii="宋体" w:hAnsi="宋体" w:cs="仿宋"/>
        </w:rPr>
      </w:pPr>
      <w:r>
        <w:rPr>
          <w:rFonts w:hint="eastAsia" w:ascii="宋体" w:hAnsi="宋体" w:cs="仿宋"/>
        </w:rPr>
        <w:t>6、我方参与磋商如出现报价高于该项目最高限价的情形，同意视为串通响应并接受处理。</w:t>
      </w:r>
    </w:p>
    <w:p w14:paraId="0B6880D9">
      <w:pPr>
        <w:spacing w:line="360" w:lineRule="auto"/>
        <w:ind w:firstLine="420" w:firstLineChars="200"/>
        <w:rPr>
          <w:rFonts w:hint="eastAsia" w:ascii="宋体" w:hAnsi="宋体" w:cs="仿宋"/>
        </w:rPr>
      </w:pPr>
      <w:r>
        <w:rPr>
          <w:rFonts w:hint="eastAsia" w:ascii="宋体" w:hAnsi="宋体" w:cs="仿宋"/>
        </w:rPr>
        <w:t>7、我方具有履行合同所必须的设备和专业技术能力；拥有熟悉相关业务规则及操作程序的专业人员；拟派项目负责人需具有相关的类似业绩经验，并具备与本项目相关的业务知识。</w:t>
      </w:r>
    </w:p>
    <w:p w14:paraId="4323CBA4">
      <w:pPr>
        <w:spacing w:line="360" w:lineRule="auto"/>
        <w:ind w:firstLine="420" w:firstLineChars="200"/>
      </w:pPr>
      <w:r>
        <w:rPr>
          <w:rFonts w:hint="eastAsia" w:ascii="宋体" w:hAnsi="宋体" w:cs="仿宋"/>
        </w:rPr>
        <w:t>8、我方依法缴纳税收和社会保障资金的良好记录；</w:t>
      </w:r>
    </w:p>
    <w:p w14:paraId="4F481F01">
      <w:pPr>
        <w:spacing w:line="360" w:lineRule="auto"/>
        <w:ind w:firstLine="420" w:firstLineChars="200"/>
        <w:rPr>
          <w:rFonts w:hint="eastAsia" w:ascii="宋体" w:hAnsi="宋体" w:cs="华文仿宋"/>
          <w:kern w:val="0"/>
        </w:rPr>
      </w:pPr>
      <w:r>
        <w:rPr>
          <w:rFonts w:hint="eastAsia" w:ascii="宋体" w:hAnsi="宋体" w:cs="华文仿宋"/>
          <w:kern w:val="0"/>
        </w:rPr>
        <w:t>出现违反上述承诺情形之一的，我单位还同意在 1 至 3 年内不参与</w:t>
      </w:r>
      <w:bookmarkStart w:id="53" w:name="_Hlk67131073"/>
      <w:r>
        <w:rPr>
          <w:rFonts w:hint="eastAsia" w:ascii="宋体" w:hAnsi="宋体" w:cs="华文仿宋"/>
          <w:kern w:val="0"/>
        </w:rPr>
        <w:t>贵单位组织的</w:t>
      </w:r>
      <w:bookmarkEnd w:id="53"/>
      <w:r>
        <w:rPr>
          <w:rFonts w:hint="eastAsia" w:ascii="宋体" w:hAnsi="宋体" w:cs="华文仿宋"/>
          <w:kern w:val="0"/>
        </w:rPr>
        <w:t>所有交易活动，且后期我单位不因公司表现良好等各种理由向采购人申请予以恢复参与贵单位组织的交易活动，采购人也不应以公司表现良好等各种理由为由提前解除对我单位的处理。愿意公开披露我单位违反承诺的不良行为信息，愿意接受处罚并承担所有经济损失和法律责任。</w:t>
      </w:r>
    </w:p>
    <w:p w14:paraId="1CDA4DB2">
      <w:pPr>
        <w:spacing w:line="360" w:lineRule="auto"/>
        <w:ind w:firstLine="420" w:firstLineChars="200"/>
        <w:rPr>
          <w:rFonts w:hint="eastAsia" w:ascii="宋体" w:hAnsi="宋体"/>
        </w:rPr>
      </w:pPr>
      <w:r>
        <w:rPr>
          <w:rFonts w:hint="eastAsia" w:ascii="宋体" w:hAnsi="宋体"/>
        </w:rPr>
        <w:t xml:space="preserve">后期履约过程中除不可抗力外如我单位放弃（拒绝）履约，我单位（乙方）三年不参与贵单位组织的交易活动，且在处理期间不因公司表现良好等各种理由向采购人申请予以提前恢复参与贵单位组织的交易活动，采购人（甲方）也不能以公司表现良好等各种理由为由提前解除对我单位（乙方）的处理。 </w:t>
      </w:r>
    </w:p>
    <w:p w14:paraId="7DE36174">
      <w:pPr>
        <w:spacing w:line="360" w:lineRule="auto"/>
        <w:ind w:firstLine="522" w:firstLineChars="249"/>
        <w:rPr>
          <w:rFonts w:hint="eastAsia" w:ascii="宋体" w:hAnsi="宋体"/>
        </w:rPr>
      </w:pPr>
      <w:r>
        <w:rPr>
          <w:rFonts w:hint="eastAsia" w:ascii="宋体" w:hAnsi="宋体"/>
        </w:rPr>
        <w:t>此承诺不受响应有效期的限制。</w:t>
      </w:r>
    </w:p>
    <w:p w14:paraId="171E9D66">
      <w:pPr>
        <w:spacing w:line="360" w:lineRule="auto"/>
        <w:ind w:firstLine="420" w:firstLineChars="200"/>
        <w:jc w:val="right"/>
        <w:rPr>
          <w:rFonts w:hint="eastAsia" w:ascii="宋体" w:hAnsi="宋体" w:cs="华文仿宋"/>
          <w:kern w:val="0"/>
        </w:rPr>
      </w:pPr>
    </w:p>
    <w:p w14:paraId="0C890815">
      <w:pPr>
        <w:pStyle w:val="28"/>
        <w:widowControl w:val="0"/>
        <w:spacing w:line="360" w:lineRule="auto"/>
        <w:ind w:firstLine="3795" w:firstLineChars="1800"/>
        <w:rPr>
          <w:rFonts w:hint="eastAsia" w:ascii="宋体" w:hAnsi="宋体" w:cs="宋体"/>
          <w:b/>
          <w:bCs/>
          <w:u w:val="single"/>
        </w:rPr>
      </w:pPr>
      <w:r>
        <w:rPr>
          <w:rFonts w:hint="eastAsia" w:ascii="宋体" w:hAnsi="宋体"/>
          <w:b/>
          <w:bCs/>
        </w:rPr>
        <w:t>供应商公章</w:t>
      </w:r>
      <w:r>
        <w:rPr>
          <w:rFonts w:hint="eastAsia" w:ascii="宋体" w:hAnsi="宋体" w:cs="宋体"/>
          <w:b/>
          <w:bCs/>
        </w:rPr>
        <w:t>：</w:t>
      </w:r>
    </w:p>
    <w:p w14:paraId="0007BFAF">
      <w:pPr>
        <w:pStyle w:val="28"/>
        <w:widowControl w:val="0"/>
        <w:spacing w:line="360" w:lineRule="auto"/>
        <w:ind w:firstLine="2372" w:firstLineChars="1125"/>
        <w:rPr>
          <w:rFonts w:hint="eastAsia" w:ascii="宋体" w:hAnsi="宋体"/>
          <w:b/>
          <w:bCs/>
        </w:rPr>
      </w:pPr>
      <w:r>
        <w:rPr>
          <w:rFonts w:hint="eastAsia" w:ascii="宋体" w:hAnsi="宋体"/>
          <w:b/>
          <w:bCs/>
        </w:rPr>
        <w:t>法定代表人或其委托代理人：</w:t>
      </w:r>
      <w:r>
        <w:rPr>
          <w:rFonts w:hint="eastAsia" w:ascii="宋体" w:hAnsi="宋体"/>
          <w:b/>
          <w:bCs/>
          <w:u w:val="single"/>
        </w:rPr>
        <w:t>（签字或盖章）</w:t>
      </w:r>
    </w:p>
    <w:p w14:paraId="44515CF0">
      <w:pPr>
        <w:pStyle w:val="28"/>
        <w:widowControl w:val="0"/>
        <w:spacing w:line="360" w:lineRule="auto"/>
        <w:ind w:firstLine="420"/>
        <w:jc w:val="center"/>
        <w:rPr>
          <w:rFonts w:hint="eastAsia" w:ascii="宋体" w:hAnsi="宋体" w:cs="宋体"/>
        </w:rPr>
      </w:pPr>
      <w:r>
        <w:rPr>
          <w:rFonts w:hint="eastAsia" w:ascii="宋体" w:hAnsi="宋体" w:cs="宋体"/>
        </w:rPr>
        <w:t xml:space="preserve">                                               年   月    日</w:t>
      </w:r>
    </w:p>
    <w:p w14:paraId="00673E28">
      <w:pPr>
        <w:widowControl/>
        <w:spacing w:line="360" w:lineRule="auto"/>
        <w:jc w:val="left"/>
        <w:rPr>
          <w:rFonts w:hint="eastAsia" w:ascii="宋体" w:hAnsi="宋体"/>
          <w:b/>
          <w:bCs/>
        </w:rPr>
      </w:pPr>
      <w:r>
        <w:rPr>
          <w:rFonts w:ascii="宋体" w:hAnsi="宋体" w:cs="宋体"/>
        </w:rPr>
        <w:br w:type="page"/>
      </w:r>
    </w:p>
    <w:p w14:paraId="13C832EA">
      <w:pPr>
        <w:numPr>
          <w:ilvl w:val="0"/>
          <w:numId w:val="12"/>
        </w:numPr>
        <w:jc w:val="center"/>
        <w:outlineLvl w:val="2"/>
        <w:rPr>
          <w:b/>
          <w:sz w:val="28"/>
          <w:szCs w:val="28"/>
        </w:rPr>
      </w:pPr>
      <w:r>
        <w:rPr>
          <w:b/>
          <w:sz w:val="28"/>
          <w:szCs w:val="28"/>
        </w:rPr>
        <w:t>无重大违法记录声明函、无不良信用记录声明函</w:t>
      </w:r>
    </w:p>
    <w:p w14:paraId="0255FF33">
      <w:pPr>
        <w:pStyle w:val="20"/>
        <w:ind w:left="840" w:leftChars="400" w:firstLine="0" w:firstLineChars="0"/>
      </w:pPr>
    </w:p>
    <w:p w14:paraId="382BEE3F">
      <w:pPr>
        <w:pStyle w:val="27"/>
        <w:tabs>
          <w:tab w:val="left" w:pos="896"/>
        </w:tabs>
        <w:spacing w:before="192" w:line="360" w:lineRule="auto"/>
        <w:ind w:left="654" w:right="357" w:firstLine="0"/>
        <w:jc w:val="both"/>
        <w:rPr>
          <w:rFonts w:hint="eastAsia"/>
          <w:sz w:val="21"/>
          <w:szCs w:val="21"/>
        </w:rPr>
      </w:pPr>
      <w:r>
        <w:rPr>
          <w:rFonts w:hint="eastAsia"/>
          <w:spacing w:val="-6"/>
          <w:sz w:val="21"/>
          <w:szCs w:val="21"/>
          <w:lang w:val="en-US"/>
        </w:rPr>
        <w:t>1.</w:t>
      </w:r>
      <w:r>
        <w:rPr>
          <w:spacing w:val="-6"/>
          <w:sz w:val="21"/>
          <w:szCs w:val="21"/>
        </w:rPr>
        <w:t>本单位郑重声明，根据</w:t>
      </w:r>
      <w:r>
        <w:rPr>
          <w:rFonts w:hint="eastAsia"/>
          <w:spacing w:val="-6"/>
          <w:sz w:val="21"/>
          <w:szCs w:val="21"/>
          <w:lang w:val="en-US"/>
        </w:rPr>
        <w:t>相关法律法规</w:t>
      </w:r>
      <w:r>
        <w:rPr>
          <w:spacing w:val="-7"/>
          <w:sz w:val="21"/>
          <w:szCs w:val="21"/>
        </w:rPr>
        <w:t>的规定，参加</w:t>
      </w:r>
      <w:r>
        <w:rPr>
          <w:rFonts w:hint="eastAsia"/>
          <w:spacing w:val="-7"/>
          <w:sz w:val="21"/>
          <w:szCs w:val="21"/>
        </w:rPr>
        <w:t>采购</w:t>
      </w:r>
      <w:r>
        <w:rPr>
          <w:spacing w:val="-7"/>
          <w:sz w:val="21"/>
          <w:szCs w:val="21"/>
        </w:rPr>
        <w:t>活动前三年内，本单位在经营活</w:t>
      </w:r>
      <w:r>
        <w:rPr>
          <w:spacing w:val="-8"/>
          <w:sz w:val="21"/>
          <w:szCs w:val="21"/>
        </w:rPr>
        <w:t>动中没有重大违法记录，没有因违法经营受到刑事处罚或者责令停产停业、吊销</w:t>
      </w:r>
      <w:r>
        <w:rPr>
          <w:spacing w:val="-10"/>
          <w:sz w:val="21"/>
          <w:szCs w:val="21"/>
        </w:rPr>
        <w:t>许可证或者执照、较大数额罚款等行政处罚，且未在被禁止参加</w:t>
      </w:r>
      <w:r>
        <w:rPr>
          <w:rFonts w:hint="eastAsia"/>
          <w:spacing w:val="-10"/>
          <w:sz w:val="21"/>
          <w:szCs w:val="21"/>
        </w:rPr>
        <w:t>采购</w:t>
      </w:r>
      <w:r>
        <w:rPr>
          <w:spacing w:val="-10"/>
          <w:sz w:val="21"/>
          <w:szCs w:val="21"/>
        </w:rPr>
        <w:t>活动的</w:t>
      </w:r>
      <w:r>
        <w:rPr>
          <w:sz w:val="21"/>
          <w:szCs w:val="21"/>
        </w:rPr>
        <w:t>处罚期限内。</w:t>
      </w:r>
    </w:p>
    <w:p w14:paraId="085FC50F">
      <w:pPr>
        <w:pStyle w:val="27"/>
        <w:tabs>
          <w:tab w:val="left" w:pos="896"/>
        </w:tabs>
        <w:spacing w:before="3" w:line="360" w:lineRule="auto"/>
        <w:ind w:left="653" w:firstLine="0"/>
        <w:rPr>
          <w:rFonts w:hint="eastAsia"/>
          <w:sz w:val="21"/>
          <w:szCs w:val="21"/>
        </w:rPr>
      </w:pPr>
      <w:r>
        <w:rPr>
          <w:rFonts w:hint="eastAsia"/>
          <w:sz w:val="21"/>
          <w:szCs w:val="21"/>
          <w:lang w:val="en-US"/>
        </w:rPr>
        <w:t>2.</w:t>
      </w:r>
      <w:r>
        <w:rPr>
          <w:sz w:val="21"/>
          <w:szCs w:val="21"/>
        </w:rPr>
        <w:t>本单位郑重声明，我单位无以下不良信用记录情形：</w:t>
      </w:r>
    </w:p>
    <w:p w14:paraId="5D1788CB">
      <w:pPr>
        <w:pStyle w:val="27"/>
        <w:numPr>
          <w:ilvl w:val="0"/>
          <w:numId w:val="13"/>
        </w:numPr>
        <w:tabs>
          <w:tab w:val="left" w:pos="1256"/>
        </w:tabs>
        <w:spacing w:before="131" w:line="360" w:lineRule="auto"/>
        <w:ind w:hanging="602"/>
        <w:rPr>
          <w:rFonts w:hint="eastAsia"/>
          <w:sz w:val="21"/>
          <w:szCs w:val="21"/>
        </w:rPr>
      </w:pPr>
      <w:r>
        <w:rPr>
          <w:sz w:val="21"/>
          <w:szCs w:val="21"/>
        </w:rPr>
        <w:t>被人民法院列入失信被执行人；</w:t>
      </w:r>
    </w:p>
    <w:p w14:paraId="6AE7C45C">
      <w:pPr>
        <w:pStyle w:val="27"/>
        <w:numPr>
          <w:ilvl w:val="0"/>
          <w:numId w:val="13"/>
        </w:numPr>
        <w:tabs>
          <w:tab w:val="left" w:pos="1262"/>
        </w:tabs>
        <w:spacing w:before="132" w:line="360" w:lineRule="auto"/>
        <w:ind w:left="220" w:right="357" w:firstLine="434"/>
        <w:rPr>
          <w:rFonts w:hint="eastAsia"/>
          <w:sz w:val="21"/>
          <w:szCs w:val="21"/>
        </w:rPr>
      </w:pPr>
      <w:r>
        <w:rPr>
          <w:rFonts w:hint="eastAsia"/>
          <w:sz w:val="21"/>
          <w:szCs w:val="21"/>
        </w:rPr>
        <w:t>参加采购活动前三年内，在</w:t>
      </w:r>
      <w:r>
        <w:rPr>
          <w:rFonts w:hint="eastAsia"/>
          <w:sz w:val="21"/>
          <w:szCs w:val="21"/>
          <w:lang w:val="en-US"/>
        </w:rPr>
        <w:t>日常</w:t>
      </w:r>
      <w:r>
        <w:rPr>
          <w:rFonts w:hint="eastAsia"/>
          <w:sz w:val="21"/>
          <w:szCs w:val="21"/>
        </w:rPr>
        <w:t>业务开展中没有重大违法记录；</w:t>
      </w:r>
    </w:p>
    <w:p w14:paraId="5864FDD9">
      <w:pPr>
        <w:pStyle w:val="27"/>
        <w:numPr>
          <w:ilvl w:val="0"/>
          <w:numId w:val="13"/>
        </w:numPr>
        <w:tabs>
          <w:tab w:val="left" w:pos="1256"/>
        </w:tabs>
        <w:spacing w:line="360" w:lineRule="auto"/>
        <w:ind w:hanging="602"/>
        <w:rPr>
          <w:rFonts w:hint="eastAsia"/>
          <w:sz w:val="21"/>
          <w:szCs w:val="21"/>
        </w:rPr>
      </w:pPr>
      <w:r>
        <w:rPr>
          <w:sz w:val="21"/>
          <w:szCs w:val="21"/>
        </w:rPr>
        <w:t>被工商行政管理部门列入企业经营异常名录；</w:t>
      </w:r>
    </w:p>
    <w:p w14:paraId="356B548F">
      <w:pPr>
        <w:pStyle w:val="27"/>
        <w:numPr>
          <w:ilvl w:val="0"/>
          <w:numId w:val="13"/>
        </w:numPr>
        <w:tabs>
          <w:tab w:val="left" w:pos="1256"/>
        </w:tabs>
        <w:spacing w:before="132" w:line="360" w:lineRule="auto"/>
        <w:ind w:hanging="602"/>
        <w:rPr>
          <w:rFonts w:hint="eastAsia"/>
          <w:sz w:val="21"/>
          <w:szCs w:val="21"/>
        </w:rPr>
      </w:pPr>
      <w:r>
        <w:rPr>
          <w:sz w:val="21"/>
          <w:szCs w:val="21"/>
        </w:rPr>
        <w:t>被税务部门列入重大税收违法案件当事人名单；</w:t>
      </w:r>
    </w:p>
    <w:p w14:paraId="7197CCE9">
      <w:pPr>
        <w:pStyle w:val="27"/>
        <w:numPr>
          <w:ilvl w:val="0"/>
          <w:numId w:val="13"/>
        </w:numPr>
        <w:tabs>
          <w:tab w:val="left" w:pos="1256"/>
          <w:tab w:val="left" w:pos="6415"/>
        </w:tabs>
        <w:spacing w:before="134" w:line="360" w:lineRule="auto"/>
        <w:ind w:left="654" w:right="908" w:firstLine="0"/>
        <w:rPr>
          <w:rFonts w:hint="eastAsia"/>
          <w:sz w:val="21"/>
          <w:szCs w:val="21"/>
        </w:rPr>
      </w:pPr>
      <w:r>
        <w:rPr>
          <w:sz w:val="21"/>
          <w:szCs w:val="21"/>
        </w:rPr>
        <w:t>被</w:t>
      </w:r>
      <w:r>
        <w:rPr>
          <w:rFonts w:hint="eastAsia"/>
          <w:sz w:val="21"/>
          <w:szCs w:val="21"/>
        </w:rPr>
        <w:t>采购</w:t>
      </w:r>
      <w:r>
        <w:rPr>
          <w:sz w:val="21"/>
          <w:szCs w:val="21"/>
        </w:rPr>
        <w:t>监管部门列入</w:t>
      </w:r>
      <w:r>
        <w:rPr>
          <w:rFonts w:hint="eastAsia"/>
          <w:sz w:val="21"/>
          <w:szCs w:val="21"/>
        </w:rPr>
        <w:t>采购</w:t>
      </w:r>
      <w:r>
        <w:rPr>
          <w:sz w:val="21"/>
          <w:szCs w:val="21"/>
        </w:rPr>
        <w:t>严重违法失信行为记录名单</w:t>
      </w:r>
      <w:r>
        <w:rPr>
          <w:spacing w:val="-17"/>
          <w:sz w:val="21"/>
          <w:szCs w:val="21"/>
        </w:rPr>
        <w:t>。</w:t>
      </w:r>
    </w:p>
    <w:p w14:paraId="679CF41D">
      <w:pPr>
        <w:pStyle w:val="27"/>
        <w:numPr>
          <w:ilvl w:val="0"/>
          <w:numId w:val="13"/>
        </w:numPr>
        <w:tabs>
          <w:tab w:val="left" w:pos="1256"/>
          <w:tab w:val="left" w:pos="6415"/>
        </w:tabs>
        <w:spacing w:before="134" w:line="360" w:lineRule="auto"/>
        <w:ind w:left="654" w:right="908" w:firstLine="0"/>
        <w:rPr>
          <w:rFonts w:hint="eastAsia"/>
          <w:sz w:val="21"/>
          <w:szCs w:val="21"/>
        </w:rPr>
      </w:pPr>
      <w:r>
        <w:rPr>
          <w:rFonts w:hint="eastAsia"/>
          <w:sz w:val="21"/>
          <w:szCs w:val="21"/>
        </w:rPr>
        <w:t>参加采购活动前三年内单位、法定代表人或拟派项目经理（项目负责人）被人民检察院列入行贿犯罪档案；</w:t>
      </w:r>
    </w:p>
    <w:p w14:paraId="0B4DE4EA">
      <w:pPr>
        <w:pStyle w:val="27"/>
        <w:tabs>
          <w:tab w:val="left" w:pos="1256"/>
          <w:tab w:val="left" w:pos="6415"/>
        </w:tabs>
        <w:spacing w:before="134" w:line="360" w:lineRule="auto"/>
        <w:ind w:left="654" w:right="908" w:firstLine="210" w:firstLineChars="100"/>
        <w:rPr>
          <w:rFonts w:hint="eastAsia"/>
          <w:sz w:val="21"/>
          <w:szCs w:val="21"/>
        </w:rPr>
      </w:pPr>
      <w:r>
        <w:rPr>
          <w:sz w:val="21"/>
          <w:szCs w:val="21"/>
        </w:rPr>
        <w:t>3.</w:t>
      </w:r>
      <w:r>
        <w:rPr>
          <w:sz w:val="21"/>
          <w:szCs w:val="21"/>
          <w:u w:val="single"/>
        </w:rPr>
        <w:tab/>
      </w:r>
      <w:r>
        <w:rPr>
          <w:sz w:val="21"/>
          <w:szCs w:val="21"/>
        </w:rPr>
        <w:t>。</w:t>
      </w:r>
    </w:p>
    <w:p w14:paraId="46539975">
      <w:pPr>
        <w:pStyle w:val="8"/>
        <w:spacing w:before="3" w:line="360" w:lineRule="auto"/>
        <w:rPr>
          <w:rFonts w:hint="eastAsia"/>
          <w:sz w:val="21"/>
          <w:szCs w:val="21"/>
        </w:rPr>
      </w:pPr>
    </w:p>
    <w:p w14:paraId="1032FD0A">
      <w:pPr>
        <w:pStyle w:val="8"/>
        <w:spacing w:before="66" w:line="360" w:lineRule="auto"/>
        <w:ind w:left="654"/>
        <w:rPr>
          <w:rFonts w:hint="eastAsia"/>
          <w:sz w:val="21"/>
          <w:szCs w:val="21"/>
        </w:rPr>
      </w:pPr>
      <w:r>
        <w:rPr>
          <w:sz w:val="21"/>
          <w:szCs w:val="21"/>
        </w:rPr>
        <w:t>本单位对上述声明的真实性负责。如有虚假，将依法承担相应责任。</w:t>
      </w:r>
    </w:p>
    <w:p w14:paraId="0F2232D1">
      <w:pPr>
        <w:pStyle w:val="8"/>
        <w:tabs>
          <w:tab w:val="left" w:pos="7857"/>
          <w:tab w:val="left" w:pos="8556"/>
        </w:tabs>
        <w:spacing w:before="132" w:line="360" w:lineRule="auto"/>
        <w:ind w:left="5021" w:right="327"/>
        <w:rPr>
          <w:rFonts w:hint="eastAsia"/>
          <w:b/>
          <w:bCs/>
          <w:sz w:val="21"/>
          <w:szCs w:val="21"/>
          <w:u w:val="single"/>
          <w:lang w:val="en-US"/>
        </w:rPr>
      </w:pPr>
      <w:r>
        <w:rPr>
          <w:b/>
          <w:bCs/>
          <w:sz w:val="21"/>
          <w:szCs w:val="21"/>
        </w:rPr>
        <w:t>供应商</w:t>
      </w:r>
      <w:r>
        <w:rPr>
          <w:rFonts w:hint="eastAsia"/>
          <w:b/>
          <w:bCs/>
          <w:sz w:val="21"/>
          <w:szCs w:val="21"/>
        </w:rPr>
        <w:t>公章</w:t>
      </w:r>
      <w:r>
        <w:rPr>
          <w:b/>
          <w:bCs/>
          <w:sz w:val="21"/>
          <w:szCs w:val="21"/>
        </w:rPr>
        <w:t>：</w:t>
      </w:r>
      <w:r>
        <w:rPr>
          <w:b/>
          <w:bCs/>
          <w:sz w:val="21"/>
          <w:szCs w:val="21"/>
          <w:u w:val="single"/>
        </w:rPr>
        <w:tab/>
      </w:r>
    </w:p>
    <w:p w14:paraId="2E0428A9">
      <w:pPr>
        <w:pStyle w:val="8"/>
        <w:tabs>
          <w:tab w:val="left" w:pos="8556"/>
        </w:tabs>
        <w:spacing w:before="132" w:line="360" w:lineRule="auto"/>
        <w:ind w:left="5021" w:right="327"/>
        <w:rPr>
          <w:rFonts w:hint="eastAsia"/>
          <w:sz w:val="21"/>
          <w:szCs w:val="21"/>
        </w:rPr>
      </w:pPr>
      <w:r>
        <w:rPr>
          <w:sz w:val="21"/>
          <w:szCs w:val="21"/>
        </w:rPr>
        <w:t>日      期：</w:t>
      </w:r>
      <w:r>
        <w:rPr>
          <w:sz w:val="21"/>
          <w:szCs w:val="21"/>
          <w:u w:val="single"/>
        </w:rPr>
        <w:tab/>
      </w:r>
    </w:p>
    <w:p w14:paraId="70989FBA">
      <w:pPr>
        <w:pStyle w:val="8"/>
        <w:spacing w:before="8" w:line="360" w:lineRule="auto"/>
        <w:rPr>
          <w:rFonts w:hint="eastAsia"/>
          <w:sz w:val="21"/>
          <w:szCs w:val="21"/>
        </w:rPr>
      </w:pPr>
    </w:p>
    <w:p w14:paraId="2A349596">
      <w:pPr>
        <w:spacing w:line="360" w:lineRule="auto"/>
        <w:rPr>
          <w:rFonts w:hint="eastAsia" w:ascii="宋体" w:hAnsi="宋体"/>
        </w:rPr>
        <w:sectPr>
          <w:pgSz w:w="11910" w:h="16840"/>
          <w:pgMar w:top="1400" w:right="1440" w:bottom="1220" w:left="1580" w:header="877" w:footer="1033" w:gutter="0"/>
          <w:cols w:space="720" w:num="1"/>
        </w:sectPr>
      </w:pPr>
    </w:p>
    <w:p w14:paraId="3E5B6E70">
      <w:pPr>
        <w:spacing w:before="240" w:beforeLines="100" w:after="240" w:afterLines="100"/>
        <w:jc w:val="center"/>
        <w:outlineLvl w:val="2"/>
        <w:rPr>
          <w:b/>
        </w:rPr>
      </w:pPr>
      <w:r>
        <w:rPr>
          <w:b/>
          <w:sz w:val="28"/>
          <w:szCs w:val="28"/>
        </w:rPr>
        <w:t>五、授权书</w:t>
      </w:r>
    </w:p>
    <w:p w14:paraId="54A89B73">
      <w:pPr>
        <w:pStyle w:val="8"/>
        <w:spacing w:line="360" w:lineRule="auto"/>
        <w:rPr>
          <w:rFonts w:hint="eastAsia"/>
          <w:b/>
          <w:sz w:val="21"/>
          <w:szCs w:val="21"/>
          <w:lang w:val="en-US"/>
        </w:rPr>
      </w:pPr>
    </w:p>
    <w:p w14:paraId="63605FAB">
      <w:pPr>
        <w:spacing w:line="360" w:lineRule="auto"/>
        <w:ind w:firstLine="645"/>
        <w:rPr>
          <w:rFonts w:hint="eastAsia" w:ascii="宋体" w:hAnsi="宋体"/>
        </w:rPr>
      </w:pPr>
      <w:r>
        <w:rPr>
          <w:rFonts w:hint="eastAsia" w:ascii="宋体" w:hAnsi="宋体"/>
        </w:rPr>
        <w:t>本授权书声明：</w:t>
      </w:r>
      <w:r>
        <w:rPr>
          <w:rFonts w:hint="eastAsia" w:ascii="宋体" w:hAnsi="宋体"/>
          <w:u w:val="single"/>
        </w:rPr>
        <w:t xml:space="preserve"> </w:t>
      </w:r>
      <w:r>
        <w:rPr>
          <w:rFonts w:ascii="宋体" w:hAnsi="宋体"/>
          <w:u w:val="single"/>
        </w:rPr>
        <w:t xml:space="preserve">           </w:t>
      </w:r>
      <w:r>
        <w:rPr>
          <w:rFonts w:hint="eastAsia" w:ascii="宋体" w:hAnsi="宋体"/>
        </w:rPr>
        <w:t>公司（纳税人识别号：</w:t>
      </w:r>
      <w:r>
        <w:rPr>
          <w:rFonts w:hint="eastAsia" w:ascii="宋体" w:hAnsi="宋体"/>
          <w:u w:val="single"/>
        </w:rPr>
        <w:t xml:space="preserve"> </w:t>
      </w:r>
      <w:r>
        <w:rPr>
          <w:rFonts w:ascii="宋体" w:hAnsi="宋体"/>
          <w:u w:val="single"/>
        </w:rPr>
        <w:t xml:space="preserve">                  </w:t>
      </w:r>
      <w:r>
        <w:rPr>
          <w:rFonts w:hint="eastAsia" w:ascii="宋体" w:hAnsi="宋体"/>
        </w:rPr>
        <w:t>）的（</w:t>
      </w:r>
      <w:r>
        <w:rPr>
          <w:rFonts w:hint="eastAsia" w:ascii="宋体" w:hAnsi="宋体"/>
          <w:u w:val="single"/>
        </w:rPr>
        <w:t>法人代表姓名、职务</w:t>
      </w:r>
      <w:r>
        <w:rPr>
          <w:rFonts w:hint="eastAsia" w:ascii="宋体" w:hAnsi="宋体"/>
        </w:rPr>
        <w:t>）（身份证号码：</w:t>
      </w:r>
      <w:r>
        <w:rPr>
          <w:rFonts w:hint="eastAsia" w:ascii="宋体" w:hAnsi="宋体"/>
          <w:u w:val="single"/>
        </w:rPr>
        <w:t xml:space="preserve"> </w:t>
      </w:r>
      <w:r>
        <w:rPr>
          <w:rFonts w:ascii="宋体" w:hAnsi="宋体"/>
          <w:u w:val="single"/>
        </w:rPr>
        <w:t xml:space="preserve">                </w:t>
      </w:r>
      <w:r>
        <w:rPr>
          <w:rFonts w:hint="eastAsia" w:ascii="宋体" w:hAnsi="宋体"/>
        </w:rPr>
        <w:t>）代表本公司授权本公司（</w:t>
      </w:r>
      <w:r>
        <w:rPr>
          <w:rFonts w:hint="eastAsia" w:ascii="宋体" w:hAnsi="宋体"/>
          <w:u w:val="single"/>
        </w:rPr>
        <w:t>被授权人的姓名、职务</w:t>
      </w:r>
      <w:r>
        <w:rPr>
          <w:rFonts w:hint="eastAsia" w:ascii="宋体" w:hAnsi="宋体"/>
        </w:rPr>
        <w:t>）（身份证号码：</w:t>
      </w:r>
      <w:r>
        <w:rPr>
          <w:rFonts w:hint="eastAsia" w:ascii="宋体" w:hAnsi="宋体"/>
          <w:u w:val="single"/>
        </w:rPr>
        <w:t xml:space="preserve"> </w:t>
      </w:r>
      <w:r>
        <w:rPr>
          <w:rFonts w:ascii="宋体" w:hAnsi="宋体"/>
          <w:u w:val="single"/>
        </w:rPr>
        <w:t xml:space="preserve">                </w:t>
      </w:r>
      <w:r>
        <w:rPr>
          <w:rFonts w:hint="eastAsia" w:ascii="宋体" w:hAnsi="宋体"/>
        </w:rPr>
        <w:t>）为本公司的合法代理人，参加采购项目活动（项目编号</w:t>
      </w:r>
      <w:r>
        <w:rPr>
          <w:rFonts w:hint="eastAsia" w:ascii="宋体" w:hAnsi="宋体"/>
          <w:u w:val="single"/>
        </w:rPr>
        <w:t xml:space="preserve">：             </w:t>
      </w:r>
      <w:r>
        <w:rPr>
          <w:rFonts w:hint="eastAsia" w:ascii="宋体" w:hAnsi="宋体"/>
        </w:rPr>
        <w:t>），全权代表本公司处理磋商过程的一切事宜，包括但不限于：磋商、签约等。供应商代表在磋商过程中所签署的一切文件和处理与之有关的一切事务，本公司均予以认可并对此承担责任。被授权人无转委托权。特此授权。</w:t>
      </w:r>
    </w:p>
    <w:p w14:paraId="03431B9C">
      <w:pPr>
        <w:spacing w:line="360" w:lineRule="auto"/>
        <w:ind w:firstLine="645"/>
        <w:rPr>
          <w:rFonts w:hint="eastAsia" w:ascii="宋体" w:hAnsi="宋体"/>
        </w:rPr>
      </w:pPr>
      <w:r>
        <w:rPr>
          <w:rFonts w:hint="eastAsia" w:ascii="宋体" w:hAnsi="宋体"/>
        </w:rPr>
        <w:t>本授权书自出具之日起生效。</w:t>
      </w:r>
    </w:p>
    <w:p w14:paraId="4086E625">
      <w:pPr>
        <w:spacing w:line="360" w:lineRule="auto"/>
        <w:ind w:firstLine="645"/>
        <w:rPr>
          <w:rFonts w:hint="eastAsia" w:ascii="宋体" w:hAnsi="宋体"/>
        </w:rPr>
      </w:pPr>
      <w:r>
        <w:rPr>
          <w:rFonts w:hint="eastAsia" w:ascii="宋体" w:hAnsi="宋体"/>
        </w:rPr>
        <w:t>特此声明。</w:t>
      </w:r>
    </w:p>
    <w:p w14:paraId="1237F54F">
      <w:pPr>
        <w:spacing w:line="360" w:lineRule="auto"/>
        <w:ind w:firstLine="645"/>
        <w:rPr>
          <w:rFonts w:hint="eastAsia" w:ascii="宋体" w:hAnsi="宋体"/>
        </w:rPr>
      </w:pPr>
    </w:p>
    <w:p w14:paraId="07CA9658">
      <w:pPr>
        <w:spacing w:line="360" w:lineRule="auto"/>
        <w:ind w:firstLine="645"/>
        <w:rPr>
          <w:rFonts w:hint="eastAsia" w:ascii="宋体" w:hAnsi="宋体"/>
        </w:rPr>
      </w:pPr>
      <w:r>
        <w:rPr>
          <w:rFonts w:hint="eastAsia" w:ascii="宋体" w:hAnsi="宋体"/>
        </w:rPr>
        <w:t>法定代表人联系方式：</w:t>
      </w:r>
      <w:r>
        <w:rPr>
          <w:rFonts w:hint="eastAsia" w:ascii="宋体" w:hAnsi="宋体"/>
          <w:u w:val="single"/>
        </w:rPr>
        <w:t xml:space="preserve">（电话号码）       </w:t>
      </w:r>
    </w:p>
    <w:p w14:paraId="01F65BC1">
      <w:pPr>
        <w:spacing w:line="360" w:lineRule="auto"/>
        <w:ind w:firstLine="645"/>
        <w:rPr>
          <w:rFonts w:hint="eastAsia" w:ascii="宋体" w:hAnsi="宋体"/>
        </w:rPr>
      </w:pPr>
      <w:r>
        <w:rPr>
          <w:rFonts w:hint="eastAsia" w:ascii="宋体" w:hAnsi="宋体"/>
        </w:rPr>
        <w:t>授权委托人联系方式：</w:t>
      </w:r>
      <w:r>
        <w:rPr>
          <w:rFonts w:hint="eastAsia" w:ascii="宋体" w:hAnsi="宋体"/>
          <w:u w:val="single"/>
        </w:rPr>
        <w:t xml:space="preserve">（电话号码）       </w:t>
      </w:r>
    </w:p>
    <w:p w14:paraId="632AADEA">
      <w:pPr>
        <w:spacing w:line="360" w:lineRule="auto"/>
        <w:ind w:firstLine="645"/>
        <w:rPr>
          <w:rFonts w:hint="eastAsia" w:ascii="宋体" w:hAnsi="宋体"/>
        </w:rPr>
      </w:pPr>
    </w:p>
    <w:p w14:paraId="775EC9B1">
      <w:pPr>
        <w:spacing w:line="360" w:lineRule="auto"/>
        <w:ind w:firstLine="645"/>
        <w:rPr>
          <w:rFonts w:hint="eastAsia" w:ascii="宋体" w:hAnsi="宋体"/>
          <w:b/>
          <w:bCs/>
          <w:u w:val="single"/>
        </w:rPr>
      </w:pPr>
      <w:r>
        <w:rPr>
          <w:rFonts w:hint="eastAsia" w:ascii="宋体" w:hAnsi="宋体"/>
          <w:b/>
          <w:bCs/>
        </w:rPr>
        <w:t>法人代表签字或盖章：</w:t>
      </w:r>
    </w:p>
    <w:p w14:paraId="0A6C7A6C">
      <w:pPr>
        <w:spacing w:line="360" w:lineRule="auto"/>
        <w:ind w:firstLine="645"/>
        <w:rPr>
          <w:rFonts w:hint="eastAsia" w:ascii="宋体" w:hAnsi="宋体"/>
          <w:b/>
          <w:bCs/>
        </w:rPr>
      </w:pPr>
      <w:r>
        <w:rPr>
          <w:rFonts w:hint="eastAsia" w:ascii="宋体" w:hAnsi="宋体"/>
          <w:b/>
          <w:bCs/>
        </w:rPr>
        <w:t>代理人（被授权人）签字或盖章：</w:t>
      </w:r>
    </w:p>
    <w:p w14:paraId="7EA14318">
      <w:pPr>
        <w:spacing w:line="360" w:lineRule="auto"/>
        <w:ind w:firstLine="645"/>
        <w:rPr>
          <w:rFonts w:hint="eastAsia" w:ascii="宋体" w:hAnsi="宋体"/>
          <w:b/>
          <w:bCs/>
        </w:rPr>
      </w:pPr>
      <w:bookmarkStart w:id="54" w:name="_Hlk78207540"/>
      <w:r>
        <w:rPr>
          <w:rFonts w:hint="eastAsia" w:ascii="宋体" w:hAnsi="宋体"/>
          <w:b/>
          <w:bCs/>
        </w:rPr>
        <w:t>响应供应商公章：</w:t>
      </w:r>
    </w:p>
    <w:bookmarkEnd w:id="54"/>
    <w:p w14:paraId="0B97E2F6">
      <w:pPr>
        <w:spacing w:line="360" w:lineRule="auto"/>
        <w:ind w:firstLine="645"/>
        <w:rPr>
          <w:rFonts w:hint="eastAsia" w:ascii="宋体" w:hAnsi="宋体"/>
        </w:rPr>
      </w:pPr>
      <w:r>
        <w:rPr>
          <w:rFonts w:hint="eastAsia" w:ascii="宋体" w:hAnsi="宋体"/>
        </w:rPr>
        <w:t>授权委托日期：</w:t>
      </w:r>
    </w:p>
    <w:p w14:paraId="5CEAB8EE">
      <w:pPr>
        <w:spacing w:line="360" w:lineRule="auto"/>
        <w:rPr>
          <w:rFonts w:hint="eastAsia" w:ascii="宋体" w:hAnsi="宋体" w:cs="Arial"/>
          <w:b/>
        </w:rPr>
      </w:pPr>
    </w:p>
    <w:p w14:paraId="33C559D4">
      <w:pPr>
        <w:pStyle w:val="8"/>
        <w:spacing w:before="66" w:line="360" w:lineRule="auto"/>
        <w:rPr>
          <w:rFonts w:hint="eastAsia"/>
        </w:rPr>
        <w:sectPr>
          <w:pgSz w:w="11910" w:h="16840"/>
          <w:pgMar w:top="1400" w:right="1440" w:bottom="1220" w:left="1580" w:header="877" w:footer="1033" w:gutter="0"/>
          <w:cols w:space="720" w:num="1"/>
        </w:sectPr>
      </w:pPr>
    </w:p>
    <w:p w14:paraId="3513EBEA">
      <w:pPr>
        <w:spacing w:before="240" w:beforeLines="100" w:after="240" w:afterLines="100"/>
        <w:jc w:val="center"/>
        <w:outlineLvl w:val="2"/>
        <w:rPr>
          <w:b/>
          <w:sz w:val="28"/>
          <w:szCs w:val="28"/>
        </w:rPr>
      </w:pPr>
      <w:r>
        <w:rPr>
          <w:b/>
          <w:sz w:val="28"/>
          <w:szCs w:val="28"/>
        </w:rPr>
        <w:t>六、商务响应表</w:t>
      </w:r>
    </w:p>
    <w:p w14:paraId="584E37F0">
      <w:pPr>
        <w:pStyle w:val="8"/>
        <w:spacing w:line="360" w:lineRule="auto"/>
        <w:rPr>
          <w:rFonts w:hint="eastAsia"/>
          <w:b/>
          <w:sz w:val="21"/>
          <w:szCs w:val="21"/>
        </w:rPr>
      </w:pPr>
    </w:p>
    <w:p w14:paraId="4BC4DA6A">
      <w:pPr>
        <w:pStyle w:val="8"/>
        <w:spacing w:before="11" w:line="360" w:lineRule="auto"/>
        <w:ind w:firstLine="316" w:firstLineChars="150"/>
        <w:rPr>
          <w:rFonts w:hint="eastAsia"/>
          <w:b/>
          <w:sz w:val="21"/>
          <w:szCs w:val="21"/>
          <w:lang w:val="en-US"/>
        </w:rPr>
      </w:pPr>
      <w:r>
        <w:rPr>
          <w:rFonts w:hint="eastAsia"/>
          <w:b/>
          <w:sz w:val="21"/>
          <w:szCs w:val="21"/>
          <w:lang w:val="en-US"/>
        </w:rPr>
        <w:t>响应供应商公章：</w:t>
      </w:r>
    </w:p>
    <w:tbl>
      <w:tblPr>
        <w:tblStyle w:val="21"/>
        <w:tblW w:w="8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5"/>
        <w:gridCol w:w="1916"/>
        <w:gridCol w:w="2497"/>
        <w:gridCol w:w="2576"/>
        <w:gridCol w:w="811"/>
      </w:tblGrid>
      <w:tr w14:paraId="3A4CC4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25" w:type="dxa"/>
            <w:shd w:val="clear" w:color="auto" w:fill="auto"/>
          </w:tcPr>
          <w:p w14:paraId="59FBE162">
            <w:pPr>
              <w:pStyle w:val="26"/>
              <w:spacing w:before="155" w:line="360" w:lineRule="auto"/>
              <w:ind w:left="101" w:right="92"/>
              <w:jc w:val="center"/>
              <w:rPr>
                <w:rFonts w:hint="eastAsia"/>
                <w:b/>
                <w:sz w:val="21"/>
                <w:szCs w:val="21"/>
                <w:lang w:eastAsia="en-US"/>
              </w:rPr>
            </w:pPr>
            <w:r>
              <w:rPr>
                <w:b/>
                <w:sz w:val="21"/>
                <w:szCs w:val="21"/>
                <w:lang w:eastAsia="en-US"/>
              </w:rPr>
              <w:t>序号</w:t>
            </w:r>
          </w:p>
        </w:tc>
        <w:tc>
          <w:tcPr>
            <w:tcW w:w="1916" w:type="dxa"/>
            <w:shd w:val="clear" w:color="auto" w:fill="auto"/>
          </w:tcPr>
          <w:p w14:paraId="2F025461">
            <w:pPr>
              <w:pStyle w:val="26"/>
              <w:spacing w:before="155" w:line="360" w:lineRule="auto"/>
              <w:ind w:left="454" w:right="447"/>
              <w:jc w:val="center"/>
              <w:rPr>
                <w:rFonts w:hint="eastAsia"/>
                <w:b/>
                <w:sz w:val="21"/>
                <w:szCs w:val="21"/>
                <w:lang w:eastAsia="en-US"/>
              </w:rPr>
            </w:pPr>
            <w:r>
              <w:rPr>
                <w:b/>
                <w:sz w:val="21"/>
                <w:szCs w:val="21"/>
                <w:lang w:eastAsia="en-US"/>
              </w:rPr>
              <w:t>商务条款</w:t>
            </w:r>
          </w:p>
        </w:tc>
        <w:tc>
          <w:tcPr>
            <w:tcW w:w="2497" w:type="dxa"/>
            <w:shd w:val="clear" w:color="auto" w:fill="auto"/>
          </w:tcPr>
          <w:p w14:paraId="076BD6AC">
            <w:pPr>
              <w:pStyle w:val="26"/>
              <w:spacing w:before="155" w:line="360" w:lineRule="auto"/>
              <w:ind w:left="524"/>
              <w:rPr>
                <w:rFonts w:hint="eastAsia"/>
                <w:b/>
                <w:sz w:val="21"/>
                <w:szCs w:val="21"/>
                <w:lang w:eastAsia="en-US"/>
              </w:rPr>
            </w:pPr>
            <w:r>
              <w:rPr>
                <w:b/>
                <w:sz w:val="21"/>
                <w:szCs w:val="21"/>
                <w:lang w:eastAsia="en-US"/>
              </w:rPr>
              <w:t>磋商文件要求</w:t>
            </w:r>
          </w:p>
        </w:tc>
        <w:tc>
          <w:tcPr>
            <w:tcW w:w="2576" w:type="dxa"/>
            <w:shd w:val="clear" w:color="auto" w:fill="auto"/>
          </w:tcPr>
          <w:p w14:paraId="4F173842">
            <w:pPr>
              <w:pStyle w:val="26"/>
              <w:spacing w:before="155" w:line="360" w:lineRule="auto"/>
              <w:ind w:left="682"/>
              <w:rPr>
                <w:rFonts w:hint="eastAsia"/>
                <w:b/>
                <w:sz w:val="21"/>
                <w:szCs w:val="21"/>
                <w:lang w:eastAsia="en-US"/>
              </w:rPr>
            </w:pPr>
            <w:r>
              <w:rPr>
                <w:b/>
                <w:sz w:val="21"/>
                <w:szCs w:val="21"/>
                <w:lang w:eastAsia="en-US"/>
              </w:rPr>
              <w:t>供应商承诺</w:t>
            </w:r>
          </w:p>
        </w:tc>
        <w:tc>
          <w:tcPr>
            <w:tcW w:w="811" w:type="dxa"/>
            <w:shd w:val="clear" w:color="auto" w:fill="auto"/>
          </w:tcPr>
          <w:p w14:paraId="48D62986">
            <w:pPr>
              <w:pStyle w:val="26"/>
              <w:spacing w:line="360" w:lineRule="auto"/>
              <w:ind w:left="161"/>
              <w:rPr>
                <w:rFonts w:hint="eastAsia"/>
                <w:b/>
                <w:sz w:val="21"/>
                <w:szCs w:val="21"/>
                <w:lang w:eastAsia="en-US"/>
              </w:rPr>
            </w:pPr>
            <w:r>
              <w:rPr>
                <w:b/>
                <w:sz w:val="21"/>
                <w:szCs w:val="21"/>
                <w:lang w:eastAsia="en-US"/>
              </w:rPr>
              <w:t>偏离</w:t>
            </w:r>
          </w:p>
          <w:p w14:paraId="5B03C295">
            <w:pPr>
              <w:pStyle w:val="26"/>
              <w:spacing w:before="4" w:line="360" w:lineRule="auto"/>
              <w:ind w:left="161"/>
              <w:rPr>
                <w:rFonts w:hint="eastAsia"/>
                <w:b/>
                <w:sz w:val="21"/>
                <w:szCs w:val="21"/>
                <w:lang w:eastAsia="en-US"/>
              </w:rPr>
            </w:pPr>
            <w:r>
              <w:rPr>
                <w:b/>
                <w:sz w:val="21"/>
                <w:szCs w:val="21"/>
                <w:lang w:eastAsia="en-US"/>
              </w:rPr>
              <w:t>说明</w:t>
            </w:r>
          </w:p>
        </w:tc>
      </w:tr>
      <w:tr w14:paraId="4B2FE9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725" w:type="dxa"/>
            <w:shd w:val="clear" w:color="auto" w:fill="auto"/>
          </w:tcPr>
          <w:p w14:paraId="2E105603">
            <w:pPr>
              <w:pStyle w:val="26"/>
              <w:spacing w:before="71" w:line="360" w:lineRule="auto"/>
              <w:ind w:left="9"/>
              <w:jc w:val="center"/>
              <w:rPr>
                <w:rFonts w:hint="eastAsia"/>
                <w:sz w:val="21"/>
                <w:szCs w:val="21"/>
                <w:lang w:eastAsia="en-US"/>
              </w:rPr>
            </w:pPr>
            <w:r>
              <w:rPr>
                <w:sz w:val="21"/>
                <w:szCs w:val="21"/>
                <w:lang w:eastAsia="en-US"/>
              </w:rPr>
              <w:t>1</w:t>
            </w:r>
          </w:p>
        </w:tc>
        <w:tc>
          <w:tcPr>
            <w:tcW w:w="1916" w:type="dxa"/>
            <w:shd w:val="clear" w:color="auto" w:fill="auto"/>
            <w:vAlign w:val="center"/>
          </w:tcPr>
          <w:p w14:paraId="43C0775F">
            <w:pPr>
              <w:pStyle w:val="26"/>
              <w:spacing w:before="71" w:line="360" w:lineRule="auto"/>
              <w:ind w:right="446"/>
              <w:jc w:val="center"/>
              <w:rPr>
                <w:rFonts w:hint="eastAsia"/>
                <w:sz w:val="21"/>
                <w:szCs w:val="21"/>
                <w:lang w:val="en-US" w:eastAsia="en-US"/>
              </w:rPr>
            </w:pPr>
            <w:r>
              <w:rPr>
                <w:rFonts w:hint="eastAsia"/>
                <w:sz w:val="21"/>
                <w:szCs w:val="21"/>
                <w:lang w:val="en-US" w:eastAsia="zh-CN"/>
              </w:rPr>
              <w:t xml:space="preserve">    </w:t>
            </w:r>
            <w:r>
              <w:rPr>
                <w:rFonts w:hint="eastAsia"/>
                <w:sz w:val="21"/>
                <w:szCs w:val="21"/>
                <w:lang w:val="en-US"/>
              </w:rPr>
              <w:t>服务地点</w:t>
            </w:r>
          </w:p>
        </w:tc>
        <w:tc>
          <w:tcPr>
            <w:tcW w:w="2497" w:type="dxa"/>
            <w:shd w:val="clear" w:color="auto" w:fill="auto"/>
            <w:vAlign w:val="center"/>
          </w:tcPr>
          <w:p w14:paraId="49B05FE3">
            <w:pPr>
              <w:spacing w:line="360" w:lineRule="auto"/>
            </w:pPr>
          </w:p>
        </w:tc>
        <w:tc>
          <w:tcPr>
            <w:tcW w:w="2576" w:type="dxa"/>
            <w:shd w:val="clear" w:color="auto" w:fill="auto"/>
          </w:tcPr>
          <w:p w14:paraId="0E5B6248">
            <w:pPr>
              <w:pStyle w:val="26"/>
              <w:spacing w:line="360" w:lineRule="auto"/>
              <w:rPr>
                <w:rFonts w:hint="eastAsia"/>
                <w:sz w:val="21"/>
                <w:szCs w:val="21"/>
              </w:rPr>
            </w:pPr>
          </w:p>
        </w:tc>
        <w:tc>
          <w:tcPr>
            <w:tcW w:w="811" w:type="dxa"/>
            <w:shd w:val="clear" w:color="auto" w:fill="auto"/>
          </w:tcPr>
          <w:p w14:paraId="62D61D53">
            <w:pPr>
              <w:pStyle w:val="26"/>
              <w:spacing w:line="360" w:lineRule="auto"/>
              <w:rPr>
                <w:rFonts w:hint="eastAsia"/>
                <w:sz w:val="21"/>
                <w:szCs w:val="21"/>
              </w:rPr>
            </w:pPr>
          </w:p>
        </w:tc>
      </w:tr>
      <w:tr w14:paraId="127271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082524C3">
            <w:pPr>
              <w:pStyle w:val="26"/>
              <w:spacing w:before="72" w:line="360" w:lineRule="auto"/>
              <w:ind w:left="9"/>
              <w:jc w:val="center"/>
              <w:rPr>
                <w:rFonts w:hint="eastAsia"/>
                <w:sz w:val="21"/>
                <w:szCs w:val="21"/>
                <w:lang w:eastAsia="en-US"/>
              </w:rPr>
            </w:pPr>
            <w:r>
              <w:rPr>
                <w:sz w:val="21"/>
                <w:szCs w:val="21"/>
                <w:lang w:eastAsia="en-US"/>
              </w:rPr>
              <w:t>2</w:t>
            </w:r>
          </w:p>
        </w:tc>
        <w:tc>
          <w:tcPr>
            <w:tcW w:w="1916" w:type="dxa"/>
            <w:shd w:val="clear" w:color="auto" w:fill="auto"/>
            <w:vAlign w:val="center"/>
          </w:tcPr>
          <w:p w14:paraId="1400112D">
            <w:pPr>
              <w:pStyle w:val="26"/>
              <w:spacing w:before="72" w:line="360" w:lineRule="auto"/>
              <w:ind w:left="454" w:right="446"/>
              <w:jc w:val="center"/>
              <w:rPr>
                <w:rFonts w:hint="eastAsia"/>
                <w:sz w:val="21"/>
                <w:szCs w:val="21"/>
                <w:lang w:val="en-US"/>
              </w:rPr>
            </w:pPr>
            <w:r>
              <w:rPr>
                <w:rFonts w:hint="eastAsia"/>
                <w:sz w:val="21"/>
                <w:szCs w:val="21"/>
                <w:lang w:val="en-US"/>
              </w:rPr>
              <w:t>服务期限</w:t>
            </w:r>
          </w:p>
        </w:tc>
        <w:tc>
          <w:tcPr>
            <w:tcW w:w="2497" w:type="dxa"/>
            <w:shd w:val="clear" w:color="auto" w:fill="auto"/>
            <w:vAlign w:val="center"/>
          </w:tcPr>
          <w:p w14:paraId="619FB7FF">
            <w:pPr>
              <w:pStyle w:val="26"/>
              <w:spacing w:line="360" w:lineRule="auto"/>
              <w:rPr>
                <w:rFonts w:hint="eastAsia"/>
                <w:sz w:val="21"/>
                <w:szCs w:val="21"/>
              </w:rPr>
            </w:pPr>
          </w:p>
        </w:tc>
        <w:tc>
          <w:tcPr>
            <w:tcW w:w="2576" w:type="dxa"/>
            <w:shd w:val="clear" w:color="auto" w:fill="auto"/>
          </w:tcPr>
          <w:p w14:paraId="4762AADF">
            <w:pPr>
              <w:pStyle w:val="26"/>
              <w:spacing w:line="360" w:lineRule="auto"/>
              <w:rPr>
                <w:rFonts w:hint="eastAsia"/>
                <w:sz w:val="21"/>
                <w:szCs w:val="21"/>
              </w:rPr>
            </w:pPr>
          </w:p>
        </w:tc>
        <w:tc>
          <w:tcPr>
            <w:tcW w:w="811" w:type="dxa"/>
            <w:shd w:val="clear" w:color="auto" w:fill="auto"/>
          </w:tcPr>
          <w:p w14:paraId="2F4202CE">
            <w:pPr>
              <w:pStyle w:val="26"/>
              <w:spacing w:line="360" w:lineRule="auto"/>
              <w:rPr>
                <w:rFonts w:hint="eastAsia"/>
                <w:sz w:val="21"/>
                <w:szCs w:val="21"/>
              </w:rPr>
            </w:pPr>
          </w:p>
        </w:tc>
      </w:tr>
      <w:tr w14:paraId="1C2989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jc w:val="center"/>
        </w:trPr>
        <w:tc>
          <w:tcPr>
            <w:tcW w:w="725" w:type="dxa"/>
            <w:shd w:val="clear" w:color="auto" w:fill="auto"/>
          </w:tcPr>
          <w:p w14:paraId="4B8689F1">
            <w:pPr>
              <w:pStyle w:val="26"/>
              <w:spacing w:before="71" w:line="360" w:lineRule="auto"/>
              <w:ind w:left="9"/>
              <w:jc w:val="center"/>
              <w:rPr>
                <w:rFonts w:hint="eastAsia"/>
                <w:sz w:val="21"/>
                <w:szCs w:val="21"/>
                <w:lang w:eastAsia="en-US"/>
              </w:rPr>
            </w:pPr>
            <w:r>
              <w:rPr>
                <w:sz w:val="21"/>
                <w:szCs w:val="21"/>
                <w:lang w:eastAsia="en-US"/>
              </w:rPr>
              <w:t>3</w:t>
            </w:r>
          </w:p>
        </w:tc>
        <w:tc>
          <w:tcPr>
            <w:tcW w:w="1916" w:type="dxa"/>
            <w:shd w:val="clear" w:color="auto" w:fill="auto"/>
            <w:vAlign w:val="center"/>
          </w:tcPr>
          <w:p w14:paraId="0366C2EA">
            <w:pPr>
              <w:pStyle w:val="26"/>
              <w:spacing w:before="71" w:line="360" w:lineRule="auto"/>
              <w:ind w:left="454" w:right="446"/>
              <w:jc w:val="center"/>
              <w:rPr>
                <w:rFonts w:hint="eastAsia"/>
                <w:sz w:val="21"/>
                <w:szCs w:val="21"/>
                <w:lang w:val="en-US"/>
              </w:rPr>
            </w:pPr>
            <w:r>
              <w:rPr>
                <w:rFonts w:hint="eastAsia"/>
                <w:sz w:val="21"/>
                <w:szCs w:val="21"/>
                <w:lang w:val="en-US"/>
              </w:rPr>
              <w:t>服务标准</w:t>
            </w:r>
          </w:p>
        </w:tc>
        <w:tc>
          <w:tcPr>
            <w:tcW w:w="2497" w:type="dxa"/>
            <w:shd w:val="clear" w:color="auto" w:fill="auto"/>
            <w:vAlign w:val="center"/>
          </w:tcPr>
          <w:p w14:paraId="18502EC0">
            <w:pPr>
              <w:pStyle w:val="26"/>
              <w:spacing w:line="360" w:lineRule="auto"/>
              <w:rPr>
                <w:rFonts w:hint="eastAsia"/>
                <w:sz w:val="21"/>
                <w:szCs w:val="21"/>
              </w:rPr>
            </w:pPr>
          </w:p>
        </w:tc>
        <w:tc>
          <w:tcPr>
            <w:tcW w:w="2576" w:type="dxa"/>
            <w:shd w:val="clear" w:color="auto" w:fill="auto"/>
          </w:tcPr>
          <w:p w14:paraId="571E47E0">
            <w:pPr>
              <w:pStyle w:val="26"/>
              <w:spacing w:line="360" w:lineRule="auto"/>
              <w:rPr>
                <w:rFonts w:hint="eastAsia"/>
                <w:sz w:val="21"/>
                <w:szCs w:val="21"/>
              </w:rPr>
            </w:pPr>
          </w:p>
        </w:tc>
        <w:tc>
          <w:tcPr>
            <w:tcW w:w="811" w:type="dxa"/>
            <w:shd w:val="clear" w:color="auto" w:fill="auto"/>
          </w:tcPr>
          <w:p w14:paraId="3FB84B32">
            <w:pPr>
              <w:pStyle w:val="26"/>
              <w:spacing w:line="360" w:lineRule="auto"/>
              <w:rPr>
                <w:rFonts w:hint="eastAsia"/>
                <w:sz w:val="21"/>
                <w:szCs w:val="21"/>
              </w:rPr>
            </w:pPr>
          </w:p>
        </w:tc>
      </w:tr>
      <w:tr w14:paraId="588204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25" w:type="dxa"/>
            <w:shd w:val="clear" w:color="auto" w:fill="auto"/>
          </w:tcPr>
          <w:p w14:paraId="008A8A73">
            <w:pPr>
              <w:pStyle w:val="26"/>
              <w:spacing w:before="72" w:line="360" w:lineRule="auto"/>
              <w:ind w:left="9"/>
              <w:jc w:val="center"/>
              <w:rPr>
                <w:rFonts w:hint="eastAsia"/>
                <w:sz w:val="21"/>
                <w:szCs w:val="21"/>
                <w:lang w:eastAsia="en-US"/>
              </w:rPr>
            </w:pPr>
          </w:p>
        </w:tc>
        <w:tc>
          <w:tcPr>
            <w:tcW w:w="1916" w:type="dxa"/>
            <w:shd w:val="clear" w:color="auto" w:fill="auto"/>
          </w:tcPr>
          <w:p w14:paraId="5DEDFB73">
            <w:pPr>
              <w:pStyle w:val="26"/>
              <w:spacing w:line="360" w:lineRule="auto"/>
              <w:jc w:val="center"/>
              <w:rPr>
                <w:rFonts w:hint="eastAsia"/>
                <w:sz w:val="21"/>
                <w:szCs w:val="21"/>
                <w:lang w:eastAsia="en-US"/>
              </w:rPr>
            </w:pPr>
          </w:p>
        </w:tc>
        <w:tc>
          <w:tcPr>
            <w:tcW w:w="2497" w:type="dxa"/>
            <w:shd w:val="clear" w:color="auto" w:fill="auto"/>
          </w:tcPr>
          <w:p w14:paraId="0DD441EC">
            <w:pPr>
              <w:pStyle w:val="26"/>
              <w:spacing w:line="360" w:lineRule="auto"/>
              <w:rPr>
                <w:rFonts w:hint="eastAsia"/>
                <w:sz w:val="21"/>
                <w:szCs w:val="21"/>
                <w:lang w:eastAsia="en-US"/>
              </w:rPr>
            </w:pPr>
          </w:p>
        </w:tc>
        <w:tc>
          <w:tcPr>
            <w:tcW w:w="2576" w:type="dxa"/>
            <w:shd w:val="clear" w:color="auto" w:fill="auto"/>
          </w:tcPr>
          <w:p w14:paraId="22F1C331">
            <w:pPr>
              <w:pStyle w:val="26"/>
              <w:spacing w:line="360" w:lineRule="auto"/>
              <w:rPr>
                <w:rFonts w:hint="eastAsia"/>
                <w:sz w:val="21"/>
                <w:szCs w:val="21"/>
                <w:lang w:eastAsia="en-US"/>
              </w:rPr>
            </w:pPr>
          </w:p>
        </w:tc>
        <w:tc>
          <w:tcPr>
            <w:tcW w:w="811" w:type="dxa"/>
            <w:shd w:val="clear" w:color="auto" w:fill="auto"/>
          </w:tcPr>
          <w:p w14:paraId="2FD9FB14">
            <w:pPr>
              <w:pStyle w:val="26"/>
              <w:spacing w:line="360" w:lineRule="auto"/>
              <w:rPr>
                <w:rFonts w:hint="eastAsia"/>
                <w:sz w:val="21"/>
                <w:szCs w:val="21"/>
                <w:lang w:eastAsia="en-US"/>
              </w:rPr>
            </w:pPr>
          </w:p>
        </w:tc>
      </w:tr>
      <w:tr w14:paraId="1666D2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8525" w:type="dxa"/>
            <w:gridSpan w:val="5"/>
            <w:shd w:val="clear" w:color="auto" w:fill="auto"/>
          </w:tcPr>
          <w:p w14:paraId="0EF98B6F">
            <w:pPr>
              <w:pStyle w:val="26"/>
              <w:spacing w:line="360" w:lineRule="auto"/>
              <w:rPr>
                <w:rFonts w:hint="eastAsia"/>
                <w:b/>
                <w:bCs/>
                <w:sz w:val="21"/>
                <w:szCs w:val="21"/>
              </w:rPr>
            </w:pPr>
            <w:r>
              <w:rPr>
                <w:rFonts w:hint="eastAsia"/>
                <w:b/>
                <w:bCs/>
                <w:sz w:val="21"/>
                <w:szCs w:val="21"/>
              </w:rPr>
              <w:t>注：此表应按要求填写供应商承诺和偏离说明，并加盖响应供应商公章。</w:t>
            </w:r>
          </w:p>
        </w:tc>
      </w:tr>
    </w:tbl>
    <w:p w14:paraId="019712CE">
      <w:pPr>
        <w:spacing w:line="360" w:lineRule="auto"/>
        <w:rPr>
          <w:rFonts w:hint="eastAsia" w:ascii="宋体" w:hAnsi="宋体"/>
        </w:rPr>
        <w:sectPr>
          <w:pgSz w:w="11910" w:h="16840"/>
          <w:pgMar w:top="1400" w:right="1440" w:bottom="1220" w:left="1580" w:header="877" w:footer="1033" w:gutter="0"/>
          <w:cols w:space="720" w:num="1"/>
        </w:sectPr>
      </w:pPr>
    </w:p>
    <w:p w14:paraId="1BB916C5">
      <w:pPr>
        <w:spacing w:before="240" w:beforeLines="100" w:after="240" w:afterLines="100"/>
        <w:jc w:val="center"/>
        <w:outlineLvl w:val="2"/>
        <w:rPr>
          <w:b/>
          <w:sz w:val="28"/>
          <w:szCs w:val="28"/>
        </w:rPr>
      </w:pPr>
      <w:r>
        <w:rPr>
          <w:b/>
          <w:sz w:val="28"/>
          <w:szCs w:val="28"/>
        </w:rPr>
        <w:t>七、</w:t>
      </w:r>
      <w:r>
        <w:rPr>
          <w:rFonts w:hint="eastAsia"/>
          <w:b/>
          <w:sz w:val="28"/>
          <w:szCs w:val="28"/>
        </w:rPr>
        <w:t>生产、质量及供货方案</w:t>
      </w:r>
    </w:p>
    <w:p w14:paraId="26AB444F">
      <w:pPr>
        <w:jc w:val="center"/>
        <w:rPr>
          <w:rFonts w:hint="eastAsia" w:ascii="宋体" w:hAnsi="宋体"/>
          <w:b/>
        </w:rPr>
      </w:pPr>
      <w:r>
        <w:rPr>
          <w:rFonts w:ascii="宋体" w:hAnsi="宋体"/>
          <w:b/>
        </w:rPr>
        <w:t>(供应商可自行制作格式)</w:t>
      </w:r>
    </w:p>
    <w:p w14:paraId="13684748">
      <w:pPr>
        <w:spacing w:line="360" w:lineRule="auto"/>
        <w:rPr>
          <w:rFonts w:hint="eastAsia" w:ascii="宋体" w:hAnsi="宋体"/>
        </w:rPr>
        <w:sectPr>
          <w:pgSz w:w="11910" w:h="16840"/>
          <w:pgMar w:top="1400" w:right="1440" w:bottom="1220" w:left="1580" w:header="877" w:footer="1033" w:gutter="0"/>
          <w:cols w:space="720" w:num="1"/>
        </w:sectPr>
      </w:pPr>
    </w:p>
    <w:p w14:paraId="2283564F">
      <w:pPr>
        <w:spacing w:before="240" w:beforeLines="100" w:after="240" w:afterLines="100"/>
        <w:jc w:val="center"/>
        <w:outlineLvl w:val="2"/>
        <w:rPr>
          <w:b/>
          <w:sz w:val="28"/>
          <w:szCs w:val="28"/>
        </w:rPr>
      </w:pPr>
      <w:r>
        <w:rPr>
          <w:b/>
          <w:sz w:val="28"/>
          <w:szCs w:val="28"/>
        </w:rPr>
        <w:t>八、</w:t>
      </w:r>
      <w:r>
        <w:rPr>
          <w:rFonts w:hint="eastAsia"/>
          <w:b/>
          <w:sz w:val="28"/>
          <w:szCs w:val="28"/>
        </w:rPr>
        <w:t>售后服务方案</w:t>
      </w:r>
    </w:p>
    <w:p w14:paraId="2392D8EC">
      <w:pPr>
        <w:jc w:val="center"/>
        <w:rPr>
          <w:rFonts w:hint="eastAsia" w:ascii="宋体" w:hAnsi="宋体"/>
          <w:b/>
        </w:rPr>
      </w:pPr>
      <w:r>
        <w:rPr>
          <w:rFonts w:ascii="宋体" w:hAnsi="宋体"/>
          <w:b/>
        </w:rPr>
        <w:t>(供应商可自行制作格式)</w:t>
      </w:r>
    </w:p>
    <w:p w14:paraId="5398AB1D">
      <w:pPr>
        <w:spacing w:line="360" w:lineRule="auto"/>
        <w:rPr>
          <w:rFonts w:hint="eastAsia" w:ascii="宋体" w:hAnsi="宋体"/>
        </w:rPr>
        <w:sectPr>
          <w:pgSz w:w="11910" w:h="16840"/>
          <w:pgMar w:top="1400" w:right="1440" w:bottom="1220" w:left="1580" w:header="877" w:footer="1033" w:gutter="0"/>
          <w:cols w:space="720" w:num="1"/>
        </w:sectPr>
      </w:pPr>
    </w:p>
    <w:p w14:paraId="54F32611">
      <w:pPr>
        <w:spacing w:before="312" w:beforeLines="100" w:after="312" w:afterLines="100"/>
        <w:jc w:val="center"/>
        <w:outlineLvl w:val="2"/>
        <w:rPr>
          <w:b/>
          <w:sz w:val="28"/>
          <w:szCs w:val="28"/>
        </w:rPr>
      </w:pPr>
      <w:r>
        <w:rPr>
          <w:rFonts w:hint="eastAsia"/>
          <w:b/>
          <w:sz w:val="28"/>
          <w:szCs w:val="28"/>
          <w:lang w:val="en-US" w:eastAsia="zh-CN"/>
        </w:rPr>
        <w:t>九</w:t>
      </w:r>
      <w:r>
        <w:rPr>
          <w:b/>
          <w:sz w:val="28"/>
          <w:szCs w:val="28"/>
        </w:rPr>
        <w:t>、</w:t>
      </w:r>
      <w:r>
        <w:rPr>
          <w:rFonts w:hint="eastAsia"/>
          <w:b/>
          <w:sz w:val="28"/>
          <w:szCs w:val="28"/>
        </w:rPr>
        <w:t>资格审查资料</w:t>
      </w:r>
    </w:p>
    <w:p w14:paraId="0F08506A">
      <w:pPr>
        <w:spacing w:before="312" w:beforeLines="100" w:after="312" w:afterLines="100"/>
        <w:jc w:val="left"/>
        <w:outlineLvl w:val="2"/>
        <w:rPr>
          <w:bCs/>
          <w:sz w:val="22"/>
          <w:szCs w:val="22"/>
        </w:rPr>
      </w:pPr>
      <w:r>
        <w:rPr>
          <w:rFonts w:hint="eastAsia"/>
          <w:bCs/>
          <w:sz w:val="22"/>
          <w:szCs w:val="22"/>
        </w:rPr>
        <w:t>附页1营业执照</w:t>
      </w:r>
    </w:p>
    <w:p w14:paraId="4D01BE1C">
      <w:pPr>
        <w:spacing w:before="312" w:beforeLines="100" w:after="312" w:afterLines="100"/>
        <w:jc w:val="left"/>
        <w:outlineLvl w:val="2"/>
        <w:rPr>
          <w:bCs/>
          <w:sz w:val="22"/>
          <w:szCs w:val="22"/>
        </w:rPr>
      </w:pPr>
      <w:r>
        <w:rPr>
          <w:rFonts w:hint="eastAsia"/>
          <w:bCs/>
          <w:sz w:val="22"/>
          <w:szCs w:val="22"/>
        </w:rPr>
        <w:t>附页2</w:t>
      </w:r>
    </w:p>
    <w:p w14:paraId="56E71C93">
      <w:pPr>
        <w:spacing w:before="312" w:beforeLines="100" w:after="312" w:afterLines="100"/>
        <w:jc w:val="left"/>
        <w:outlineLvl w:val="2"/>
        <w:rPr>
          <w:bCs/>
          <w:sz w:val="22"/>
          <w:szCs w:val="22"/>
        </w:rPr>
      </w:pPr>
      <w:r>
        <w:rPr>
          <w:rFonts w:hint="eastAsia"/>
          <w:bCs/>
          <w:sz w:val="22"/>
          <w:szCs w:val="22"/>
        </w:rPr>
        <w:t>（1）“信用中国”网站查询截图</w:t>
      </w:r>
    </w:p>
    <w:p w14:paraId="7B401C86">
      <w:pPr>
        <w:spacing w:before="312" w:beforeLines="100" w:after="312" w:afterLines="100"/>
        <w:jc w:val="left"/>
        <w:outlineLvl w:val="2"/>
        <w:rPr>
          <w:bCs/>
          <w:sz w:val="22"/>
          <w:szCs w:val="22"/>
        </w:rPr>
      </w:pPr>
      <w:r>
        <w:rPr>
          <w:rFonts w:hint="eastAsia"/>
          <w:bCs/>
          <w:sz w:val="22"/>
          <w:szCs w:val="22"/>
        </w:rPr>
        <w:t>（2）“中国政府采购网”网站查询截图</w:t>
      </w:r>
    </w:p>
    <w:p w14:paraId="65933AD0">
      <w:pPr>
        <w:pStyle w:val="16"/>
        <w:widowControl/>
        <w:spacing w:before="300" w:beforeAutospacing="0" w:afterAutospacing="0" w:line="360" w:lineRule="auto"/>
        <w:rPr>
          <w:rFonts w:hint="eastAsia" w:ascii="仿宋" w:hAnsi="仿宋" w:eastAsia="仿宋" w:cs="仿宋"/>
          <w:b/>
          <w:bCs/>
        </w:rPr>
      </w:pPr>
      <w:r>
        <w:rPr>
          <w:rFonts w:hint="eastAsia" w:ascii="仿宋" w:hAnsi="仿宋" w:eastAsia="仿宋" w:cs="仿宋"/>
          <w:b/>
          <w:bCs/>
        </w:rPr>
        <w:t>“中国政府采购网”截图查询路径：登录中国政府采购网点击进入“政府采购严重违法失信行为记录管理系统”</w:t>
      </w:r>
    </w:p>
    <w:p w14:paraId="5C441A66">
      <w:pPr>
        <w:pStyle w:val="16"/>
        <w:widowControl/>
        <w:spacing w:before="300" w:beforeAutospacing="0" w:afterAutospacing="0" w:line="360" w:lineRule="auto"/>
        <w:jc w:val="center"/>
      </w:pPr>
      <w:r>
        <w:drawing>
          <wp:inline distT="0" distB="0" distL="114300" distR="114300">
            <wp:extent cx="3790315" cy="1908810"/>
            <wp:effectExtent l="0" t="0" r="635"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3790315" cy="1908810"/>
                    </a:xfrm>
                    <a:prstGeom prst="rect">
                      <a:avLst/>
                    </a:prstGeom>
                    <a:noFill/>
                    <a:ln>
                      <a:noFill/>
                    </a:ln>
                  </pic:spPr>
                </pic:pic>
              </a:graphicData>
            </a:graphic>
          </wp:inline>
        </w:drawing>
      </w:r>
    </w:p>
    <w:p w14:paraId="3BB596EB">
      <w:pPr>
        <w:pStyle w:val="16"/>
        <w:widowControl/>
        <w:spacing w:before="300" w:beforeAutospacing="0" w:afterAutospacing="0" w:line="360" w:lineRule="auto"/>
        <w:rPr>
          <w:rFonts w:hint="eastAsia" w:ascii="仿宋" w:hAnsi="仿宋" w:eastAsia="仿宋" w:cs="仿宋"/>
          <w:b/>
          <w:bCs/>
        </w:rPr>
      </w:pPr>
      <w:r>
        <w:rPr>
          <w:rFonts w:hint="eastAsia" w:ascii="仿宋" w:hAnsi="仿宋" w:eastAsia="仿宋" w:cs="仿宋"/>
          <w:b/>
          <w:bCs/>
        </w:rPr>
        <w:t>登录系统后点击“政府采购严重违法失信行为记录名单 ”输入企业名称进行查询后截图。</w:t>
      </w:r>
    </w:p>
    <w:p w14:paraId="406B835F">
      <w:pPr>
        <w:pStyle w:val="16"/>
        <w:widowControl/>
        <w:spacing w:before="300" w:beforeAutospacing="0" w:afterAutospacing="0" w:line="360" w:lineRule="auto"/>
        <w:jc w:val="center"/>
        <w:rPr>
          <w:rFonts w:hint="eastAsia" w:ascii="仿宋" w:hAnsi="仿宋" w:eastAsia="仿宋" w:cs="仿宋"/>
          <w:b/>
          <w:bCs/>
        </w:rPr>
      </w:pPr>
      <w:r>
        <w:drawing>
          <wp:inline distT="0" distB="0" distL="114300" distR="114300">
            <wp:extent cx="2175510" cy="1266825"/>
            <wp:effectExtent l="0" t="0" r="1524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2175510" cy="1266825"/>
                    </a:xfrm>
                    <a:prstGeom prst="rect">
                      <a:avLst/>
                    </a:prstGeom>
                    <a:noFill/>
                    <a:ln>
                      <a:noFill/>
                    </a:ln>
                  </pic:spPr>
                </pic:pic>
              </a:graphicData>
            </a:graphic>
          </wp:inline>
        </w:drawing>
      </w:r>
    </w:p>
    <w:p w14:paraId="779BB0B8">
      <w:pPr>
        <w:pStyle w:val="16"/>
        <w:widowControl/>
        <w:spacing w:before="300" w:beforeAutospacing="0" w:afterAutospacing="0" w:line="360" w:lineRule="auto"/>
        <w:jc w:val="center"/>
      </w:pPr>
      <w:r>
        <w:drawing>
          <wp:inline distT="0" distB="0" distL="114300" distR="114300">
            <wp:extent cx="2394585" cy="1924050"/>
            <wp:effectExtent l="0" t="0" r="571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2394585" cy="1924050"/>
                    </a:xfrm>
                    <a:prstGeom prst="rect">
                      <a:avLst/>
                    </a:prstGeom>
                    <a:noFill/>
                    <a:ln>
                      <a:noFill/>
                    </a:ln>
                  </pic:spPr>
                </pic:pic>
              </a:graphicData>
            </a:graphic>
          </wp:inline>
        </w:drawing>
      </w:r>
    </w:p>
    <w:p w14:paraId="2AD7818D">
      <w:pPr>
        <w:pStyle w:val="20"/>
        <w:rPr>
          <w:rFonts w:eastAsiaTheme="minorEastAsia"/>
        </w:rPr>
      </w:pPr>
    </w:p>
    <w:p w14:paraId="2891B7B2">
      <w:pPr>
        <w:widowControl/>
        <w:spacing w:line="360" w:lineRule="auto"/>
        <w:jc w:val="left"/>
        <w:rPr>
          <w:bCs/>
          <w:sz w:val="22"/>
          <w:szCs w:val="22"/>
        </w:rPr>
      </w:pPr>
      <w:r>
        <w:rPr>
          <w:rFonts w:hint="eastAsia"/>
          <w:bCs/>
          <w:sz w:val="22"/>
          <w:szCs w:val="22"/>
        </w:rPr>
        <w:t>附页3 拟派本项目负责人相关证明材料</w:t>
      </w:r>
    </w:p>
    <w:p w14:paraId="7940E75A">
      <w:pPr>
        <w:widowControl/>
        <w:spacing w:line="360" w:lineRule="auto"/>
        <w:jc w:val="left"/>
        <w:rPr>
          <w:b/>
          <w:sz w:val="28"/>
          <w:szCs w:val="28"/>
        </w:rPr>
      </w:pPr>
      <w:r>
        <w:rPr>
          <w:rFonts w:hint="eastAsia"/>
          <w:bCs/>
          <w:sz w:val="22"/>
          <w:szCs w:val="22"/>
        </w:rPr>
        <w:t>附页4 其他证明材料</w:t>
      </w:r>
      <w:r>
        <w:rPr>
          <w:b/>
          <w:sz w:val="28"/>
          <w:szCs w:val="28"/>
        </w:rPr>
        <w:br w:type="page"/>
      </w:r>
    </w:p>
    <w:p w14:paraId="49F850AB">
      <w:pPr>
        <w:spacing w:before="312" w:beforeLines="100" w:after="312" w:afterLines="100"/>
        <w:jc w:val="center"/>
        <w:outlineLvl w:val="2"/>
        <w:rPr>
          <w:b/>
          <w:sz w:val="28"/>
          <w:szCs w:val="28"/>
        </w:rPr>
      </w:pPr>
      <w:r>
        <w:rPr>
          <w:b/>
          <w:sz w:val="28"/>
          <w:szCs w:val="28"/>
        </w:rPr>
        <w:t>十、</w:t>
      </w:r>
      <w:r>
        <w:rPr>
          <w:rFonts w:hint="eastAsia"/>
          <w:b/>
          <w:sz w:val="28"/>
          <w:szCs w:val="28"/>
        </w:rPr>
        <w:t>类似业绩证明</w:t>
      </w:r>
    </w:p>
    <w:p w14:paraId="563B9C64">
      <w:pPr>
        <w:pStyle w:val="28"/>
        <w:spacing w:line="360" w:lineRule="auto"/>
        <w:jc w:val="center"/>
        <w:rPr>
          <w:rFonts w:hint="eastAsia" w:ascii="宋体" w:hAnsi="宋体" w:cs="仿宋"/>
          <w:b/>
          <w:sz w:val="22"/>
          <w:szCs w:val="22"/>
        </w:rPr>
      </w:pPr>
      <w:r>
        <w:rPr>
          <w:rFonts w:hint="eastAsia" w:ascii="宋体" w:hAnsi="宋体" w:cs="仿宋"/>
          <w:b/>
          <w:bCs/>
          <w:sz w:val="22"/>
          <w:szCs w:val="22"/>
        </w:rPr>
        <w:t>（特别说明：格式自行拟定）</w:t>
      </w:r>
    </w:p>
    <w:p w14:paraId="47EB943A">
      <w:pPr>
        <w:pStyle w:val="27"/>
        <w:ind w:left="720" w:firstLine="0"/>
        <w:rPr>
          <w:rFonts w:hint="eastAsia"/>
          <w:lang w:val="en-US"/>
        </w:rPr>
      </w:pPr>
    </w:p>
    <w:p w14:paraId="33A23E20">
      <w:pPr>
        <w:spacing w:before="156" w:beforeLines="50" w:after="156" w:afterLines="50" w:line="360" w:lineRule="auto"/>
        <w:jc w:val="left"/>
        <w:rPr>
          <w:rFonts w:hint="eastAsia" w:ascii="宋体" w:hAnsi="宋体" w:cs="仿宋"/>
          <w:sz w:val="22"/>
          <w:szCs w:val="22"/>
        </w:rPr>
      </w:pPr>
    </w:p>
    <w:p w14:paraId="72362F48">
      <w:pPr>
        <w:pStyle w:val="20"/>
        <w:rPr>
          <w:rFonts w:eastAsiaTheme="minorEastAsia"/>
        </w:rPr>
      </w:pPr>
    </w:p>
    <w:p w14:paraId="23C0DF4F">
      <w:pPr>
        <w:pStyle w:val="20"/>
        <w:rPr>
          <w:rFonts w:eastAsiaTheme="minorEastAsia"/>
        </w:rPr>
      </w:pPr>
    </w:p>
    <w:p w14:paraId="3943A0CF">
      <w:pPr>
        <w:widowControl/>
        <w:jc w:val="left"/>
        <w:rPr>
          <w:b/>
          <w:sz w:val="28"/>
          <w:szCs w:val="28"/>
        </w:rPr>
      </w:pPr>
      <w:r>
        <w:rPr>
          <w:b/>
          <w:sz w:val="28"/>
          <w:szCs w:val="28"/>
        </w:rPr>
        <w:br w:type="page"/>
      </w:r>
    </w:p>
    <w:p w14:paraId="727CE722">
      <w:pPr>
        <w:spacing w:before="312" w:beforeLines="100" w:after="312" w:afterLines="100"/>
        <w:jc w:val="center"/>
        <w:outlineLvl w:val="2"/>
        <w:rPr>
          <w:b/>
          <w:sz w:val="28"/>
          <w:szCs w:val="28"/>
        </w:rPr>
      </w:pPr>
      <w:r>
        <w:rPr>
          <w:rFonts w:hint="eastAsia"/>
          <w:b/>
          <w:sz w:val="28"/>
          <w:szCs w:val="28"/>
          <w:lang w:val="en-US" w:eastAsia="zh-CN"/>
        </w:rPr>
        <w:t>十一</w:t>
      </w:r>
      <w:r>
        <w:rPr>
          <w:rFonts w:hint="eastAsia"/>
          <w:b/>
          <w:sz w:val="28"/>
          <w:szCs w:val="28"/>
        </w:rPr>
        <w:t>、</w:t>
      </w:r>
      <w:r>
        <w:rPr>
          <w:b/>
          <w:sz w:val="28"/>
          <w:szCs w:val="28"/>
        </w:rPr>
        <w:t>其他相关证明材料</w:t>
      </w:r>
    </w:p>
    <w:p w14:paraId="3CBBFD8F">
      <w:pPr>
        <w:pStyle w:val="8"/>
        <w:spacing w:before="160" w:line="360" w:lineRule="auto"/>
        <w:ind w:left="220" w:right="361" w:firstLine="479"/>
        <w:rPr>
          <w:rFonts w:hint="eastAsia"/>
          <w:sz w:val="21"/>
          <w:szCs w:val="21"/>
        </w:rPr>
      </w:pPr>
      <w:r>
        <w:rPr>
          <w:sz w:val="21"/>
          <w:szCs w:val="21"/>
        </w:rPr>
        <w:t>提供符合磋商邀请（磋商公告</w:t>
      </w:r>
      <w:r>
        <w:rPr>
          <w:spacing w:val="-118"/>
          <w:sz w:val="21"/>
          <w:szCs w:val="21"/>
        </w:rPr>
        <w:t>）</w:t>
      </w:r>
      <w:r>
        <w:rPr>
          <w:spacing w:val="-1"/>
          <w:sz w:val="21"/>
          <w:szCs w:val="21"/>
        </w:rPr>
        <w:t>、采购需求及评审方法和标准规定的相关证</w:t>
      </w:r>
      <w:r>
        <w:rPr>
          <w:sz w:val="21"/>
          <w:szCs w:val="21"/>
        </w:rPr>
        <w:t>明文件。</w:t>
      </w:r>
    </w:p>
    <w:p w14:paraId="12FB3AAF">
      <w:pPr>
        <w:pStyle w:val="8"/>
        <w:spacing w:before="2" w:line="360" w:lineRule="auto"/>
        <w:rPr>
          <w:rFonts w:hint="eastAsia"/>
          <w:b/>
          <w:sz w:val="28"/>
          <w:szCs w:val="28"/>
        </w:rPr>
      </w:pPr>
    </w:p>
    <w:p w14:paraId="4B06F5FC">
      <w:pPr>
        <w:spacing w:before="312" w:beforeLines="100" w:after="312" w:afterLines="100" w:line="360" w:lineRule="auto"/>
        <w:jc w:val="center"/>
        <w:rPr>
          <w:b/>
          <w:sz w:val="28"/>
          <w:szCs w:val="28"/>
        </w:rPr>
      </w:pPr>
      <w:r>
        <w:rPr>
          <w:b/>
          <w:sz w:val="28"/>
          <w:szCs w:val="28"/>
        </w:rPr>
        <w:t>特别提示：</w:t>
      </w:r>
    </w:p>
    <w:p w14:paraId="6517970A">
      <w:pPr>
        <w:pStyle w:val="8"/>
        <w:spacing w:before="161" w:line="360" w:lineRule="auto"/>
        <w:ind w:left="220" w:right="359" w:firstLine="434"/>
        <w:jc w:val="both"/>
        <w:rPr>
          <w:rFonts w:hint="eastAsia"/>
          <w:sz w:val="21"/>
          <w:szCs w:val="21"/>
        </w:rPr>
      </w:pPr>
      <w:r>
        <w:rPr>
          <w:spacing w:val="-4"/>
          <w:sz w:val="21"/>
          <w:szCs w:val="21"/>
        </w:rPr>
        <w:t>供应商在响应文件制作时可在此栏内</w:t>
      </w:r>
      <w:r>
        <w:rPr>
          <w:rFonts w:hint="eastAsia"/>
          <w:spacing w:val="-4"/>
          <w:sz w:val="21"/>
          <w:szCs w:val="21"/>
          <w:lang w:val="en-US"/>
        </w:rPr>
        <w:t>附上</w:t>
      </w:r>
      <w:r>
        <w:rPr>
          <w:spacing w:val="-4"/>
          <w:sz w:val="21"/>
          <w:szCs w:val="21"/>
        </w:rPr>
        <w:t>磋商文件要求</w:t>
      </w:r>
      <w:r>
        <w:rPr>
          <w:rFonts w:hint="eastAsia"/>
          <w:spacing w:val="-4"/>
          <w:sz w:val="21"/>
          <w:szCs w:val="21"/>
          <w:lang w:val="en-US"/>
        </w:rPr>
        <w:t>提交</w:t>
      </w:r>
      <w:r>
        <w:rPr>
          <w:spacing w:val="-4"/>
          <w:sz w:val="21"/>
          <w:szCs w:val="21"/>
        </w:rPr>
        <w:t>的证明资料，如</w:t>
      </w:r>
      <w:r>
        <w:rPr>
          <w:spacing w:val="-10"/>
          <w:sz w:val="21"/>
          <w:szCs w:val="21"/>
        </w:rPr>
        <w:t>营业执照、</w:t>
      </w:r>
      <w:r>
        <w:rPr>
          <w:rFonts w:hint="eastAsia"/>
          <w:spacing w:val="-10"/>
          <w:sz w:val="21"/>
          <w:szCs w:val="21"/>
        </w:rPr>
        <w:t>业绩证明材料、</w:t>
      </w:r>
      <w:r>
        <w:rPr>
          <w:spacing w:val="-10"/>
          <w:sz w:val="21"/>
          <w:szCs w:val="21"/>
        </w:rPr>
        <w:t>人员证书、资质证书、荣誉奖项等，应将上述证明材料</w:t>
      </w:r>
      <w:r>
        <w:rPr>
          <w:sz w:val="21"/>
          <w:szCs w:val="21"/>
        </w:rPr>
        <w:t>制作成</w:t>
      </w:r>
      <w:r>
        <w:rPr>
          <w:rFonts w:hint="eastAsia"/>
          <w:sz w:val="21"/>
          <w:szCs w:val="21"/>
        </w:rPr>
        <w:t>扫描件或复印件</w:t>
      </w:r>
      <w:r>
        <w:rPr>
          <w:rFonts w:hint="eastAsia"/>
          <w:sz w:val="21"/>
          <w:szCs w:val="21"/>
          <w:lang w:val="en-US"/>
        </w:rPr>
        <w:t>放入响应文件中</w:t>
      </w:r>
      <w:r>
        <w:rPr>
          <w:sz w:val="21"/>
          <w:szCs w:val="21"/>
        </w:rPr>
        <w:t>。</w:t>
      </w:r>
    </w:p>
    <w:p w14:paraId="550A5A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KSOF8235D1FC">
    <w:panose1 w:val="020B07030202040202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61CFB59A">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A0CFF">
    <w:pPr>
      <w:pStyle w:val="13"/>
      <w:jc w:val="center"/>
    </w:pPr>
    <w:r>
      <w:rPr>
        <w:lang w:val="zh-CN"/>
      </w:rPr>
      <w:t xml:space="preserve"> </w:t>
    </w:r>
    <w:r>
      <w:rPr>
        <w:rFonts w:hint="eastAsia"/>
        <w:lang w:val="zh-CN"/>
      </w:rPr>
      <w:t>第</w:t>
    </w:r>
    <w:r>
      <w:rPr>
        <w:lang w:val="zh-CN"/>
      </w:rPr>
      <w:fldChar w:fldCharType="begin"/>
    </w:r>
    <w:r>
      <w:rPr>
        <w:lang w:val="zh-CN"/>
      </w:rPr>
      <w:instrText xml:space="preserve">PAGE</w:instrText>
    </w:r>
    <w:r>
      <w:rPr>
        <w:lang w:val="zh-CN"/>
      </w:rPr>
      <w:fldChar w:fldCharType="separate"/>
    </w:r>
    <w:r>
      <w:rPr>
        <w:lang w:val="zh-CN"/>
      </w:rPr>
      <w:t>53</w:t>
    </w:r>
    <w:r>
      <w:rPr>
        <w:lang w:val="zh-CN"/>
      </w:rPr>
      <w:fldChar w:fldCharType="end"/>
    </w:r>
    <w:r>
      <w:rPr>
        <w:rFonts w:hint="eastAsia"/>
        <w:lang w:val="zh-CN"/>
      </w:rPr>
      <w:t>页 共</w:t>
    </w:r>
    <w:r>
      <w:rPr>
        <w:lang w:val="zh-CN"/>
      </w:rPr>
      <w:fldChar w:fldCharType="begin"/>
    </w:r>
    <w:r>
      <w:rPr>
        <w:lang w:val="zh-CN"/>
      </w:rPr>
      <w:instrText xml:space="preserve">NUMPAGES</w:instrText>
    </w:r>
    <w:r>
      <w:rPr>
        <w:lang w:val="zh-CN"/>
      </w:rPr>
      <w:fldChar w:fldCharType="separate"/>
    </w:r>
    <w:r>
      <w:rPr>
        <w:lang w:val="zh-CN"/>
      </w:rPr>
      <w:t>53</w:t>
    </w:r>
    <w:r>
      <w:rPr>
        <w:lang w:val="zh-CN"/>
      </w:rPr>
      <w:fldChar w:fldCharType="end"/>
    </w:r>
    <w:r>
      <w:rPr>
        <w:rFonts w:hint="eastAsia"/>
        <w:lang w:val="zh-CN"/>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04C2D">
    <w:pPr>
      <w:pStyle w:val="14"/>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4F1EA9"/>
    <w:multiLevelType w:val="singleLevel"/>
    <w:tmpl w:val="864F1EA9"/>
    <w:lvl w:ilvl="0" w:tentative="0">
      <w:start w:val="1"/>
      <w:numFmt w:val="decimal"/>
      <w:suff w:val="nothing"/>
      <w:lvlText w:val="%1、"/>
      <w:lvlJc w:val="left"/>
    </w:lvl>
  </w:abstractNum>
  <w:abstractNum w:abstractNumId="1">
    <w:nsid w:val="E2B58407"/>
    <w:multiLevelType w:val="singleLevel"/>
    <w:tmpl w:val="E2B58407"/>
    <w:lvl w:ilvl="0" w:tentative="0">
      <w:start w:val="4"/>
      <w:numFmt w:val="chineseCounting"/>
      <w:suff w:val="nothing"/>
      <w:lvlText w:val="%1、"/>
      <w:lvlJc w:val="left"/>
      <w:rPr>
        <w:rFonts w:hint="eastAsia"/>
      </w:rPr>
    </w:lvl>
  </w:abstractNum>
  <w:abstractNum w:abstractNumId="2">
    <w:nsid w:val="0C844962"/>
    <w:multiLevelType w:val="multilevel"/>
    <w:tmpl w:val="0C844962"/>
    <w:lvl w:ilvl="0" w:tentative="0">
      <w:start w:val="9"/>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3">
    <w:nsid w:val="12DB0CB1"/>
    <w:multiLevelType w:val="multilevel"/>
    <w:tmpl w:val="12DB0CB1"/>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1320" w:hanging="660"/>
      </w:pPr>
      <w:rPr>
        <w:rFonts w:hint="default"/>
        <w:lang w:val="zh-CN" w:eastAsia="zh-CN" w:bidi="zh-CN"/>
      </w:rPr>
    </w:lvl>
    <w:lvl w:ilvl="4" w:tentative="0">
      <w:start w:val="0"/>
      <w:numFmt w:val="bullet"/>
      <w:lvlText w:val="•"/>
      <w:lvlJc w:val="left"/>
      <w:pPr>
        <w:ind w:left="2400" w:hanging="660"/>
      </w:pPr>
      <w:rPr>
        <w:rFonts w:hint="default"/>
        <w:lang w:val="zh-CN" w:eastAsia="zh-CN" w:bidi="zh-CN"/>
      </w:rPr>
    </w:lvl>
    <w:lvl w:ilvl="5" w:tentative="0">
      <w:start w:val="0"/>
      <w:numFmt w:val="bullet"/>
      <w:lvlText w:val="•"/>
      <w:lvlJc w:val="left"/>
      <w:pPr>
        <w:ind w:left="3481" w:hanging="660"/>
      </w:pPr>
      <w:rPr>
        <w:rFonts w:hint="default"/>
        <w:lang w:val="zh-CN" w:eastAsia="zh-CN" w:bidi="zh-CN"/>
      </w:rPr>
    </w:lvl>
    <w:lvl w:ilvl="6" w:tentative="0">
      <w:start w:val="0"/>
      <w:numFmt w:val="bullet"/>
      <w:lvlText w:val="•"/>
      <w:lvlJc w:val="left"/>
      <w:pPr>
        <w:ind w:left="4562" w:hanging="660"/>
      </w:pPr>
      <w:rPr>
        <w:rFonts w:hint="default"/>
        <w:lang w:val="zh-CN" w:eastAsia="zh-CN" w:bidi="zh-CN"/>
      </w:rPr>
    </w:lvl>
    <w:lvl w:ilvl="7" w:tentative="0">
      <w:start w:val="0"/>
      <w:numFmt w:val="bullet"/>
      <w:lvlText w:val="•"/>
      <w:lvlJc w:val="left"/>
      <w:pPr>
        <w:ind w:left="5643" w:hanging="660"/>
      </w:pPr>
      <w:rPr>
        <w:rFonts w:hint="default"/>
        <w:lang w:val="zh-CN" w:eastAsia="zh-CN" w:bidi="zh-CN"/>
      </w:rPr>
    </w:lvl>
    <w:lvl w:ilvl="8" w:tentative="0">
      <w:start w:val="0"/>
      <w:numFmt w:val="bullet"/>
      <w:lvlText w:val="•"/>
      <w:lvlJc w:val="left"/>
      <w:pPr>
        <w:ind w:left="6724" w:hanging="660"/>
      </w:pPr>
      <w:rPr>
        <w:rFonts w:hint="default"/>
        <w:lang w:val="zh-CN" w:eastAsia="zh-CN" w:bidi="zh-CN"/>
      </w:rPr>
    </w:lvl>
  </w:abstractNum>
  <w:abstractNum w:abstractNumId="4">
    <w:nsid w:val="184C3E02"/>
    <w:multiLevelType w:val="multilevel"/>
    <w:tmpl w:val="184C3E02"/>
    <w:lvl w:ilvl="0" w:tentative="0">
      <w:start w:val="14"/>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abstractNum w:abstractNumId="5">
    <w:nsid w:val="1C2E3577"/>
    <w:multiLevelType w:val="multilevel"/>
    <w:tmpl w:val="1C2E3577"/>
    <w:lvl w:ilvl="0" w:tentative="0">
      <w:start w:val="2"/>
      <w:numFmt w:val="decimal"/>
      <w:lvlText w:val="%1"/>
      <w:lvlJc w:val="left"/>
      <w:pPr>
        <w:ind w:left="234" w:hanging="483"/>
      </w:pPr>
      <w:rPr>
        <w:rFonts w:hint="default"/>
        <w:lang w:val="zh-CN" w:eastAsia="zh-CN" w:bidi="zh-CN"/>
      </w:rPr>
    </w:lvl>
    <w:lvl w:ilvl="1" w:tentative="0">
      <w:start w:val="1"/>
      <w:numFmt w:val="decimal"/>
      <w:lvlText w:val="%1.%2"/>
      <w:lvlJc w:val="left"/>
      <w:pPr>
        <w:ind w:left="234" w:hanging="48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483"/>
      </w:pPr>
      <w:rPr>
        <w:rFonts w:hint="default"/>
        <w:lang w:val="zh-CN" w:eastAsia="zh-CN" w:bidi="zh-CN"/>
      </w:rPr>
    </w:lvl>
    <w:lvl w:ilvl="3" w:tentative="0">
      <w:start w:val="0"/>
      <w:numFmt w:val="bullet"/>
      <w:lvlText w:val="•"/>
      <w:lvlJc w:val="left"/>
      <w:pPr>
        <w:ind w:left="2833" w:hanging="483"/>
      </w:pPr>
      <w:rPr>
        <w:rFonts w:hint="default"/>
        <w:lang w:val="zh-CN" w:eastAsia="zh-CN" w:bidi="zh-CN"/>
      </w:rPr>
    </w:lvl>
    <w:lvl w:ilvl="4" w:tentative="0">
      <w:start w:val="0"/>
      <w:numFmt w:val="bullet"/>
      <w:lvlText w:val="•"/>
      <w:lvlJc w:val="left"/>
      <w:pPr>
        <w:ind w:left="3698" w:hanging="483"/>
      </w:pPr>
      <w:rPr>
        <w:rFonts w:hint="default"/>
        <w:lang w:val="zh-CN" w:eastAsia="zh-CN" w:bidi="zh-CN"/>
      </w:rPr>
    </w:lvl>
    <w:lvl w:ilvl="5" w:tentative="0">
      <w:start w:val="0"/>
      <w:numFmt w:val="bullet"/>
      <w:lvlText w:val="•"/>
      <w:lvlJc w:val="left"/>
      <w:pPr>
        <w:ind w:left="4563" w:hanging="483"/>
      </w:pPr>
      <w:rPr>
        <w:rFonts w:hint="default"/>
        <w:lang w:val="zh-CN" w:eastAsia="zh-CN" w:bidi="zh-CN"/>
      </w:rPr>
    </w:lvl>
    <w:lvl w:ilvl="6" w:tentative="0">
      <w:start w:val="0"/>
      <w:numFmt w:val="bullet"/>
      <w:lvlText w:val="•"/>
      <w:lvlJc w:val="left"/>
      <w:pPr>
        <w:ind w:left="5427" w:hanging="483"/>
      </w:pPr>
      <w:rPr>
        <w:rFonts w:hint="default"/>
        <w:lang w:val="zh-CN" w:eastAsia="zh-CN" w:bidi="zh-CN"/>
      </w:rPr>
    </w:lvl>
    <w:lvl w:ilvl="7" w:tentative="0">
      <w:start w:val="0"/>
      <w:numFmt w:val="bullet"/>
      <w:lvlText w:val="•"/>
      <w:lvlJc w:val="left"/>
      <w:pPr>
        <w:ind w:left="6292" w:hanging="483"/>
      </w:pPr>
      <w:rPr>
        <w:rFonts w:hint="default"/>
        <w:lang w:val="zh-CN" w:eastAsia="zh-CN" w:bidi="zh-CN"/>
      </w:rPr>
    </w:lvl>
    <w:lvl w:ilvl="8" w:tentative="0">
      <w:start w:val="0"/>
      <w:numFmt w:val="bullet"/>
      <w:lvlText w:val="•"/>
      <w:lvlJc w:val="left"/>
      <w:pPr>
        <w:ind w:left="7157" w:hanging="483"/>
      </w:pPr>
      <w:rPr>
        <w:rFonts w:hint="default"/>
        <w:lang w:val="zh-CN" w:eastAsia="zh-CN" w:bidi="zh-CN"/>
      </w:rPr>
    </w:lvl>
  </w:abstractNum>
  <w:abstractNum w:abstractNumId="6">
    <w:nsid w:val="27D21BFA"/>
    <w:multiLevelType w:val="singleLevel"/>
    <w:tmpl w:val="27D21BFA"/>
    <w:lvl w:ilvl="0" w:tentative="0">
      <w:start w:val="1"/>
      <w:numFmt w:val="chineseCounting"/>
      <w:lvlText w:val="第%1章"/>
      <w:lvlJc w:val="left"/>
      <w:rPr>
        <w:rFonts w:hint="eastAsia"/>
      </w:rPr>
    </w:lvl>
  </w:abstractNum>
  <w:abstractNum w:abstractNumId="7">
    <w:nsid w:val="3B0E559C"/>
    <w:multiLevelType w:val="multilevel"/>
    <w:tmpl w:val="3B0E559C"/>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8">
    <w:nsid w:val="427C4845"/>
    <w:multiLevelType w:val="multilevel"/>
    <w:tmpl w:val="427C4845"/>
    <w:lvl w:ilvl="0" w:tentative="0">
      <w:start w:val="1"/>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9">
    <w:nsid w:val="61FB2ACF"/>
    <w:multiLevelType w:val="multilevel"/>
    <w:tmpl w:val="61FB2ACF"/>
    <w:lvl w:ilvl="0" w:tentative="0">
      <w:start w:val="7"/>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947" w:hanging="420"/>
      </w:pPr>
      <w:rPr>
        <w:rFonts w:hint="default"/>
        <w:lang w:val="zh-CN" w:eastAsia="zh-CN" w:bidi="zh-CN"/>
      </w:rPr>
    </w:lvl>
    <w:lvl w:ilvl="3" w:tentative="0">
      <w:start w:val="0"/>
      <w:numFmt w:val="bullet"/>
      <w:lvlText w:val="•"/>
      <w:lvlJc w:val="left"/>
      <w:pPr>
        <w:ind w:left="2814" w:hanging="420"/>
      </w:pPr>
      <w:rPr>
        <w:rFonts w:hint="default"/>
        <w:lang w:val="zh-CN" w:eastAsia="zh-CN" w:bidi="zh-CN"/>
      </w:rPr>
    </w:lvl>
    <w:lvl w:ilvl="4" w:tentative="0">
      <w:start w:val="0"/>
      <w:numFmt w:val="bullet"/>
      <w:lvlText w:val="•"/>
      <w:lvlJc w:val="left"/>
      <w:pPr>
        <w:ind w:left="3682" w:hanging="420"/>
      </w:pPr>
      <w:rPr>
        <w:rFonts w:hint="default"/>
        <w:lang w:val="zh-CN" w:eastAsia="zh-CN" w:bidi="zh-CN"/>
      </w:rPr>
    </w:lvl>
    <w:lvl w:ilvl="5" w:tentative="0">
      <w:start w:val="0"/>
      <w:numFmt w:val="bullet"/>
      <w:lvlText w:val="•"/>
      <w:lvlJc w:val="left"/>
      <w:pPr>
        <w:ind w:left="4549" w:hanging="420"/>
      </w:pPr>
      <w:rPr>
        <w:rFonts w:hint="default"/>
        <w:lang w:val="zh-CN" w:eastAsia="zh-CN" w:bidi="zh-CN"/>
      </w:rPr>
    </w:lvl>
    <w:lvl w:ilvl="6" w:tentative="0">
      <w:start w:val="0"/>
      <w:numFmt w:val="bullet"/>
      <w:lvlText w:val="•"/>
      <w:lvlJc w:val="left"/>
      <w:pPr>
        <w:ind w:left="5416" w:hanging="420"/>
      </w:pPr>
      <w:rPr>
        <w:rFonts w:hint="default"/>
        <w:lang w:val="zh-CN" w:eastAsia="zh-CN" w:bidi="zh-CN"/>
      </w:rPr>
    </w:lvl>
    <w:lvl w:ilvl="7" w:tentative="0">
      <w:start w:val="0"/>
      <w:numFmt w:val="bullet"/>
      <w:lvlText w:val="•"/>
      <w:lvlJc w:val="left"/>
      <w:pPr>
        <w:ind w:left="6284" w:hanging="420"/>
      </w:pPr>
      <w:rPr>
        <w:rFonts w:hint="default"/>
        <w:lang w:val="zh-CN" w:eastAsia="zh-CN" w:bidi="zh-CN"/>
      </w:rPr>
    </w:lvl>
    <w:lvl w:ilvl="8" w:tentative="0">
      <w:start w:val="0"/>
      <w:numFmt w:val="bullet"/>
      <w:lvlText w:val="•"/>
      <w:lvlJc w:val="left"/>
      <w:pPr>
        <w:ind w:left="7151" w:hanging="420"/>
      </w:pPr>
      <w:rPr>
        <w:rFonts w:hint="default"/>
        <w:lang w:val="zh-CN" w:eastAsia="zh-CN" w:bidi="zh-CN"/>
      </w:rPr>
    </w:lvl>
  </w:abstractNum>
  <w:abstractNum w:abstractNumId="10">
    <w:nsid w:val="65D55E18"/>
    <w:multiLevelType w:val="multilevel"/>
    <w:tmpl w:val="65D55E18"/>
    <w:lvl w:ilvl="0" w:tentative="0">
      <w:start w:val="1"/>
      <w:numFmt w:val="decimal"/>
      <w:lvlText w:val="%1"/>
      <w:lvlJc w:val="left"/>
      <w:pPr>
        <w:ind w:left="705" w:hanging="485"/>
      </w:pPr>
      <w:rPr>
        <w:rFonts w:hint="default"/>
        <w:lang w:val="zh-CN" w:eastAsia="zh-CN" w:bidi="zh-CN"/>
      </w:rPr>
    </w:lvl>
    <w:lvl w:ilvl="1" w:tentative="0">
      <w:start w:val="1"/>
      <w:numFmt w:val="decimal"/>
      <w:lvlText w:val="%1-%2"/>
      <w:lvlJc w:val="left"/>
      <w:pPr>
        <w:ind w:left="705" w:hanging="485"/>
      </w:pPr>
      <w:rPr>
        <w:rFonts w:hint="default" w:ascii="宋体" w:hAnsi="宋体" w:eastAsia="宋体" w:cs="宋体"/>
        <w:b/>
        <w:bCs/>
        <w:spacing w:val="-1"/>
        <w:w w:val="99"/>
        <w:sz w:val="24"/>
        <w:szCs w:val="24"/>
        <w:lang w:val="zh-CN" w:eastAsia="zh-CN" w:bidi="zh-CN"/>
      </w:rPr>
    </w:lvl>
    <w:lvl w:ilvl="2" w:tentative="0">
      <w:start w:val="1"/>
      <w:numFmt w:val="decimal"/>
      <w:lvlText w:val="%3."/>
      <w:lvlJc w:val="left"/>
      <w:pPr>
        <w:ind w:left="220" w:hanging="241"/>
      </w:pPr>
      <w:rPr>
        <w:rFonts w:hint="eastAsia"/>
        <w:b w:val="0"/>
        <w:i w:val="0"/>
        <w:spacing w:val="0"/>
        <w:w w:val="100"/>
        <w:lang w:val="zh-CN" w:eastAsia="zh-CN" w:bidi="zh-CN"/>
      </w:rPr>
    </w:lvl>
    <w:lvl w:ilvl="3" w:tentative="0">
      <w:start w:val="0"/>
      <w:numFmt w:val="bullet"/>
      <w:lvlText w:val="•"/>
      <w:lvlJc w:val="left"/>
      <w:pPr>
        <w:ind w:left="2519" w:hanging="241"/>
      </w:pPr>
      <w:rPr>
        <w:rFonts w:hint="default"/>
        <w:lang w:val="zh-CN" w:eastAsia="zh-CN" w:bidi="zh-CN"/>
      </w:rPr>
    </w:lvl>
    <w:lvl w:ilvl="4" w:tentative="0">
      <w:start w:val="0"/>
      <w:numFmt w:val="bullet"/>
      <w:lvlText w:val="•"/>
      <w:lvlJc w:val="left"/>
      <w:pPr>
        <w:ind w:left="3428" w:hanging="241"/>
      </w:pPr>
      <w:rPr>
        <w:rFonts w:hint="default"/>
        <w:lang w:val="zh-CN" w:eastAsia="zh-CN" w:bidi="zh-CN"/>
      </w:rPr>
    </w:lvl>
    <w:lvl w:ilvl="5" w:tentative="0">
      <w:start w:val="0"/>
      <w:numFmt w:val="bullet"/>
      <w:lvlText w:val="•"/>
      <w:lvlJc w:val="left"/>
      <w:pPr>
        <w:ind w:left="4338" w:hanging="241"/>
      </w:pPr>
      <w:rPr>
        <w:rFonts w:hint="default"/>
        <w:lang w:val="zh-CN" w:eastAsia="zh-CN" w:bidi="zh-CN"/>
      </w:rPr>
    </w:lvl>
    <w:lvl w:ilvl="6" w:tentative="0">
      <w:start w:val="0"/>
      <w:numFmt w:val="bullet"/>
      <w:lvlText w:val="•"/>
      <w:lvlJc w:val="left"/>
      <w:pPr>
        <w:ind w:left="5248" w:hanging="241"/>
      </w:pPr>
      <w:rPr>
        <w:rFonts w:hint="default"/>
        <w:lang w:val="zh-CN" w:eastAsia="zh-CN" w:bidi="zh-CN"/>
      </w:rPr>
    </w:lvl>
    <w:lvl w:ilvl="7" w:tentative="0">
      <w:start w:val="0"/>
      <w:numFmt w:val="bullet"/>
      <w:lvlText w:val="•"/>
      <w:lvlJc w:val="left"/>
      <w:pPr>
        <w:ind w:left="6157" w:hanging="241"/>
      </w:pPr>
      <w:rPr>
        <w:rFonts w:hint="default"/>
        <w:lang w:val="zh-CN" w:eastAsia="zh-CN" w:bidi="zh-CN"/>
      </w:rPr>
    </w:lvl>
    <w:lvl w:ilvl="8" w:tentative="0">
      <w:start w:val="0"/>
      <w:numFmt w:val="bullet"/>
      <w:lvlText w:val="•"/>
      <w:lvlJc w:val="left"/>
      <w:pPr>
        <w:ind w:left="7067" w:hanging="241"/>
      </w:pPr>
      <w:rPr>
        <w:rFonts w:hint="default"/>
        <w:lang w:val="zh-CN" w:eastAsia="zh-CN" w:bidi="zh-CN"/>
      </w:rPr>
    </w:lvl>
  </w:abstractNum>
  <w:abstractNum w:abstractNumId="11">
    <w:nsid w:val="667D282E"/>
    <w:multiLevelType w:val="multilevel"/>
    <w:tmpl w:val="667D282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w w:val="100"/>
        <w:lang w:val="zh-CN" w:eastAsia="zh-CN" w:bidi="zh-CN"/>
      </w:rPr>
    </w:lvl>
    <w:lvl w:ilvl="2" w:tentative="0">
      <w:start w:val="1"/>
      <w:numFmt w:val="decimal"/>
      <w:lvlText w:val="%1.%2.%3"/>
      <w:lvlJc w:val="left"/>
      <w:pPr>
        <w:ind w:left="1312" w:hanging="644"/>
      </w:pPr>
      <w:rPr>
        <w:rFonts w:hint="default" w:ascii="宋体" w:hAnsi="宋体" w:eastAsia="宋体" w:cs="宋体"/>
        <w:w w:val="100"/>
        <w:sz w:val="24"/>
        <w:szCs w:val="24"/>
        <w:lang w:val="zh-CN" w:eastAsia="zh-CN" w:bidi="zh-CN"/>
      </w:rPr>
    </w:lvl>
    <w:lvl w:ilvl="3" w:tentative="0">
      <w:start w:val="0"/>
      <w:numFmt w:val="bullet"/>
      <w:lvlText w:val="•"/>
      <w:lvlJc w:val="left"/>
      <w:pPr>
        <w:ind w:left="3001" w:hanging="644"/>
      </w:pPr>
      <w:rPr>
        <w:rFonts w:hint="default"/>
        <w:lang w:val="zh-CN" w:eastAsia="zh-CN" w:bidi="zh-CN"/>
      </w:rPr>
    </w:lvl>
    <w:lvl w:ilvl="4" w:tentative="0">
      <w:start w:val="0"/>
      <w:numFmt w:val="bullet"/>
      <w:lvlText w:val="•"/>
      <w:lvlJc w:val="left"/>
      <w:pPr>
        <w:ind w:left="3842" w:hanging="644"/>
      </w:pPr>
      <w:rPr>
        <w:rFonts w:hint="default"/>
        <w:lang w:val="zh-CN" w:eastAsia="zh-CN" w:bidi="zh-CN"/>
      </w:rPr>
    </w:lvl>
    <w:lvl w:ilvl="5" w:tentative="0">
      <w:start w:val="0"/>
      <w:numFmt w:val="bullet"/>
      <w:lvlText w:val="•"/>
      <w:lvlJc w:val="left"/>
      <w:pPr>
        <w:ind w:left="4682" w:hanging="644"/>
      </w:pPr>
      <w:rPr>
        <w:rFonts w:hint="default"/>
        <w:lang w:val="zh-CN" w:eastAsia="zh-CN" w:bidi="zh-CN"/>
      </w:rPr>
    </w:lvl>
    <w:lvl w:ilvl="6" w:tentative="0">
      <w:start w:val="0"/>
      <w:numFmt w:val="bullet"/>
      <w:lvlText w:val="•"/>
      <w:lvlJc w:val="left"/>
      <w:pPr>
        <w:ind w:left="5523" w:hanging="644"/>
      </w:pPr>
      <w:rPr>
        <w:rFonts w:hint="default"/>
        <w:lang w:val="zh-CN" w:eastAsia="zh-CN" w:bidi="zh-CN"/>
      </w:rPr>
    </w:lvl>
    <w:lvl w:ilvl="7" w:tentative="0">
      <w:start w:val="0"/>
      <w:numFmt w:val="bullet"/>
      <w:lvlText w:val="•"/>
      <w:lvlJc w:val="left"/>
      <w:pPr>
        <w:ind w:left="6364" w:hanging="644"/>
      </w:pPr>
      <w:rPr>
        <w:rFonts w:hint="default"/>
        <w:lang w:val="zh-CN" w:eastAsia="zh-CN" w:bidi="zh-CN"/>
      </w:rPr>
    </w:lvl>
    <w:lvl w:ilvl="8" w:tentative="0">
      <w:start w:val="0"/>
      <w:numFmt w:val="bullet"/>
      <w:lvlText w:val="•"/>
      <w:lvlJc w:val="left"/>
      <w:pPr>
        <w:ind w:left="7204" w:hanging="644"/>
      </w:pPr>
      <w:rPr>
        <w:rFonts w:hint="default"/>
        <w:lang w:val="zh-CN" w:eastAsia="zh-CN" w:bidi="zh-CN"/>
      </w:rPr>
    </w:lvl>
  </w:abstractNum>
  <w:abstractNum w:abstractNumId="12">
    <w:nsid w:val="77A556E7"/>
    <w:multiLevelType w:val="multilevel"/>
    <w:tmpl w:val="77A556E7"/>
    <w:lvl w:ilvl="0" w:tentative="0">
      <w:start w:val="11"/>
      <w:numFmt w:val="decimal"/>
      <w:lvlText w:val="%1"/>
      <w:lvlJc w:val="left"/>
      <w:pPr>
        <w:ind w:left="234" w:hanging="603"/>
      </w:pPr>
      <w:rPr>
        <w:rFonts w:hint="default"/>
        <w:lang w:val="zh-CN" w:eastAsia="zh-CN" w:bidi="zh-CN"/>
      </w:rPr>
    </w:lvl>
    <w:lvl w:ilvl="1" w:tentative="0">
      <w:start w:val="1"/>
      <w:numFmt w:val="decimal"/>
      <w:lvlText w:val="%1.%2"/>
      <w:lvlJc w:val="left"/>
      <w:pPr>
        <w:ind w:left="234" w:hanging="603"/>
      </w:pPr>
      <w:rPr>
        <w:rFonts w:hint="default" w:ascii="宋体" w:hAnsi="宋体" w:eastAsia="宋体" w:cs="宋体"/>
        <w:w w:val="100"/>
        <w:sz w:val="24"/>
        <w:szCs w:val="24"/>
        <w:lang w:val="zh-CN" w:eastAsia="zh-CN" w:bidi="zh-CN"/>
      </w:rPr>
    </w:lvl>
    <w:lvl w:ilvl="2" w:tentative="0">
      <w:start w:val="0"/>
      <w:numFmt w:val="bullet"/>
      <w:lvlText w:val="•"/>
      <w:lvlJc w:val="left"/>
      <w:pPr>
        <w:ind w:left="1969" w:hanging="603"/>
      </w:pPr>
      <w:rPr>
        <w:rFonts w:hint="default"/>
        <w:lang w:val="zh-CN" w:eastAsia="zh-CN" w:bidi="zh-CN"/>
      </w:rPr>
    </w:lvl>
    <w:lvl w:ilvl="3" w:tentative="0">
      <w:start w:val="0"/>
      <w:numFmt w:val="bullet"/>
      <w:lvlText w:val="•"/>
      <w:lvlJc w:val="left"/>
      <w:pPr>
        <w:ind w:left="2833" w:hanging="603"/>
      </w:pPr>
      <w:rPr>
        <w:rFonts w:hint="default"/>
        <w:lang w:val="zh-CN" w:eastAsia="zh-CN" w:bidi="zh-CN"/>
      </w:rPr>
    </w:lvl>
    <w:lvl w:ilvl="4" w:tentative="0">
      <w:start w:val="0"/>
      <w:numFmt w:val="bullet"/>
      <w:lvlText w:val="•"/>
      <w:lvlJc w:val="left"/>
      <w:pPr>
        <w:ind w:left="3698" w:hanging="603"/>
      </w:pPr>
      <w:rPr>
        <w:rFonts w:hint="default"/>
        <w:lang w:val="zh-CN" w:eastAsia="zh-CN" w:bidi="zh-CN"/>
      </w:rPr>
    </w:lvl>
    <w:lvl w:ilvl="5" w:tentative="0">
      <w:start w:val="0"/>
      <w:numFmt w:val="bullet"/>
      <w:lvlText w:val="•"/>
      <w:lvlJc w:val="left"/>
      <w:pPr>
        <w:ind w:left="4563" w:hanging="603"/>
      </w:pPr>
      <w:rPr>
        <w:rFonts w:hint="default"/>
        <w:lang w:val="zh-CN" w:eastAsia="zh-CN" w:bidi="zh-CN"/>
      </w:rPr>
    </w:lvl>
    <w:lvl w:ilvl="6" w:tentative="0">
      <w:start w:val="0"/>
      <w:numFmt w:val="bullet"/>
      <w:lvlText w:val="•"/>
      <w:lvlJc w:val="left"/>
      <w:pPr>
        <w:ind w:left="5427" w:hanging="603"/>
      </w:pPr>
      <w:rPr>
        <w:rFonts w:hint="default"/>
        <w:lang w:val="zh-CN" w:eastAsia="zh-CN" w:bidi="zh-CN"/>
      </w:rPr>
    </w:lvl>
    <w:lvl w:ilvl="7" w:tentative="0">
      <w:start w:val="0"/>
      <w:numFmt w:val="bullet"/>
      <w:lvlText w:val="•"/>
      <w:lvlJc w:val="left"/>
      <w:pPr>
        <w:ind w:left="6292" w:hanging="603"/>
      </w:pPr>
      <w:rPr>
        <w:rFonts w:hint="default"/>
        <w:lang w:val="zh-CN" w:eastAsia="zh-CN" w:bidi="zh-CN"/>
      </w:rPr>
    </w:lvl>
    <w:lvl w:ilvl="8" w:tentative="0">
      <w:start w:val="0"/>
      <w:numFmt w:val="bullet"/>
      <w:lvlText w:val="•"/>
      <w:lvlJc w:val="left"/>
      <w:pPr>
        <w:ind w:left="7157" w:hanging="603"/>
      </w:pPr>
      <w:rPr>
        <w:rFonts w:hint="default"/>
        <w:lang w:val="zh-CN" w:eastAsia="zh-CN" w:bidi="zh-CN"/>
      </w:rPr>
    </w:lvl>
  </w:abstractNum>
  <w:num w:numId="1">
    <w:abstractNumId w:val="8"/>
  </w:num>
  <w:num w:numId="2">
    <w:abstractNumId w:val="5"/>
  </w:num>
  <w:num w:numId="3">
    <w:abstractNumId w:val="3"/>
  </w:num>
  <w:num w:numId="4">
    <w:abstractNumId w:val="9"/>
  </w:num>
  <w:num w:numId="5">
    <w:abstractNumId w:val="6"/>
  </w:num>
  <w:num w:numId="6">
    <w:abstractNumId w:val="2"/>
  </w:num>
  <w:num w:numId="7">
    <w:abstractNumId w:val="12"/>
  </w:num>
  <w:num w:numId="8">
    <w:abstractNumId w:val="4"/>
  </w:num>
  <w:num w:numId="9">
    <w:abstractNumId w:val="11"/>
  </w:num>
  <w:num w:numId="10">
    <w:abstractNumId w:val="0"/>
  </w:num>
  <w:num w:numId="11">
    <w:abstractNumId w:val="10"/>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E4NjQxZDM2Y2I4OGExMGNjMmZjMDdmOWZiODU1NjQifQ=="/>
  </w:docVars>
  <w:rsids>
    <w:rsidRoot w:val="45147B65"/>
    <w:rsid w:val="000004B2"/>
    <w:rsid w:val="00002707"/>
    <w:rsid w:val="000050F2"/>
    <w:rsid w:val="00022046"/>
    <w:rsid w:val="00024D0D"/>
    <w:rsid w:val="000B01B9"/>
    <w:rsid w:val="000B5DEE"/>
    <w:rsid w:val="000E55A6"/>
    <w:rsid w:val="00101AE9"/>
    <w:rsid w:val="001063A4"/>
    <w:rsid w:val="00107D56"/>
    <w:rsid w:val="00112062"/>
    <w:rsid w:val="00125F80"/>
    <w:rsid w:val="00147CA3"/>
    <w:rsid w:val="0017255C"/>
    <w:rsid w:val="0018616D"/>
    <w:rsid w:val="00191FB5"/>
    <w:rsid w:val="001A7BB0"/>
    <w:rsid w:val="001B0DEB"/>
    <w:rsid w:val="001C61EA"/>
    <w:rsid w:val="00236787"/>
    <w:rsid w:val="00253D69"/>
    <w:rsid w:val="00260E01"/>
    <w:rsid w:val="00270BAE"/>
    <w:rsid w:val="00276658"/>
    <w:rsid w:val="002B0A4B"/>
    <w:rsid w:val="002B0AD7"/>
    <w:rsid w:val="002C5D1F"/>
    <w:rsid w:val="002D62B9"/>
    <w:rsid w:val="002D6CF9"/>
    <w:rsid w:val="00304C9E"/>
    <w:rsid w:val="003518EC"/>
    <w:rsid w:val="003847E1"/>
    <w:rsid w:val="003B465D"/>
    <w:rsid w:val="003B642F"/>
    <w:rsid w:val="003C37A0"/>
    <w:rsid w:val="003F6BA1"/>
    <w:rsid w:val="00425A1B"/>
    <w:rsid w:val="00425EBD"/>
    <w:rsid w:val="0045314F"/>
    <w:rsid w:val="00460D27"/>
    <w:rsid w:val="004657C4"/>
    <w:rsid w:val="004731FD"/>
    <w:rsid w:val="004C37E7"/>
    <w:rsid w:val="004F60C1"/>
    <w:rsid w:val="0050274A"/>
    <w:rsid w:val="005D2DAE"/>
    <w:rsid w:val="005F7547"/>
    <w:rsid w:val="00601BA5"/>
    <w:rsid w:val="0061276E"/>
    <w:rsid w:val="00630ECF"/>
    <w:rsid w:val="006466D3"/>
    <w:rsid w:val="00651D57"/>
    <w:rsid w:val="00671975"/>
    <w:rsid w:val="00683B87"/>
    <w:rsid w:val="006B6D1B"/>
    <w:rsid w:val="006E76DE"/>
    <w:rsid w:val="00711217"/>
    <w:rsid w:val="007313A3"/>
    <w:rsid w:val="0073736C"/>
    <w:rsid w:val="0075105D"/>
    <w:rsid w:val="00757FA9"/>
    <w:rsid w:val="00761A74"/>
    <w:rsid w:val="00780389"/>
    <w:rsid w:val="007C4444"/>
    <w:rsid w:val="008055ED"/>
    <w:rsid w:val="00814C4F"/>
    <w:rsid w:val="008173D3"/>
    <w:rsid w:val="0082082B"/>
    <w:rsid w:val="008454C1"/>
    <w:rsid w:val="00851A71"/>
    <w:rsid w:val="0085230E"/>
    <w:rsid w:val="008525F3"/>
    <w:rsid w:val="0085753C"/>
    <w:rsid w:val="0086098B"/>
    <w:rsid w:val="008624EE"/>
    <w:rsid w:val="008701AC"/>
    <w:rsid w:val="00872E63"/>
    <w:rsid w:val="00873573"/>
    <w:rsid w:val="008738A3"/>
    <w:rsid w:val="00873FDA"/>
    <w:rsid w:val="00883AF5"/>
    <w:rsid w:val="00885663"/>
    <w:rsid w:val="008A0E4C"/>
    <w:rsid w:val="00914E51"/>
    <w:rsid w:val="009344EB"/>
    <w:rsid w:val="009630C2"/>
    <w:rsid w:val="00986B9D"/>
    <w:rsid w:val="009C06EC"/>
    <w:rsid w:val="009C7090"/>
    <w:rsid w:val="009D1DFB"/>
    <w:rsid w:val="009D70E0"/>
    <w:rsid w:val="009E143E"/>
    <w:rsid w:val="009E32FA"/>
    <w:rsid w:val="009E5A82"/>
    <w:rsid w:val="00A071CA"/>
    <w:rsid w:val="00A17920"/>
    <w:rsid w:val="00A20C84"/>
    <w:rsid w:val="00AC3AEC"/>
    <w:rsid w:val="00B00070"/>
    <w:rsid w:val="00B01C2E"/>
    <w:rsid w:val="00B02D7E"/>
    <w:rsid w:val="00B04888"/>
    <w:rsid w:val="00B06461"/>
    <w:rsid w:val="00B2491A"/>
    <w:rsid w:val="00B2776C"/>
    <w:rsid w:val="00B37475"/>
    <w:rsid w:val="00B43B15"/>
    <w:rsid w:val="00B5595F"/>
    <w:rsid w:val="00B67EEE"/>
    <w:rsid w:val="00B70BA4"/>
    <w:rsid w:val="00B70BD6"/>
    <w:rsid w:val="00B80FDA"/>
    <w:rsid w:val="00B90199"/>
    <w:rsid w:val="00BC5D2A"/>
    <w:rsid w:val="00BD0B14"/>
    <w:rsid w:val="00BE47F9"/>
    <w:rsid w:val="00BE5472"/>
    <w:rsid w:val="00BF39E2"/>
    <w:rsid w:val="00C00AB7"/>
    <w:rsid w:val="00C074FC"/>
    <w:rsid w:val="00C1792A"/>
    <w:rsid w:val="00C33F14"/>
    <w:rsid w:val="00C81A5B"/>
    <w:rsid w:val="00CC5C96"/>
    <w:rsid w:val="00D1270C"/>
    <w:rsid w:val="00D1335A"/>
    <w:rsid w:val="00D44533"/>
    <w:rsid w:val="00D72322"/>
    <w:rsid w:val="00D74CA9"/>
    <w:rsid w:val="00D9546A"/>
    <w:rsid w:val="00DA0C3F"/>
    <w:rsid w:val="00DA1F45"/>
    <w:rsid w:val="00DD06DC"/>
    <w:rsid w:val="00E40880"/>
    <w:rsid w:val="00E500C5"/>
    <w:rsid w:val="00E500D2"/>
    <w:rsid w:val="00E67FBA"/>
    <w:rsid w:val="00E9242B"/>
    <w:rsid w:val="00E962E5"/>
    <w:rsid w:val="00ED415A"/>
    <w:rsid w:val="00F054CD"/>
    <w:rsid w:val="00F059EC"/>
    <w:rsid w:val="00F10C0D"/>
    <w:rsid w:val="00F15543"/>
    <w:rsid w:val="00F30C8D"/>
    <w:rsid w:val="00F37A75"/>
    <w:rsid w:val="00FC16B2"/>
    <w:rsid w:val="00FF3257"/>
    <w:rsid w:val="00FF595C"/>
    <w:rsid w:val="015E1C3F"/>
    <w:rsid w:val="01724E05"/>
    <w:rsid w:val="01765066"/>
    <w:rsid w:val="02194803"/>
    <w:rsid w:val="021D49B7"/>
    <w:rsid w:val="023C11C4"/>
    <w:rsid w:val="029E5B41"/>
    <w:rsid w:val="030A0A72"/>
    <w:rsid w:val="033E3579"/>
    <w:rsid w:val="035E0DBD"/>
    <w:rsid w:val="04346E31"/>
    <w:rsid w:val="043C5F8E"/>
    <w:rsid w:val="05161C9F"/>
    <w:rsid w:val="05624422"/>
    <w:rsid w:val="063140EA"/>
    <w:rsid w:val="06625E2B"/>
    <w:rsid w:val="066E7569"/>
    <w:rsid w:val="06734B80"/>
    <w:rsid w:val="069E5599"/>
    <w:rsid w:val="06B35CDF"/>
    <w:rsid w:val="06E17D3B"/>
    <w:rsid w:val="070C28DE"/>
    <w:rsid w:val="07373DFF"/>
    <w:rsid w:val="075449B1"/>
    <w:rsid w:val="078A4346"/>
    <w:rsid w:val="07A82607"/>
    <w:rsid w:val="08EE4992"/>
    <w:rsid w:val="08F04266"/>
    <w:rsid w:val="091C01AA"/>
    <w:rsid w:val="094E3682"/>
    <w:rsid w:val="095A2027"/>
    <w:rsid w:val="0A20149B"/>
    <w:rsid w:val="0A211B81"/>
    <w:rsid w:val="0A4C7BC2"/>
    <w:rsid w:val="0A80786B"/>
    <w:rsid w:val="0A873FB6"/>
    <w:rsid w:val="0B620086"/>
    <w:rsid w:val="0B8179C5"/>
    <w:rsid w:val="0BBA6BF3"/>
    <w:rsid w:val="0C030754"/>
    <w:rsid w:val="0C204328"/>
    <w:rsid w:val="0C7D79B8"/>
    <w:rsid w:val="0C9E7CBA"/>
    <w:rsid w:val="0D316108"/>
    <w:rsid w:val="0DE10621"/>
    <w:rsid w:val="0DE87C01"/>
    <w:rsid w:val="0E4D215A"/>
    <w:rsid w:val="0E6C5C51"/>
    <w:rsid w:val="0EC51CF1"/>
    <w:rsid w:val="0F091D85"/>
    <w:rsid w:val="103E7F0C"/>
    <w:rsid w:val="10516CFD"/>
    <w:rsid w:val="107A6B0B"/>
    <w:rsid w:val="10A91DF6"/>
    <w:rsid w:val="1222745A"/>
    <w:rsid w:val="124D44D7"/>
    <w:rsid w:val="129A7E2D"/>
    <w:rsid w:val="134753CA"/>
    <w:rsid w:val="139D323C"/>
    <w:rsid w:val="13AE2798"/>
    <w:rsid w:val="13B30CB1"/>
    <w:rsid w:val="13B62550"/>
    <w:rsid w:val="13D34EB0"/>
    <w:rsid w:val="13EB21F9"/>
    <w:rsid w:val="140850F3"/>
    <w:rsid w:val="14942891"/>
    <w:rsid w:val="14F055ED"/>
    <w:rsid w:val="154A6D7F"/>
    <w:rsid w:val="15700A9F"/>
    <w:rsid w:val="15BE740A"/>
    <w:rsid w:val="161E6DF8"/>
    <w:rsid w:val="1629525B"/>
    <w:rsid w:val="169871EC"/>
    <w:rsid w:val="16A6065A"/>
    <w:rsid w:val="17D42FA4"/>
    <w:rsid w:val="18491BE4"/>
    <w:rsid w:val="18A27D09"/>
    <w:rsid w:val="18D03B0B"/>
    <w:rsid w:val="18D55226"/>
    <w:rsid w:val="192D0BBE"/>
    <w:rsid w:val="193A0F3F"/>
    <w:rsid w:val="198033E4"/>
    <w:rsid w:val="19CE2462"/>
    <w:rsid w:val="1A1324AA"/>
    <w:rsid w:val="1A382709"/>
    <w:rsid w:val="1A5F749D"/>
    <w:rsid w:val="1B1F4E7E"/>
    <w:rsid w:val="1B7A20B5"/>
    <w:rsid w:val="1C790EBF"/>
    <w:rsid w:val="1D646B79"/>
    <w:rsid w:val="1DE43022"/>
    <w:rsid w:val="1DF2739E"/>
    <w:rsid w:val="1F2111C5"/>
    <w:rsid w:val="1F40378C"/>
    <w:rsid w:val="1F980D5B"/>
    <w:rsid w:val="1FAE149F"/>
    <w:rsid w:val="20413B7B"/>
    <w:rsid w:val="20AC2D10"/>
    <w:rsid w:val="20AE731D"/>
    <w:rsid w:val="20CC6F0F"/>
    <w:rsid w:val="219E4D4F"/>
    <w:rsid w:val="21BF6A73"/>
    <w:rsid w:val="220724F4"/>
    <w:rsid w:val="232C0139"/>
    <w:rsid w:val="233139A1"/>
    <w:rsid w:val="233F7E6C"/>
    <w:rsid w:val="23C108F7"/>
    <w:rsid w:val="241430A6"/>
    <w:rsid w:val="247638DD"/>
    <w:rsid w:val="2480048C"/>
    <w:rsid w:val="24DB1E16"/>
    <w:rsid w:val="24DF7CF1"/>
    <w:rsid w:val="26666280"/>
    <w:rsid w:val="266F2816"/>
    <w:rsid w:val="26D11723"/>
    <w:rsid w:val="27074F09"/>
    <w:rsid w:val="278E13C2"/>
    <w:rsid w:val="27950F29"/>
    <w:rsid w:val="27B261B3"/>
    <w:rsid w:val="27D5576C"/>
    <w:rsid w:val="27E12C26"/>
    <w:rsid w:val="282835C4"/>
    <w:rsid w:val="28292E99"/>
    <w:rsid w:val="28836A4D"/>
    <w:rsid w:val="28C45A78"/>
    <w:rsid w:val="28EA2628"/>
    <w:rsid w:val="28F22D82"/>
    <w:rsid w:val="2921335F"/>
    <w:rsid w:val="29AF21EB"/>
    <w:rsid w:val="29F13C36"/>
    <w:rsid w:val="2A27165A"/>
    <w:rsid w:val="2A4D7312"/>
    <w:rsid w:val="2A64640A"/>
    <w:rsid w:val="2ABA14C4"/>
    <w:rsid w:val="2B891DFC"/>
    <w:rsid w:val="2B97636B"/>
    <w:rsid w:val="2BB43ACE"/>
    <w:rsid w:val="2BF10171"/>
    <w:rsid w:val="2C1D2D14"/>
    <w:rsid w:val="2C273B93"/>
    <w:rsid w:val="2C6646BB"/>
    <w:rsid w:val="2C9A6113"/>
    <w:rsid w:val="2D654973"/>
    <w:rsid w:val="2DBF6D36"/>
    <w:rsid w:val="2E3C1B78"/>
    <w:rsid w:val="2EB024A7"/>
    <w:rsid w:val="2F336865"/>
    <w:rsid w:val="2F7E7F6E"/>
    <w:rsid w:val="2FC5113D"/>
    <w:rsid w:val="2FEC137B"/>
    <w:rsid w:val="3008437B"/>
    <w:rsid w:val="307C1AF2"/>
    <w:rsid w:val="30F2476F"/>
    <w:rsid w:val="31BB7257"/>
    <w:rsid w:val="31BE0737"/>
    <w:rsid w:val="31E863E1"/>
    <w:rsid w:val="31EA18EB"/>
    <w:rsid w:val="32BF4B25"/>
    <w:rsid w:val="32D3412D"/>
    <w:rsid w:val="32F56799"/>
    <w:rsid w:val="3330332D"/>
    <w:rsid w:val="333211FF"/>
    <w:rsid w:val="335F1E64"/>
    <w:rsid w:val="33BA7AA1"/>
    <w:rsid w:val="33D33DB2"/>
    <w:rsid w:val="33DB598F"/>
    <w:rsid w:val="34240F7F"/>
    <w:rsid w:val="343D0BC3"/>
    <w:rsid w:val="344D6161"/>
    <w:rsid w:val="348A0837"/>
    <w:rsid w:val="34AC2E87"/>
    <w:rsid w:val="34D83C7C"/>
    <w:rsid w:val="34E667E3"/>
    <w:rsid w:val="34F07218"/>
    <w:rsid w:val="357F67EE"/>
    <w:rsid w:val="36015455"/>
    <w:rsid w:val="361E7DB5"/>
    <w:rsid w:val="36910587"/>
    <w:rsid w:val="36F51149"/>
    <w:rsid w:val="373C265A"/>
    <w:rsid w:val="37B13468"/>
    <w:rsid w:val="37EF01AA"/>
    <w:rsid w:val="37F06065"/>
    <w:rsid w:val="384A30E3"/>
    <w:rsid w:val="384B5F0E"/>
    <w:rsid w:val="386B4E07"/>
    <w:rsid w:val="38841512"/>
    <w:rsid w:val="393D49F6"/>
    <w:rsid w:val="395D7C70"/>
    <w:rsid w:val="39625DDB"/>
    <w:rsid w:val="398919E9"/>
    <w:rsid w:val="3A176FF5"/>
    <w:rsid w:val="3B196BF0"/>
    <w:rsid w:val="3B201ED9"/>
    <w:rsid w:val="3BC1190E"/>
    <w:rsid w:val="3C2A63A2"/>
    <w:rsid w:val="3C482B0F"/>
    <w:rsid w:val="3D7F55DD"/>
    <w:rsid w:val="3DB334D8"/>
    <w:rsid w:val="3DC0546C"/>
    <w:rsid w:val="3DE6565C"/>
    <w:rsid w:val="3E063608"/>
    <w:rsid w:val="3E077380"/>
    <w:rsid w:val="3F3E3276"/>
    <w:rsid w:val="3FA56E51"/>
    <w:rsid w:val="3FF81676"/>
    <w:rsid w:val="3FFB30BF"/>
    <w:rsid w:val="401A6068"/>
    <w:rsid w:val="40385F17"/>
    <w:rsid w:val="403F2E01"/>
    <w:rsid w:val="40520D87"/>
    <w:rsid w:val="40534FB4"/>
    <w:rsid w:val="40D40744"/>
    <w:rsid w:val="41204525"/>
    <w:rsid w:val="41980E6D"/>
    <w:rsid w:val="42671A1A"/>
    <w:rsid w:val="42C13FA2"/>
    <w:rsid w:val="42CB16A0"/>
    <w:rsid w:val="43646F0A"/>
    <w:rsid w:val="43D30430"/>
    <w:rsid w:val="448B2AB9"/>
    <w:rsid w:val="449E0ABE"/>
    <w:rsid w:val="44B81D44"/>
    <w:rsid w:val="44D15325"/>
    <w:rsid w:val="45147B65"/>
    <w:rsid w:val="45660E30"/>
    <w:rsid w:val="45AF27D7"/>
    <w:rsid w:val="45BE2FCE"/>
    <w:rsid w:val="45FB3C6E"/>
    <w:rsid w:val="461B4B55"/>
    <w:rsid w:val="463D1260"/>
    <w:rsid w:val="467F03FC"/>
    <w:rsid w:val="46AD3A1B"/>
    <w:rsid w:val="46B66970"/>
    <w:rsid w:val="47BC11DC"/>
    <w:rsid w:val="482A781B"/>
    <w:rsid w:val="483E675A"/>
    <w:rsid w:val="488A2E1F"/>
    <w:rsid w:val="48A73C3A"/>
    <w:rsid w:val="48E351F4"/>
    <w:rsid w:val="48EB7FCA"/>
    <w:rsid w:val="49262DB0"/>
    <w:rsid w:val="495C67D2"/>
    <w:rsid w:val="4A394D65"/>
    <w:rsid w:val="4A74677D"/>
    <w:rsid w:val="4A8A55C1"/>
    <w:rsid w:val="4AB35937"/>
    <w:rsid w:val="4ACD3674"/>
    <w:rsid w:val="4ADA34AB"/>
    <w:rsid w:val="4AE253FD"/>
    <w:rsid w:val="4B493C85"/>
    <w:rsid w:val="4B6E4EE3"/>
    <w:rsid w:val="4BCD60A6"/>
    <w:rsid w:val="4BF6257B"/>
    <w:rsid w:val="4BFF2D39"/>
    <w:rsid w:val="4C003D8D"/>
    <w:rsid w:val="4C303F46"/>
    <w:rsid w:val="4CCA0089"/>
    <w:rsid w:val="4CEF795D"/>
    <w:rsid w:val="4CFD02CC"/>
    <w:rsid w:val="4D2E66D8"/>
    <w:rsid w:val="4D880FB4"/>
    <w:rsid w:val="4DB627FC"/>
    <w:rsid w:val="4DCD5EF0"/>
    <w:rsid w:val="4E1643C0"/>
    <w:rsid w:val="4EF333DA"/>
    <w:rsid w:val="4F414E7D"/>
    <w:rsid w:val="4F755EA3"/>
    <w:rsid w:val="4FA321B9"/>
    <w:rsid w:val="4FD168EA"/>
    <w:rsid w:val="4FE15C83"/>
    <w:rsid w:val="500D0826"/>
    <w:rsid w:val="50243DC2"/>
    <w:rsid w:val="50613A9C"/>
    <w:rsid w:val="50830AE8"/>
    <w:rsid w:val="50D13F4A"/>
    <w:rsid w:val="50F04204"/>
    <w:rsid w:val="51165E00"/>
    <w:rsid w:val="51467E7F"/>
    <w:rsid w:val="515C2822"/>
    <w:rsid w:val="51B11685"/>
    <w:rsid w:val="52136FBD"/>
    <w:rsid w:val="52D63A99"/>
    <w:rsid w:val="52D715BF"/>
    <w:rsid w:val="53195734"/>
    <w:rsid w:val="5381137C"/>
    <w:rsid w:val="54413194"/>
    <w:rsid w:val="545A6004"/>
    <w:rsid w:val="546135AD"/>
    <w:rsid w:val="546E1AAF"/>
    <w:rsid w:val="55450A62"/>
    <w:rsid w:val="55E028A4"/>
    <w:rsid w:val="560C14AE"/>
    <w:rsid w:val="56170651"/>
    <w:rsid w:val="564362A7"/>
    <w:rsid w:val="56AF0889"/>
    <w:rsid w:val="56D57532"/>
    <w:rsid w:val="570120E9"/>
    <w:rsid w:val="571701DC"/>
    <w:rsid w:val="572172AD"/>
    <w:rsid w:val="57512295"/>
    <w:rsid w:val="57790E97"/>
    <w:rsid w:val="57E44562"/>
    <w:rsid w:val="57F347A6"/>
    <w:rsid w:val="5898359F"/>
    <w:rsid w:val="58B47317"/>
    <w:rsid w:val="58E6620B"/>
    <w:rsid w:val="59584C3B"/>
    <w:rsid w:val="596D03C8"/>
    <w:rsid w:val="59E253E3"/>
    <w:rsid w:val="5A751DEA"/>
    <w:rsid w:val="5AC16DDD"/>
    <w:rsid w:val="5ACA3A04"/>
    <w:rsid w:val="5ACF4A8B"/>
    <w:rsid w:val="5AD81195"/>
    <w:rsid w:val="5BB9339B"/>
    <w:rsid w:val="5BD743DE"/>
    <w:rsid w:val="5C001B87"/>
    <w:rsid w:val="5C042B18"/>
    <w:rsid w:val="5D3C6D00"/>
    <w:rsid w:val="5D4E53AE"/>
    <w:rsid w:val="5D5932FD"/>
    <w:rsid w:val="5D692048"/>
    <w:rsid w:val="5D9E1657"/>
    <w:rsid w:val="5DA64068"/>
    <w:rsid w:val="5DC34C1A"/>
    <w:rsid w:val="5E197684"/>
    <w:rsid w:val="5E547F68"/>
    <w:rsid w:val="5E866D07"/>
    <w:rsid w:val="5EE66E12"/>
    <w:rsid w:val="5F165C2E"/>
    <w:rsid w:val="5F1C0A86"/>
    <w:rsid w:val="5F2D2C93"/>
    <w:rsid w:val="5F92678D"/>
    <w:rsid w:val="604E6085"/>
    <w:rsid w:val="606C3347"/>
    <w:rsid w:val="6074044E"/>
    <w:rsid w:val="60B46A9C"/>
    <w:rsid w:val="60E3072E"/>
    <w:rsid w:val="61261CDB"/>
    <w:rsid w:val="6166423A"/>
    <w:rsid w:val="62022AB8"/>
    <w:rsid w:val="62590DD8"/>
    <w:rsid w:val="62681712"/>
    <w:rsid w:val="62B47667"/>
    <w:rsid w:val="62B86D17"/>
    <w:rsid w:val="63377933"/>
    <w:rsid w:val="63D23E09"/>
    <w:rsid w:val="643C5726"/>
    <w:rsid w:val="646F30EE"/>
    <w:rsid w:val="64B702ED"/>
    <w:rsid w:val="64D771FD"/>
    <w:rsid w:val="66630F4F"/>
    <w:rsid w:val="667747F4"/>
    <w:rsid w:val="66E225B5"/>
    <w:rsid w:val="66EA1689"/>
    <w:rsid w:val="67852F40"/>
    <w:rsid w:val="67A86844"/>
    <w:rsid w:val="68195936"/>
    <w:rsid w:val="684F3DD1"/>
    <w:rsid w:val="68525518"/>
    <w:rsid w:val="686E4E4E"/>
    <w:rsid w:val="68760770"/>
    <w:rsid w:val="688A3E68"/>
    <w:rsid w:val="68DB0525"/>
    <w:rsid w:val="68F760C0"/>
    <w:rsid w:val="69034A64"/>
    <w:rsid w:val="6958090C"/>
    <w:rsid w:val="699A75F5"/>
    <w:rsid w:val="69B47B0D"/>
    <w:rsid w:val="69BA3375"/>
    <w:rsid w:val="69BB1023"/>
    <w:rsid w:val="69BD2E65"/>
    <w:rsid w:val="6A062CD6"/>
    <w:rsid w:val="6A4946F9"/>
    <w:rsid w:val="6A694D9B"/>
    <w:rsid w:val="6B463DD4"/>
    <w:rsid w:val="6B5275DD"/>
    <w:rsid w:val="6B6F5BB6"/>
    <w:rsid w:val="6BFA5C58"/>
    <w:rsid w:val="6BFB7315"/>
    <w:rsid w:val="6BFE0372"/>
    <w:rsid w:val="6C134FBF"/>
    <w:rsid w:val="6C6346E8"/>
    <w:rsid w:val="6D1234C8"/>
    <w:rsid w:val="6F0532E4"/>
    <w:rsid w:val="6F2319BD"/>
    <w:rsid w:val="6F644A3F"/>
    <w:rsid w:val="6FCB2C7A"/>
    <w:rsid w:val="6FE5293F"/>
    <w:rsid w:val="70E4517B"/>
    <w:rsid w:val="710D0CBA"/>
    <w:rsid w:val="71274C34"/>
    <w:rsid w:val="71830829"/>
    <w:rsid w:val="719942C8"/>
    <w:rsid w:val="71CD5C10"/>
    <w:rsid w:val="7231619E"/>
    <w:rsid w:val="727D3192"/>
    <w:rsid w:val="72B62B48"/>
    <w:rsid w:val="72C013E6"/>
    <w:rsid w:val="72F1592E"/>
    <w:rsid w:val="73F252B8"/>
    <w:rsid w:val="74CC20D9"/>
    <w:rsid w:val="74CE36A2"/>
    <w:rsid w:val="74E90747"/>
    <w:rsid w:val="74E92D60"/>
    <w:rsid w:val="74F02341"/>
    <w:rsid w:val="750A2CD7"/>
    <w:rsid w:val="75243D99"/>
    <w:rsid w:val="75250A1A"/>
    <w:rsid w:val="75497CA3"/>
    <w:rsid w:val="75812F99"/>
    <w:rsid w:val="758B43D6"/>
    <w:rsid w:val="75A77A0B"/>
    <w:rsid w:val="75ED4AD2"/>
    <w:rsid w:val="766542FA"/>
    <w:rsid w:val="76826D64"/>
    <w:rsid w:val="770F2A84"/>
    <w:rsid w:val="771E7235"/>
    <w:rsid w:val="7725204A"/>
    <w:rsid w:val="77B51620"/>
    <w:rsid w:val="78454160"/>
    <w:rsid w:val="78AE7E54"/>
    <w:rsid w:val="796055BB"/>
    <w:rsid w:val="799314ED"/>
    <w:rsid w:val="79964022"/>
    <w:rsid w:val="79FA5A10"/>
    <w:rsid w:val="7A5D4DDA"/>
    <w:rsid w:val="7A92513C"/>
    <w:rsid w:val="7AB931D5"/>
    <w:rsid w:val="7AFA7A70"/>
    <w:rsid w:val="7B2F5245"/>
    <w:rsid w:val="7B62386D"/>
    <w:rsid w:val="7BE0058C"/>
    <w:rsid w:val="7C3653ED"/>
    <w:rsid w:val="7C413482"/>
    <w:rsid w:val="7C914409"/>
    <w:rsid w:val="7CA51C63"/>
    <w:rsid w:val="7CBB1486"/>
    <w:rsid w:val="7CC52216"/>
    <w:rsid w:val="7D1E1FB1"/>
    <w:rsid w:val="7D53039F"/>
    <w:rsid w:val="7D787377"/>
    <w:rsid w:val="7E210973"/>
    <w:rsid w:val="7E2766A8"/>
    <w:rsid w:val="7E8E6727"/>
    <w:rsid w:val="7EAE5D2A"/>
    <w:rsid w:val="7EEA7E01"/>
    <w:rsid w:val="7F032C71"/>
    <w:rsid w:val="7F625BE9"/>
    <w:rsid w:val="7FCD0635"/>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1" w:semiHidden="0" w:name="heading 2"/>
    <w:lsdException w:qFormat="1" w:unhideWhenUsed="0" w:uiPriority="1" w:semiHidden="0" w:name="heading 3"/>
    <w:lsdException w:qFormat="1"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semiHidden="0" w:name="toa heading"/>
    <w:lsdException w:qFormat="1"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1"/>
    <w:pPr>
      <w:keepNext/>
      <w:keepLines/>
      <w:spacing w:before="340" w:after="330" w:line="576" w:lineRule="auto"/>
      <w:outlineLvl w:val="0"/>
    </w:pPr>
    <w:rPr>
      <w:b/>
      <w:bCs/>
      <w:kern w:val="44"/>
      <w:sz w:val="44"/>
      <w:szCs w:val="44"/>
    </w:rPr>
  </w:style>
  <w:style w:type="paragraph" w:styleId="3">
    <w:name w:val="heading 2"/>
    <w:basedOn w:val="1"/>
    <w:next w:val="1"/>
    <w:unhideWhenUsed/>
    <w:qFormat/>
    <w:uiPriority w:val="1"/>
    <w:pPr>
      <w:keepNext/>
      <w:keepLines/>
      <w:spacing w:before="260" w:after="260" w:line="412" w:lineRule="auto"/>
      <w:outlineLvl w:val="1"/>
    </w:pPr>
    <w:rPr>
      <w:rFonts w:ascii="Arial" w:hAnsi="Arial" w:eastAsia="黑体" w:cs="Arial"/>
      <w:b/>
      <w:bCs/>
      <w:sz w:val="32"/>
      <w:szCs w:val="32"/>
    </w:rPr>
  </w:style>
  <w:style w:type="paragraph" w:styleId="4">
    <w:name w:val="heading 3"/>
    <w:basedOn w:val="1"/>
    <w:next w:val="1"/>
    <w:qFormat/>
    <w:uiPriority w:val="1"/>
    <w:pPr>
      <w:autoSpaceDE w:val="0"/>
      <w:autoSpaceDN w:val="0"/>
      <w:spacing w:before="132"/>
      <w:ind w:left="1022"/>
      <w:jc w:val="left"/>
      <w:outlineLvl w:val="2"/>
    </w:pPr>
    <w:rPr>
      <w:rFonts w:ascii="宋体" w:hAnsi="宋体" w:cs="宋体"/>
      <w:b/>
      <w:bCs/>
      <w:kern w:val="0"/>
      <w:sz w:val="24"/>
      <w:szCs w:val="24"/>
      <w:lang w:val="zh-CN" w:bidi="zh-CN"/>
    </w:rPr>
  </w:style>
  <w:style w:type="paragraph" w:styleId="5">
    <w:name w:val="heading 4"/>
    <w:basedOn w:val="1"/>
    <w:next w:val="1"/>
    <w:unhideWhenUsed/>
    <w:qFormat/>
    <w:uiPriority w:val="1"/>
    <w:pPr>
      <w:keepNext/>
      <w:keepLines/>
      <w:spacing w:before="104" w:after="290" w:line="360" w:lineRule="auto"/>
      <w:ind w:left="1366" w:right="1503"/>
      <w:jc w:val="center"/>
      <w:outlineLvl w:val="3"/>
    </w:pPr>
    <w:rPr>
      <w:rFonts w:ascii="Cambria" w:hAnsi="Cambria"/>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toa heading"/>
    <w:basedOn w:val="1"/>
    <w:next w:val="1"/>
    <w:qFormat/>
    <w:uiPriority w:val="0"/>
    <w:pPr>
      <w:spacing w:before="120"/>
    </w:pPr>
    <w:rPr>
      <w:rFonts w:ascii="Arial" w:hAnsi="Arial" w:cs="Arial"/>
      <w:sz w:val="24"/>
      <w:szCs w:val="24"/>
    </w:rPr>
  </w:style>
  <w:style w:type="paragraph" w:styleId="7">
    <w:name w:val="annotation text"/>
    <w:basedOn w:val="1"/>
    <w:next w:val="1"/>
    <w:link w:val="32"/>
    <w:unhideWhenUsed/>
    <w:qFormat/>
    <w:uiPriority w:val="99"/>
    <w:pPr>
      <w:jc w:val="left"/>
    </w:pPr>
    <w:rPr>
      <w:kern w:val="0"/>
      <w:sz w:val="20"/>
    </w:rPr>
  </w:style>
  <w:style w:type="paragraph" w:styleId="8">
    <w:name w:val="Body Text"/>
    <w:basedOn w:val="1"/>
    <w:next w:val="1"/>
    <w:qFormat/>
    <w:uiPriority w:val="1"/>
    <w:pPr>
      <w:autoSpaceDE w:val="0"/>
      <w:autoSpaceDN w:val="0"/>
      <w:jc w:val="left"/>
    </w:pPr>
    <w:rPr>
      <w:rFonts w:ascii="宋体" w:hAnsi="宋体" w:cs="宋体"/>
      <w:kern w:val="0"/>
      <w:sz w:val="24"/>
      <w:szCs w:val="24"/>
      <w:lang w:val="zh-CN" w:bidi="zh-CN"/>
    </w:rPr>
  </w:style>
  <w:style w:type="paragraph" w:styleId="9">
    <w:name w:val="Body Text Indent"/>
    <w:basedOn w:val="1"/>
    <w:next w:val="10"/>
    <w:qFormat/>
    <w:uiPriority w:val="0"/>
    <w:pPr>
      <w:ind w:firstLine="645"/>
    </w:pPr>
    <w:rPr>
      <w:rFonts w:ascii="楷体_GB2312" w:eastAsia="楷体_GB2312"/>
      <w:sz w:val="32"/>
    </w:rPr>
  </w:style>
  <w:style w:type="paragraph" w:styleId="10">
    <w:name w:val="envelope return"/>
    <w:basedOn w:val="1"/>
    <w:qFormat/>
    <w:uiPriority w:val="0"/>
    <w:pPr>
      <w:snapToGrid w:val="0"/>
    </w:pPr>
    <w:rPr>
      <w:rFonts w:ascii="Arial" w:hAnsi="Arial"/>
    </w:rPr>
  </w:style>
  <w:style w:type="paragraph" w:styleId="11">
    <w:name w:val="Plain Text"/>
    <w:basedOn w:val="1"/>
    <w:unhideWhenUsed/>
    <w:qFormat/>
    <w:uiPriority w:val="0"/>
    <w:rPr>
      <w:rFonts w:ascii="宋体" w:hAnsi="Courier New"/>
      <w:szCs w:val="22"/>
    </w:rPr>
  </w:style>
  <w:style w:type="paragraph" w:styleId="12">
    <w:name w:val="Balloon Text"/>
    <w:basedOn w:val="1"/>
    <w:link w:val="30"/>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paragraph" w:styleId="15">
    <w:name w:val="List"/>
    <w:basedOn w:val="1"/>
    <w:qFormat/>
    <w:uiPriority w:val="0"/>
    <w:pPr>
      <w:ind w:left="420" w:hanging="420"/>
    </w:pPr>
  </w:style>
  <w:style w:type="paragraph" w:styleId="16">
    <w:name w:val="Normal (Web)"/>
    <w:basedOn w:val="1"/>
    <w:next w:val="1"/>
    <w:qFormat/>
    <w:uiPriority w:val="0"/>
    <w:pPr>
      <w:spacing w:beforeAutospacing="1" w:afterAutospacing="1"/>
      <w:jc w:val="left"/>
    </w:pPr>
    <w:rPr>
      <w:rFonts w:asciiTheme="minorHAnsi" w:hAnsiTheme="minorHAnsi" w:eastAsiaTheme="minorEastAsia"/>
      <w:kern w:val="0"/>
      <w:sz w:val="24"/>
      <w:szCs w:val="24"/>
    </w:rPr>
  </w:style>
  <w:style w:type="paragraph" w:styleId="17">
    <w:name w:val="Title"/>
    <w:basedOn w:val="1"/>
    <w:next w:val="1"/>
    <w:qFormat/>
    <w:uiPriority w:val="0"/>
    <w:pPr>
      <w:spacing w:before="240" w:after="60"/>
      <w:jc w:val="center"/>
      <w:outlineLvl w:val="0"/>
    </w:pPr>
    <w:rPr>
      <w:rFonts w:ascii="Cambria" w:hAnsi="Cambria"/>
      <w:b/>
      <w:bCs/>
      <w:sz w:val="32"/>
      <w:szCs w:val="32"/>
      <w:lang w:val="zh-CN"/>
    </w:rPr>
  </w:style>
  <w:style w:type="paragraph" w:styleId="18">
    <w:name w:val="annotation subject"/>
    <w:basedOn w:val="7"/>
    <w:next w:val="7"/>
    <w:link w:val="34"/>
    <w:semiHidden/>
    <w:unhideWhenUsed/>
    <w:qFormat/>
    <w:uiPriority w:val="0"/>
    <w:rPr>
      <w:b/>
      <w:bCs/>
      <w:kern w:val="2"/>
      <w:sz w:val="21"/>
    </w:rPr>
  </w:style>
  <w:style w:type="paragraph" w:styleId="19">
    <w:name w:val="Body Text First Indent"/>
    <w:basedOn w:val="8"/>
    <w:next w:val="1"/>
    <w:qFormat/>
    <w:uiPriority w:val="0"/>
    <w:pPr>
      <w:adjustRightInd w:val="0"/>
      <w:spacing w:line="360" w:lineRule="auto"/>
      <w:ind w:right="-24" w:rightChars="-10" w:firstLine="425" w:firstLineChars="225"/>
    </w:pPr>
    <w:rPr>
      <w:rFonts w:ascii="Arial" w:eastAsia="仿宋_GB2312" w:cs="Arial"/>
      <w:szCs w:val="32"/>
    </w:rPr>
  </w:style>
  <w:style w:type="paragraph" w:styleId="20">
    <w:name w:val="Body Text First Indent 2"/>
    <w:basedOn w:val="9"/>
    <w:next w:val="11"/>
    <w:link w:val="33"/>
    <w:unhideWhenUsed/>
    <w:qFormat/>
    <w:uiPriority w:val="0"/>
    <w:pPr>
      <w:spacing w:after="120" w:line="360" w:lineRule="auto"/>
      <w:ind w:left="420" w:leftChars="200" w:firstLine="420" w:firstLineChars="200"/>
    </w:pPr>
    <w:rPr>
      <w:rFonts w:ascii="Times New Roman" w:eastAsia="Times New Roman"/>
      <w:sz w:val="21"/>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annotation reference"/>
    <w:basedOn w:val="23"/>
    <w:unhideWhenUsed/>
    <w:qFormat/>
    <w:uiPriority w:val="0"/>
    <w:rPr>
      <w:sz w:val="21"/>
      <w:szCs w:val="21"/>
    </w:rPr>
  </w:style>
  <w:style w:type="character" w:customStyle="1" w:styleId="25">
    <w:name w:val="style3"/>
    <w:qFormat/>
    <w:uiPriority w:val="0"/>
  </w:style>
  <w:style w:type="paragraph" w:customStyle="1" w:styleId="26">
    <w:name w:val="Table Paragraph"/>
    <w:basedOn w:val="1"/>
    <w:qFormat/>
    <w:uiPriority w:val="1"/>
    <w:pPr>
      <w:autoSpaceDE w:val="0"/>
      <w:autoSpaceDN w:val="0"/>
      <w:jc w:val="left"/>
    </w:pPr>
    <w:rPr>
      <w:rFonts w:ascii="宋体" w:hAnsi="宋体" w:cs="宋体"/>
      <w:kern w:val="0"/>
      <w:sz w:val="22"/>
      <w:szCs w:val="22"/>
      <w:lang w:val="zh-CN" w:bidi="zh-CN"/>
    </w:rPr>
  </w:style>
  <w:style w:type="paragraph" w:customStyle="1" w:styleId="27">
    <w:name w:val="列表段落1"/>
    <w:basedOn w:val="1"/>
    <w:qFormat/>
    <w:uiPriority w:val="1"/>
    <w:pPr>
      <w:autoSpaceDE w:val="0"/>
      <w:autoSpaceDN w:val="0"/>
      <w:ind w:left="234" w:firstLine="434"/>
      <w:jc w:val="left"/>
    </w:pPr>
    <w:rPr>
      <w:rFonts w:ascii="宋体" w:hAnsi="宋体" w:cs="宋体"/>
      <w:kern w:val="0"/>
      <w:sz w:val="22"/>
      <w:szCs w:val="22"/>
      <w:lang w:val="zh-CN" w:bidi="zh-CN"/>
    </w:rPr>
  </w:style>
  <w:style w:type="paragraph" w:customStyle="1" w:styleId="28">
    <w:name w:val="p15"/>
    <w:basedOn w:val="1"/>
    <w:next w:val="7"/>
    <w:qFormat/>
    <w:uiPriority w:val="0"/>
    <w:pPr>
      <w:widowControl/>
    </w:pPr>
    <w:rPr>
      <w:kern w:val="0"/>
    </w:rPr>
  </w:style>
  <w:style w:type="character" w:customStyle="1" w:styleId="29">
    <w:name w:val="页眉 字符"/>
    <w:basedOn w:val="23"/>
    <w:link w:val="14"/>
    <w:qFormat/>
    <w:uiPriority w:val="0"/>
    <w:rPr>
      <w:kern w:val="2"/>
      <w:sz w:val="18"/>
      <w:szCs w:val="18"/>
    </w:rPr>
  </w:style>
  <w:style w:type="character" w:customStyle="1" w:styleId="30">
    <w:name w:val="批注框文本 字符"/>
    <w:basedOn w:val="23"/>
    <w:link w:val="12"/>
    <w:qFormat/>
    <w:uiPriority w:val="0"/>
    <w:rPr>
      <w:kern w:val="2"/>
      <w:sz w:val="18"/>
      <w:szCs w:val="18"/>
    </w:rPr>
  </w:style>
  <w:style w:type="paragraph" w:customStyle="1" w:styleId="31">
    <w:name w:val="列表段落2"/>
    <w:basedOn w:val="1"/>
    <w:qFormat/>
    <w:uiPriority w:val="99"/>
    <w:pPr>
      <w:autoSpaceDE w:val="0"/>
      <w:autoSpaceDN w:val="0"/>
      <w:ind w:left="234" w:firstLine="434"/>
      <w:jc w:val="left"/>
    </w:pPr>
    <w:rPr>
      <w:rFonts w:ascii="宋体" w:hAnsi="宋体" w:cs="宋体"/>
      <w:kern w:val="0"/>
      <w:sz w:val="22"/>
      <w:szCs w:val="22"/>
      <w:lang w:val="zh-CN" w:bidi="zh-CN"/>
    </w:rPr>
  </w:style>
  <w:style w:type="character" w:customStyle="1" w:styleId="32">
    <w:name w:val="批注文字 字符"/>
    <w:basedOn w:val="23"/>
    <w:link w:val="7"/>
    <w:qFormat/>
    <w:uiPriority w:val="99"/>
    <w:rPr>
      <w:szCs w:val="21"/>
    </w:rPr>
  </w:style>
  <w:style w:type="character" w:customStyle="1" w:styleId="33">
    <w:name w:val="正文文本首行缩进 2 字符"/>
    <w:basedOn w:val="23"/>
    <w:link w:val="20"/>
    <w:qFormat/>
    <w:uiPriority w:val="0"/>
    <w:rPr>
      <w:rFonts w:eastAsia="Times New Roman"/>
      <w:kern w:val="2"/>
      <w:sz w:val="21"/>
      <w:szCs w:val="21"/>
    </w:rPr>
  </w:style>
  <w:style w:type="character" w:customStyle="1" w:styleId="34">
    <w:name w:val="批注主题 字符"/>
    <w:basedOn w:val="32"/>
    <w:link w:val="18"/>
    <w:semiHidden/>
    <w:qFormat/>
    <w:uiPriority w:val="0"/>
    <w:rPr>
      <w:b/>
      <w:bCs/>
      <w:kern w:val="2"/>
      <w:sz w:val="21"/>
      <w:szCs w:val="21"/>
    </w:rPr>
  </w:style>
  <w:style w:type="paragraph" w:customStyle="1" w:styleId="35">
    <w:name w:val="修订1"/>
    <w:hidden/>
    <w:unhideWhenUsed/>
    <w:qFormat/>
    <w:uiPriority w:val="99"/>
    <w:rPr>
      <w:rFonts w:ascii="Times New Roman" w:hAnsi="Times New Roman" w:eastAsia="宋体" w:cs="Times New Roman"/>
      <w:kern w:val="2"/>
      <w:sz w:val="21"/>
      <w:szCs w:val="21"/>
      <w:lang w:val="en-US" w:eastAsia="zh-CN" w:bidi="ar-SA"/>
    </w:rPr>
  </w:style>
  <w:style w:type="paragraph" w:customStyle="1" w:styleId="36">
    <w:name w:val="修订2"/>
    <w:hidden/>
    <w:unhideWhenUsed/>
    <w:qFormat/>
    <w:uiPriority w:val="99"/>
    <w:rPr>
      <w:rFonts w:ascii="Times New Roman" w:hAnsi="Times New Roman" w:eastAsia="宋体" w:cs="Times New Roman"/>
      <w:kern w:val="2"/>
      <w:sz w:val="21"/>
      <w:szCs w:val="21"/>
      <w:lang w:val="en-US" w:eastAsia="zh-CN" w:bidi="ar-SA"/>
    </w:rPr>
  </w:style>
  <w:style w:type="character" w:customStyle="1" w:styleId="37">
    <w:name w:val="fontstyle01"/>
    <w:autoRedefine/>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45</Pages>
  <Words>7858</Words>
  <Characters>8666</Characters>
  <Lines>307</Lines>
  <Paragraphs>86</Paragraphs>
  <TotalTime>495</TotalTime>
  <ScaleCrop>false</ScaleCrop>
  <LinksUpToDate>false</LinksUpToDate>
  <CharactersWithSpaces>8757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2025-03-03T08:27:00Z</dcterms:created>
  <dc:creator>挽风</dc:creator>
  <cp:lastModifiedBy>花顺</cp:lastModifiedBy>
  <cp:lastPrinted>2023-04-07T04:20:00Z</cp:lastPrinted>
  <dcterms:modified xsi:type="dcterms:W3CDTF">2026-03-19T00:37:10Z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62F4E77FF7214FB9B5D5CBE5C759BC97_13</vt:lpwstr>
  </property>
  <property fmtid="{D5CDD505-2E9C-101B-9397-08002B2CF9AE}" pid="4" name="KSOTemplateDocerSaveRecord">
    <vt:lpwstr>eyJoZGlkIjoiN2I1YjEyZmM1NWRkYzEzZWZmMjgzNDk5YzFmYjg3YWYiLCJ1c2VySWQiOiIzODkxNjQ5MzUifQ==</vt:lpwstr>
  </property>
</Properties>
</file>