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328E2B">
      <w:pPr>
        <w:tabs>
          <w:tab w:val="left" w:pos="709"/>
        </w:tabs>
        <w:spacing w:line="500" w:lineRule="exact"/>
        <w:jc w:val="center"/>
        <w:rPr>
          <w:rFonts w:hint="eastAsia" w:ascii="仿宋_GB2312" w:eastAsia="仿宋_GB2312" w:cs="仿宋_GB2312"/>
          <w:b/>
          <w:bCs/>
          <w:kern w:val="2"/>
          <w:sz w:val="44"/>
          <w:szCs w:val="44"/>
        </w:rPr>
      </w:pPr>
      <w:r>
        <w:rPr>
          <w:rFonts w:hint="eastAsia" w:ascii="仿宋_GB2312" w:hAnsi="Calibri" w:eastAsia="仿宋_GB2312" w:cs="仿宋_GB2312"/>
          <w:b/>
          <w:bCs/>
          <w:kern w:val="2"/>
          <w:sz w:val="44"/>
          <w:szCs w:val="44"/>
          <w:lang w:val="en-US" w:eastAsia="zh-CN" w:bidi="ar"/>
        </w:rPr>
        <w:t>阜阳城投建设有限公司阜阳师范大学信息工程学院新校区二期扩建项目经理部排水铸铁管及管件</w:t>
      </w:r>
      <w:r>
        <w:rPr>
          <w:rFonts w:hint="eastAsia" w:ascii="仿宋_GB2312" w:hAnsi="Calibri" w:eastAsia="仿宋_GB2312" w:cs="仿宋_GB2312"/>
          <w:b/>
          <w:bCs/>
          <w:kern w:val="2"/>
          <w:sz w:val="44"/>
          <w:szCs w:val="44"/>
          <w:lang w:val="en-US" w:eastAsia="zh" w:bidi="ar"/>
        </w:rPr>
        <w:t>采购询价</w:t>
      </w:r>
      <w:r>
        <w:rPr>
          <w:rFonts w:hint="eastAsia" w:ascii="仿宋_GB2312" w:hAnsi="Calibri" w:eastAsia="仿宋_GB2312" w:cs="仿宋_GB2312"/>
          <w:b/>
          <w:bCs/>
          <w:kern w:val="2"/>
          <w:sz w:val="44"/>
          <w:szCs w:val="44"/>
          <w:lang w:val="en-US" w:eastAsia="zh-CN" w:bidi="ar"/>
        </w:rPr>
        <w:t>响应文件</w:t>
      </w:r>
    </w:p>
    <w:p w14:paraId="6B418497">
      <w:pPr>
        <w:pStyle w:val="9"/>
        <w:keepNext w:val="0"/>
        <w:keepLines w:val="0"/>
        <w:widowControl w:val="0"/>
        <w:suppressLineNumbers w:val="0"/>
        <w:spacing w:before="0" w:beforeAutospacing="0" w:after="0" w:afterAutospacing="0" w:line="560" w:lineRule="exact"/>
        <w:ind w:left="320" w:right="1280" w:hanging="320" w:hangingChars="1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3D502781">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致：</w:t>
      </w:r>
      <w:r>
        <w:rPr>
          <w:rFonts w:hint="eastAsia" w:ascii="仿宋_GB2312" w:hAnsi="Calibri" w:eastAsia="仿宋_GB2312" w:cs="仿宋_GB2312"/>
          <w:kern w:val="2"/>
          <w:sz w:val="28"/>
          <w:szCs w:val="28"/>
          <w:u w:val="single"/>
          <w:lang w:val="en-US" w:eastAsia="zh-CN" w:bidi="ar"/>
        </w:rPr>
        <w:t>阜阳城投建设有限公司阜阳师范大学信息工程学院新校区二期扩建项目经理部：</w:t>
      </w:r>
    </w:p>
    <w:p w14:paraId="6383A78E">
      <w:pPr>
        <w:pStyle w:val="9"/>
        <w:keepNext w:val="0"/>
        <w:keepLines w:val="0"/>
        <w:widowControl w:val="0"/>
        <w:suppressLineNumbers w:val="0"/>
        <w:spacing w:before="0" w:beforeAutospacing="0" w:after="0" w:afterAutospacing="0" w:line="560" w:lineRule="exact"/>
        <w:ind w:left="0" w:right="84" w:firstLine="648" w:firstLineChars="0"/>
        <w:jc w:val="left"/>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编号为</w:t>
      </w:r>
      <w:r>
        <w:rPr>
          <w:rFonts w:hint="eastAsia" w:ascii="仿宋_GB2312" w:hAnsi="Calibri" w:eastAsia="仿宋_GB2312" w:cs="仿宋_GB2312"/>
          <w:kern w:val="2"/>
          <w:sz w:val="28"/>
          <w:szCs w:val="28"/>
          <w:u w:val="single"/>
          <w:lang w:val="en-US" w:eastAsia="zh-CN" w:bidi="ar"/>
        </w:rPr>
        <w:t xml:space="preserve"> FYCJ-202507-WZ-027 </w:t>
      </w:r>
      <w:r>
        <w:rPr>
          <w:rFonts w:hint="eastAsia" w:ascii="仿宋_GB2312" w:hAnsi="Calibri" w:eastAsia="仿宋_GB2312" w:cs="仿宋_GB2312"/>
          <w:kern w:val="2"/>
          <w:sz w:val="28"/>
          <w:szCs w:val="28"/>
          <w:lang w:val="en-US" w:eastAsia="zh-CN" w:bidi="ar"/>
        </w:rPr>
        <w:t>的询价书收悉，我单位认真阅知、理解并全面接受询价书的各项要求，报价如下：</w:t>
      </w:r>
    </w:p>
    <w:p w14:paraId="3BC2A55B">
      <w:pPr>
        <w:pStyle w:val="9"/>
        <w:keepNext w:val="0"/>
        <w:keepLines w:val="0"/>
        <w:widowControl w:val="0"/>
        <w:suppressLineNumbers w:val="0"/>
        <w:spacing w:before="0" w:beforeAutospacing="0" w:after="0" w:afterAutospacing="0" w:line="560" w:lineRule="exact"/>
        <w:ind w:left="0" w:right="84" w:firstLine="648" w:firstLineChars="0"/>
        <w:jc w:val="right"/>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单位：元</w:t>
      </w:r>
    </w:p>
    <w:tbl>
      <w:tblPr>
        <w:tblStyle w:val="11"/>
        <w:tblW w:w="102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2"/>
        <w:gridCol w:w="1548"/>
        <w:gridCol w:w="2592"/>
        <w:gridCol w:w="788"/>
        <w:gridCol w:w="1077"/>
        <w:gridCol w:w="1278"/>
        <w:gridCol w:w="1210"/>
        <w:gridCol w:w="1132"/>
      </w:tblGrid>
      <w:tr w14:paraId="012F5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096" w:hRule="atLeast"/>
          <w:jc w:val="center"/>
        </w:trPr>
        <w:tc>
          <w:tcPr>
            <w:tcW w:w="6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32D994">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hAnsi="Arial" w:eastAsia="仿宋_GB2312" w:cs="仿宋_GB2312"/>
                <w:color w:val="000000"/>
                <w:kern w:val="0"/>
                <w:sz w:val="22"/>
                <w:szCs w:val="22"/>
                <w:lang w:val="en-US" w:eastAsia="zh-CN" w:bidi="ar"/>
              </w:rPr>
              <w:t>序号</w:t>
            </w:r>
          </w:p>
        </w:tc>
        <w:tc>
          <w:tcPr>
            <w:tcW w:w="1548" w:type="dxa"/>
            <w:tcBorders>
              <w:top w:val="single" w:color="auto" w:sz="4" w:space="0"/>
              <w:left w:val="nil"/>
              <w:bottom w:val="single" w:color="auto" w:sz="4" w:space="0"/>
              <w:right w:val="single" w:color="auto" w:sz="4" w:space="0"/>
            </w:tcBorders>
            <w:shd w:val="clear" w:color="auto" w:fill="auto"/>
            <w:noWrap/>
            <w:vAlign w:val="center"/>
          </w:tcPr>
          <w:p w14:paraId="487C02BA">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hAnsi="Arial" w:eastAsia="仿宋_GB2312" w:cs="仿宋_GB2312"/>
                <w:color w:val="000000"/>
                <w:kern w:val="0"/>
                <w:sz w:val="22"/>
                <w:szCs w:val="22"/>
                <w:lang w:val="en-US" w:eastAsia="zh-CN" w:bidi="ar"/>
              </w:rPr>
              <w:t>名称</w:t>
            </w:r>
          </w:p>
        </w:tc>
        <w:tc>
          <w:tcPr>
            <w:tcW w:w="2592" w:type="dxa"/>
            <w:tcBorders>
              <w:top w:val="single" w:color="auto" w:sz="4" w:space="0"/>
              <w:left w:val="nil"/>
              <w:bottom w:val="single" w:color="auto" w:sz="4" w:space="0"/>
              <w:right w:val="single" w:color="auto" w:sz="4" w:space="0"/>
            </w:tcBorders>
            <w:shd w:val="clear" w:color="auto" w:fill="auto"/>
            <w:noWrap/>
            <w:vAlign w:val="center"/>
          </w:tcPr>
          <w:p w14:paraId="1E25CD27">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hAnsi="Arial" w:eastAsia="仿宋_GB2312" w:cs="仿宋_GB2312"/>
                <w:color w:val="000000"/>
                <w:kern w:val="0"/>
                <w:sz w:val="22"/>
                <w:szCs w:val="22"/>
                <w:lang w:val="en-US" w:eastAsia="zh-CN" w:bidi="ar"/>
              </w:rPr>
              <w:t>规格型号</w:t>
            </w:r>
          </w:p>
        </w:tc>
        <w:tc>
          <w:tcPr>
            <w:tcW w:w="788" w:type="dxa"/>
            <w:tcBorders>
              <w:top w:val="single" w:color="auto" w:sz="4" w:space="0"/>
              <w:left w:val="nil"/>
              <w:bottom w:val="single" w:color="auto" w:sz="4" w:space="0"/>
              <w:right w:val="single" w:color="auto" w:sz="4" w:space="0"/>
            </w:tcBorders>
            <w:shd w:val="clear" w:color="auto" w:fill="auto"/>
            <w:noWrap/>
            <w:vAlign w:val="center"/>
          </w:tcPr>
          <w:p w14:paraId="1A16AF1E">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hAnsi="Arial" w:eastAsia="仿宋_GB2312" w:cs="仿宋_GB2312"/>
                <w:color w:val="000000"/>
                <w:kern w:val="0"/>
                <w:sz w:val="22"/>
                <w:szCs w:val="22"/>
                <w:lang w:val="en-US" w:eastAsia="zh-CN" w:bidi="ar"/>
              </w:rPr>
              <w:t>单位</w:t>
            </w:r>
          </w:p>
        </w:tc>
        <w:tc>
          <w:tcPr>
            <w:tcW w:w="1077" w:type="dxa"/>
            <w:tcBorders>
              <w:top w:val="single" w:color="auto" w:sz="4" w:space="0"/>
              <w:left w:val="nil"/>
              <w:bottom w:val="single" w:color="auto" w:sz="4" w:space="0"/>
              <w:right w:val="single" w:color="auto" w:sz="4" w:space="0"/>
            </w:tcBorders>
            <w:shd w:val="clear" w:color="auto" w:fill="auto"/>
            <w:noWrap/>
            <w:vAlign w:val="center"/>
          </w:tcPr>
          <w:p w14:paraId="0CD9910E">
            <w:pPr>
              <w:keepNext w:val="0"/>
              <w:keepLines w:val="0"/>
              <w:widowControl/>
              <w:suppressLineNumbers w:val="0"/>
              <w:spacing w:before="0" w:beforeAutospacing="0" w:after="0" w:afterAutospacing="0" w:line="500" w:lineRule="exact"/>
              <w:ind w:left="0" w:leftChars="0" w:right="0" w:rightChars="0"/>
              <w:jc w:val="center"/>
              <w:rPr>
                <w:rFonts w:hint="eastAsia" w:ascii="仿宋_GB2312" w:hAnsi="Arial" w:eastAsia="仿宋_GB2312" w:cs="仿宋_GB2312"/>
                <w:color w:val="000000"/>
                <w:kern w:val="0"/>
                <w:sz w:val="22"/>
                <w:szCs w:val="22"/>
                <w:lang w:val="en-US" w:eastAsia="zh-CN" w:bidi="ar"/>
              </w:rPr>
            </w:pPr>
            <w:r>
              <w:rPr>
                <w:rFonts w:hint="eastAsia" w:ascii="仿宋_GB2312" w:hAnsi="Arial" w:eastAsia="仿宋_GB2312" w:cs="仿宋_GB2312"/>
                <w:color w:val="000000"/>
                <w:kern w:val="0"/>
                <w:sz w:val="22"/>
                <w:szCs w:val="22"/>
                <w:lang w:val="en-US" w:eastAsia="zh-CN" w:bidi="ar"/>
              </w:rPr>
              <w:t>数量</w:t>
            </w:r>
          </w:p>
        </w:tc>
        <w:tc>
          <w:tcPr>
            <w:tcW w:w="1278" w:type="dxa"/>
            <w:tcBorders>
              <w:top w:val="single" w:color="auto" w:sz="4" w:space="0"/>
              <w:left w:val="nil"/>
              <w:bottom w:val="single" w:color="auto" w:sz="4" w:space="0"/>
              <w:right w:val="single" w:color="auto" w:sz="4" w:space="0"/>
            </w:tcBorders>
            <w:shd w:val="clear" w:color="auto" w:fill="auto"/>
            <w:noWrap/>
            <w:vAlign w:val="center"/>
          </w:tcPr>
          <w:p w14:paraId="37F53A48">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hAnsi="Arial" w:eastAsia="仿宋_GB2312" w:cs="仿宋_GB2312"/>
                <w:color w:val="000000"/>
                <w:kern w:val="0"/>
                <w:sz w:val="22"/>
                <w:szCs w:val="22"/>
                <w:lang w:val="en-US" w:eastAsia="zh-CN" w:bidi="ar"/>
              </w:rPr>
              <w:t>单价</w:t>
            </w:r>
          </w:p>
          <w:p w14:paraId="23199C4F">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hAnsi="Arial" w:eastAsia="仿宋_GB2312" w:cs="仿宋_GB2312"/>
                <w:color w:val="000000"/>
                <w:kern w:val="0"/>
                <w:sz w:val="22"/>
                <w:szCs w:val="22"/>
                <w:lang w:val="en-US" w:eastAsia="zh-CN" w:bidi="ar"/>
              </w:rPr>
              <w:t>（</w:t>
            </w:r>
            <w:r>
              <w:rPr>
                <w:rFonts w:hint="eastAsia" w:ascii="仿宋_GB2312" w:eastAsia="仿宋_GB2312" w:cs="仿宋_GB2312"/>
                <w:color w:val="000000"/>
                <w:kern w:val="0"/>
                <w:sz w:val="22"/>
                <w:szCs w:val="22"/>
                <w:lang w:val="en-US" w:eastAsia="zh-CN" w:bidi="ar"/>
              </w:rPr>
              <w:t>不</w:t>
            </w:r>
            <w:r>
              <w:rPr>
                <w:rFonts w:hint="eastAsia" w:ascii="仿宋_GB2312" w:hAnsi="Arial" w:eastAsia="仿宋_GB2312" w:cs="仿宋_GB2312"/>
                <w:color w:val="000000"/>
                <w:kern w:val="0"/>
                <w:sz w:val="22"/>
                <w:szCs w:val="22"/>
                <w:lang w:val="en-US" w:eastAsia="zh-CN" w:bidi="ar"/>
              </w:rPr>
              <w:t>含税）</w:t>
            </w:r>
          </w:p>
        </w:tc>
        <w:tc>
          <w:tcPr>
            <w:tcW w:w="1210" w:type="dxa"/>
            <w:tcBorders>
              <w:top w:val="single" w:color="auto" w:sz="4" w:space="0"/>
              <w:left w:val="nil"/>
              <w:bottom w:val="single" w:color="auto" w:sz="4" w:space="0"/>
              <w:right w:val="single" w:color="auto" w:sz="4" w:space="0"/>
            </w:tcBorders>
            <w:shd w:val="clear" w:color="auto" w:fill="auto"/>
            <w:noWrap/>
            <w:vAlign w:val="center"/>
          </w:tcPr>
          <w:p w14:paraId="737CE10A">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eastAsia="仿宋_GB2312" w:cs="仿宋_GB2312"/>
                <w:color w:val="000000"/>
                <w:kern w:val="0"/>
                <w:sz w:val="22"/>
                <w:szCs w:val="22"/>
                <w:lang w:val="en-US" w:eastAsia="zh-CN" w:bidi="ar"/>
              </w:rPr>
              <w:t>总价</w:t>
            </w:r>
          </w:p>
          <w:p w14:paraId="49EC8347">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hAnsi="Arial" w:eastAsia="仿宋_GB2312" w:cs="仿宋_GB2312"/>
                <w:color w:val="000000"/>
                <w:kern w:val="0"/>
                <w:sz w:val="22"/>
                <w:szCs w:val="22"/>
                <w:lang w:val="en-US" w:eastAsia="zh-CN" w:bidi="ar"/>
              </w:rPr>
              <w:t>（</w:t>
            </w:r>
            <w:r>
              <w:rPr>
                <w:rFonts w:hint="eastAsia" w:ascii="仿宋_GB2312" w:eastAsia="仿宋_GB2312" w:cs="仿宋_GB2312"/>
                <w:color w:val="000000"/>
                <w:kern w:val="0"/>
                <w:sz w:val="22"/>
                <w:szCs w:val="22"/>
                <w:lang w:val="en-US" w:eastAsia="zh-CN" w:bidi="ar"/>
              </w:rPr>
              <w:t>不</w:t>
            </w:r>
            <w:r>
              <w:rPr>
                <w:rFonts w:hint="eastAsia" w:ascii="仿宋_GB2312" w:hAnsi="Arial" w:eastAsia="仿宋_GB2312" w:cs="仿宋_GB2312"/>
                <w:color w:val="000000"/>
                <w:kern w:val="0"/>
                <w:sz w:val="22"/>
                <w:szCs w:val="22"/>
                <w:lang w:val="en-US" w:eastAsia="zh-CN" w:bidi="ar"/>
              </w:rPr>
              <w:t>含税）</w:t>
            </w:r>
          </w:p>
        </w:tc>
        <w:tc>
          <w:tcPr>
            <w:tcW w:w="1132" w:type="dxa"/>
            <w:tcBorders>
              <w:top w:val="single" w:color="auto" w:sz="4" w:space="0"/>
              <w:left w:val="nil"/>
              <w:bottom w:val="single" w:color="auto" w:sz="4" w:space="0"/>
              <w:right w:val="single" w:color="auto" w:sz="4" w:space="0"/>
            </w:tcBorders>
            <w:shd w:val="clear" w:color="auto" w:fill="auto"/>
            <w:vAlign w:val="center"/>
          </w:tcPr>
          <w:p w14:paraId="0E1F58F0">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r>
              <w:rPr>
                <w:rFonts w:hint="eastAsia" w:ascii="仿宋_GB2312" w:eastAsia="仿宋_GB2312" w:cs="仿宋_GB2312"/>
                <w:color w:val="000000"/>
                <w:kern w:val="0"/>
                <w:sz w:val="22"/>
                <w:szCs w:val="22"/>
                <w:lang w:val="en-US" w:eastAsia="zh-CN" w:bidi="ar"/>
              </w:rPr>
              <w:t>备注</w:t>
            </w:r>
          </w:p>
        </w:tc>
      </w:tr>
      <w:tr w14:paraId="6D0F6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nil"/>
              <w:left w:val="single" w:color="auto" w:sz="4" w:space="0"/>
              <w:bottom w:val="single" w:color="auto" w:sz="4" w:space="0"/>
              <w:right w:val="single" w:color="auto" w:sz="4" w:space="0"/>
            </w:tcBorders>
            <w:shd w:val="clear" w:color="auto" w:fill="auto"/>
            <w:noWrap/>
            <w:vAlign w:val="center"/>
          </w:tcPr>
          <w:p w14:paraId="51415EBF">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548" w:type="dxa"/>
            <w:tcBorders>
              <w:top w:val="nil"/>
              <w:left w:val="nil"/>
              <w:bottom w:val="single" w:color="auto" w:sz="4" w:space="0"/>
              <w:right w:val="single" w:color="auto" w:sz="4" w:space="0"/>
            </w:tcBorders>
            <w:shd w:val="clear" w:color="auto" w:fill="auto"/>
            <w:noWrap/>
            <w:vAlign w:val="center"/>
          </w:tcPr>
          <w:p w14:paraId="5F07F47B">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w:t>
            </w:r>
          </w:p>
        </w:tc>
        <w:tc>
          <w:tcPr>
            <w:tcW w:w="2592" w:type="dxa"/>
            <w:tcBorders>
              <w:top w:val="single" w:color="auto" w:sz="4" w:space="0"/>
              <w:left w:val="nil"/>
              <w:bottom w:val="single" w:color="auto" w:sz="4" w:space="0"/>
              <w:right w:val="single" w:color="auto" w:sz="4" w:space="0"/>
            </w:tcBorders>
            <w:shd w:val="clear" w:color="auto" w:fill="auto"/>
            <w:noWrap/>
            <w:vAlign w:val="center"/>
          </w:tcPr>
          <w:p w14:paraId="19670AE5">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1．名称：柔性接口机制铸铁排水管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2．规格、压力等级：DN100，需复符合GB/T 12772-2016排水柔性铸铁管W1型，普通壁厚不小于3.5mm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3．连接形式：平口对接,橡胶圈密封不锈钢卡箍卡紧</w:t>
            </w:r>
          </w:p>
        </w:tc>
        <w:tc>
          <w:tcPr>
            <w:tcW w:w="788" w:type="dxa"/>
            <w:tcBorders>
              <w:top w:val="nil"/>
              <w:left w:val="nil"/>
              <w:bottom w:val="single" w:color="auto" w:sz="4" w:space="0"/>
              <w:right w:val="single" w:color="auto" w:sz="4" w:space="0"/>
            </w:tcBorders>
            <w:shd w:val="clear" w:color="auto" w:fill="auto"/>
            <w:noWrap/>
            <w:vAlign w:val="center"/>
          </w:tcPr>
          <w:p w14:paraId="67688A00">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m</w:t>
            </w:r>
          </w:p>
        </w:tc>
        <w:tc>
          <w:tcPr>
            <w:tcW w:w="1077" w:type="dxa"/>
            <w:tcBorders>
              <w:top w:val="nil"/>
              <w:left w:val="nil"/>
              <w:bottom w:val="single" w:color="auto" w:sz="4" w:space="0"/>
              <w:right w:val="single" w:color="auto" w:sz="4" w:space="0"/>
            </w:tcBorders>
            <w:shd w:val="clear" w:color="auto" w:fill="auto"/>
            <w:noWrap/>
            <w:vAlign w:val="center"/>
          </w:tcPr>
          <w:p w14:paraId="3D24A1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2044 </w:t>
            </w:r>
          </w:p>
        </w:tc>
        <w:tc>
          <w:tcPr>
            <w:tcW w:w="1278" w:type="dxa"/>
            <w:tcBorders>
              <w:top w:val="nil"/>
              <w:left w:val="nil"/>
              <w:bottom w:val="single" w:color="auto" w:sz="4" w:space="0"/>
              <w:right w:val="single" w:color="auto" w:sz="4" w:space="0"/>
            </w:tcBorders>
            <w:shd w:val="clear" w:color="auto" w:fill="auto"/>
            <w:noWrap/>
            <w:vAlign w:val="center"/>
          </w:tcPr>
          <w:p w14:paraId="24A3048E">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nil"/>
              <w:left w:val="nil"/>
              <w:bottom w:val="single" w:color="auto" w:sz="4" w:space="0"/>
              <w:right w:val="single" w:color="auto" w:sz="4" w:space="0"/>
            </w:tcBorders>
            <w:shd w:val="clear" w:color="auto" w:fill="auto"/>
            <w:noWrap/>
            <w:vAlign w:val="center"/>
          </w:tcPr>
          <w:p w14:paraId="35EDE707">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nil"/>
              <w:left w:val="nil"/>
              <w:bottom w:val="single" w:color="auto" w:sz="4" w:space="0"/>
              <w:right w:val="single" w:color="auto" w:sz="4" w:space="0"/>
            </w:tcBorders>
            <w:shd w:val="clear" w:color="auto" w:fill="auto"/>
            <w:vAlign w:val="center"/>
          </w:tcPr>
          <w:p w14:paraId="4C7D0682">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53F87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nil"/>
              <w:left w:val="single" w:color="auto" w:sz="4" w:space="0"/>
              <w:bottom w:val="single" w:color="auto" w:sz="4" w:space="0"/>
              <w:right w:val="single" w:color="auto" w:sz="4" w:space="0"/>
            </w:tcBorders>
            <w:shd w:val="clear" w:color="auto" w:fill="auto"/>
            <w:noWrap/>
            <w:vAlign w:val="center"/>
          </w:tcPr>
          <w:p w14:paraId="4D5D651D">
            <w:pPr>
              <w:keepNext w:val="0"/>
              <w:keepLines w:val="0"/>
              <w:widowControl/>
              <w:suppressLineNumbers w:val="0"/>
              <w:jc w:val="center"/>
              <w:textAlignment w:val="center"/>
              <w:rPr>
                <w:rFonts w:hint="eastAsia" w:ascii="仿宋_GB2312" w:hAnsi="Arial" w:eastAsia="仿宋_GB2312" w:cs="仿宋_GB2312"/>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548" w:type="dxa"/>
            <w:tcBorders>
              <w:top w:val="nil"/>
              <w:left w:val="nil"/>
              <w:bottom w:val="single" w:color="auto" w:sz="4" w:space="0"/>
              <w:right w:val="single" w:color="auto" w:sz="4" w:space="0"/>
            </w:tcBorders>
            <w:shd w:val="clear" w:color="auto" w:fill="auto"/>
            <w:noWrap/>
            <w:vAlign w:val="center"/>
          </w:tcPr>
          <w:p w14:paraId="2D231A13">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w:t>
            </w:r>
          </w:p>
        </w:tc>
        <w:tc>
          <w:tcPr>
            <w:tcW w:w="2592" w:type="dxa"/>
            <w:tcBorders>
              <w:top w:val="single" w:color="auto" w:sz="4" w:space="0"/>
              <w:left w:val="nil"/>
              <w:bottom w:val="single" w:color="auto" w:sz="4" w:space="0"/>
              <w:right w:val="single" w:color="auto" w:sz="4" w:space="0"/>
            </w:tcBorders>
            <w:shd w:val="clear" w:color="auto" w:fill="auto"/>
            <w:noWrap/>
            <w:vAlign w:val="center"/>
          </w:tcPr>
          <w:p w14:paraId="13E21585">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1．名称：柔性接口机制铸铁排水管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2．规格、压力等级：DN75，需符合GB/T 12772-2016排水柔性铸铁管W1型，普通壁厚不小于3.5mm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3．连接形式：平口对接,橡胶圈密封不锈钢卡箍卡紧</w:t>
            </w:r>
          </w:p>
        </w:tc>
        <w:tc>
          <w:tcPr>
            <w:tcW w:w="788" w:type="dxa"/>
            <w:tcBorders>
              <w:top w:val="nil"/>
              <w:left w:val="nil"/>
              <w:bottom w:val="single" w:color="auto" w:sz="4" w:space="0"/>
              <w:right w:val="single" w:color="auto" w:sz="4" w:space="0"/>
            </w:tcBorders>
            <w:shd w:val="clear" w:color="auto" w:fill="auto"/>
            <w:noWrap/>
            <w:vAlign w:val="center"/>
          </w:tcPr>
          <w:p w14:paraId="160204ED">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m</w:t>
            </w:r>
          </w:p>
        </w:tc>
        <w:tc>
          <w:tcPr>
            <w:tcW w:w="1077" w:type="dxa"/>
            <w:tcBorders>
              <w:top w:val="nil"/>
              <w:left w:val="nil"/>
              <w:bottom w:val="single" w:color="auto" w:sz="4" w:space="0"/>
              <w:right w:val="single" w:color="auto" w:sz="4" w:space="0"/>
            </w:tcBorders>
            <w:shd w:val="clear" w:color="auto" w:fill="auto"/>
            <w:noWrap/>
            <w:vAlign w:val="center"/>
          </w:tcPr>
          <w:p w14:paraId="0BF9E3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480</w:t>
            </w:r>
          </w:p>
        </w:tc>
        <w:tc>
          <w:tcPr>
            <w:tcW w:w="1278" w:type="dxa"/>
            <w:tcBorders>
              <w:top w:val="nil"/>
              <w:left w:val="nil"/>
              <w:bottom w:val="single" w:color="auto" w:sz="4" w:space="0"/>
              <w:right w:val="single" w:color="auto" w:sz="4" w:space="0"/>
            </w:tcBorders>
            <w:shd w:val="clear" w:color="auto" w:fill="auto"/>
            <w:noWrap/>
            <w:vAlign w:val="center"/>
          </w:tcPr>
          <w:p w14:paraId="1DCABFA0">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nil"/>
              <w:left w:val="nil"/>
              <w:bottom w:val="single" w:color="auto" w:sz="4" w:space="0"/>
              <w:right w:val="single" w:color="auto" w:sz="4" w:space="0"/>
            </w:tcBorders>
            <w:shd w:val="clear" w:color="auto" w:fill="auto"/>
            <w:noWrap/>
            <w:vAlign w:val="center"/>
          </w:tcPr>
          <w:p w14:paraId="21E510A8">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nil"/>
              <w:left w:val="nil"/>
              <w:bottom w:val="single" w:color="auto" w:sz="4" w:space="0"/>
              <w:right w:val="single" w:color="auto" w:sz="4" w:space="0"/>
            </w:tcBorders>
            <w:shd w:val="clear" w:color="auto" w:fill="auto"/>
            <w:vAlign w:val="center"/>
          </w:tcPr>
          <w:p w14:paraId="01314973">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1CDC0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nil"/>
              <w:left w:val="single" w:color="auto" w:sz="4" w:space="0"/>
              <w:bottom w:val="single" w:color="auto" w:sz="4" w:space="0"/>
              <w:right w:val="single" w:color="auto" w:sz="4" w:space="0"/>
            </w:tcBorders>
            <w:shd w:val="clear" w:color="auto" w:fill="auto"/>
            <w:noWrap/>
            <w:vAlign w:val="center"/>
          </w:tcPr>
          <w:p w14:paraId="47C8EA5D">
            <w:pPr>
              <w:keepNext w:val="0"/>
              <w:keepLines w:val="0"/>
              <w:widowControl/>
              <w:suppressLineNumbers w:val="0"/>
              <w:jc w:val="center"/>
              <w:textAlignment w:val="center"/>
              <w:rPr>
                <w:rFonts w:hint="eastAsia" w:ascii="仿宋_GB2312" w:hAnsi="Arial" w:eastAsia="仿宋_GB2312" w:cs="仿宋_GB2312"/>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548" w:type="dxa"/>
            <w:tcBorders>
              <w:top w:val="nil"/>
              <w:left w:val="nil"/>
              <w:bottom w:val="single" w:color="auto" w:sz="4" w:space="0"/>
              <w:right w:val="single" w:color="auto" w:sz="4" w:space="0"/>
            </w:tcBorders>
            <w:shd w:val="clear" w:color="auto" w:fill="auto"/>
            <w:noWrap/>
            <w:vAlign w:val="center"/>
          </w:tcPr>
          <w:p w14:paraId="3D7BAB0D">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排水铸铁管件-不锈钢卡箍</w:t>
            </w:r>
          </w:p>
        </w:tc>
        <w:tc>
          <w:tcPr>
            <w:tcW w:w="2592" w:type="dxa"/>
            <w:tcBorders>
              <w:top w:val="single" w:color="auto" w:sz="4" w:space="0"/>
              <w:left w:val="nil"/>
              <w:bottom w:val="single" w:color="auto" w:sz="4" w:space="0"/>
              <w:right w:val="single" w:color="auto" w:sz="4" w:space="0"/>
            </w:tcBorders>
            <w:shd w:val="clear" w:color="auto" w:fill="auto"/>
            <w:noWrap/>
            <w:vAlign w:val="center"/>
          </w:tcPr>
          <w:p w14:paraId="2A256FB6">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DN100不锈钢卡箍含胶圈，需符合GB/T 12772-2016排水柔性铸铁管相关要求</w:t>
            </w:r>
          </w:p>
        </w:tc>
        <w:tc>
          <w:tcPr>
            <w:tcW w:w="788" w:type="dxa"/>
            <w:tcBorders>
              <w:top w:val="nil"/>
              <w:left w:val="nil"/>
              <w:bottom w:val="single" w:color="auto" w:sz="4" w:space="0"/>
              <w:right w:val="single" w:color="auto" w:sz="4" w:space="0"/>
            </w:tcBorders>
            <w:shd w:val="clear" w:color="auto" w:fill="auto"/>
            <w:noWrap/>
            <w:vAlign w:val="center"/>
          </w:tcPr>
          <w:p w14:paraId="6C44EC70">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077" w:type="dxa"/>
            <w:tcBorders>
              <w:top w:val="nil"/>
              <w:left w:val="nil"/>
              <w:bottom w:val="single" w:color="auto" w:sz="4" w:space="0"/>
              <w:right w:val="single" w:color="auto" w:sz="4" w:space="0"/>
            </w:tcBorders>
            <w:shd w:val="clear" w:color="auto" w:fill="auto"/>
            <w:noWrap/>
            <w:vAlign w:val="center"/>
          </w:tcPr>
          <w:p w14:paraId="6FBB2C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1440</w:t>
            </w:r>
          </w:p>
        </w:tc>
        <w:tc>
          <w:tcPr>
            <w:tcW w:w="1278" w:type="dxa"/>
            <w:tcBorders>
              <w:top w:val="nil"/>
              <w:left w:val="nil"/>
              <w:bottom w:val="single" w:color="auto" w:sz="4" w:space="0"/>
              <w:right w:val="single" w:color="auto" w:sz="4" w:space="0"/>
            </w:tcBorders>
            <w:shd w:val="clear" w:color="auto" w:fill="auto"/>
            <w:noWrap/>
            <w:vAlign w:val="center"/>
          </w:tcPr>
          <w:p w14:paraId="0FCF2130">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nil"/>
              <w:left w:val="nil"/>
              <w:bottom w:val="single" w:color="auto" w:sz="4" w:space="0"/>
              <w:right w:val="single" w:color="auto" w:sz="4" w:space="0"/>
            </w:tcBorders>
            <w:shd w:val="clear" w:color="auto" w:fill="auto"/>
            <w:noWrap/>
            <w:vAlign w:val="center"/>
          </w:tcPr>
          <w:p w14:paraId="08A66C88">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nil"/>
              <w:left w:val="nil"/>
              <w:bottom w:val="single" w:color="auto" w:sz="4" w:space="0"/>
              <w:right w:val="single" w:color="auto" w:sz="4" w:space="0"/>
            </w:tcBorders>
            <w:shd w:val="clear" w:color="auto" w:fill="auto"/>
            <w:vAlign w:val="center"/>
          </w:tcPr>
          <w:p w14:paraId="4A506E2E">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2011C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A7CC82">
            <w:pPr>
              <w:keepNext w:val="0"/>
              <w:keepLines w:val="0"/>
              <w:widowControl/>
              <w:suppressLineNumbers w:val="0"/>
              <w:jc w:val="center"/>
              <w:textAlignment w:val="center"/>
              <w:rPr>
                <w:rFonts w:hint="eastAsia" w:ascii="仿宋_GB2312" w:hAnsi="Arial" w:eastAsia="仿宋_GB2312" w:cs="仿宋_GB2312"/>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5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54CB9E">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排水铸铁管件-弯头</w:t>
            </w:r>
          </w:p>
        </w:tc>
        <w:tc>
          <w:tcPr>
            <w:tcW w:w="2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F4BFA">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DN100铸铁45°弯头，需符合GB/T 12772-2016排水柔性铸铁管相关要求</w:t>
            </w:r>
          </w:p>
        </w:tc>
        <w:tc>
          <w:tcPr>
            <w:tcW w:w="7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4BBC91">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1174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1051 </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33D559">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A5CD81">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single" w:color="auto" w:sz="4" w:space="0"/>
              <w:left w:val="single" w:color="auto" w:sz="4" w:space="0"/>
              <w:bottom w:val="single" w:color="auto" w:sz="4" w:space="0"/>
              <w:right w:val="single" w:color="auto" w:sz="4" w:space="0"/>
            </w:tcBorders>
            <w:shd w:val="clear" w:color="auto" w:fill="auto"/>
            <w:vAlign w:val="center"/>
          </w:tcPr>
          <w:p w14:paraId="5721A38A">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36DAA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2217A2">
            <w:pPr>
              <w:keepNext w:val="0"/>
              <w:keepLines w:val="0"/>
              <w:widowControl/>
              <w:suppressLineNumbers w:val="0"/>
              <w:jc w:val="center"/>
              <w:textAlignment w:val="center"/>
              <w:rPr>
                <w:rFonts w:hint="eastAsia" w:ascii="仿宋_GB2312" w:hAnsi="Arial" w:eastAsia="仿宋_GB2312" w:cs="仿宋_GB2312"/>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5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7822DF">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排水铸铁管件-弯头</w:t>
            </w:r>
          </w:p>
        </w:tc>
        <w:tc>
          <w:tcPr>
            <w:tcW w:w="25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470332">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DN100铸铁90°弯头，需符合GB/T 12772-2016排水柔性铸铁管相关要求</w:t>
            </w:r>
          </w:p>
        </w:tc>
        <w:tc>
          <w:tcPr>
            <w:tcW w:w="7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68D6F9">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DCF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720</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37B546">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B8C1D">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single" w:color="auto" w:sz="4" w:space="0"/>
              <w:left w:val="single" w:color="auto" w:sz="4" w:space="0"/>
              <w:bottom w:val="single" w:color="auto" w:sz="4" w:space="0"/>
              <w:right w:val="single" w:color="auto" w:sz="4" w:space="0"/>
            </w:tcBorders>
            <w:shd w:val="clear" w:color="auto" w:fill="auto"/>
            <w:vAlign w:val="center"/>
          </w:tcPr>
          <w:p w14:paraId="721C37C6">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05517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5347CB">
            <w:pPr>
              <w:keepNext w:val="0"/>
              <w:keepLines w:val="0"/>
              <w:widowControl/>
              <w:suppressLineNumbers w:val="0"/>
              <w:jc w:val="center"/>
              <w:textAlignment w:val="center"/>
              <w:rPr>
                <w:rFonts w:hint="eastAsia" w:ascii="仿宋_GB2312" w:hAnsi="Arial" w:eastAsia="仿宋_GB2312" w:cs="仿宋_GB2312"/>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548" w:type="dxa"/>
            <w:tcBorders>
              <w:top w:val="single" w:color="auto" w:sz="4" w:space="0"/>
              <w:left w:val="nil"/>
              <w:bottom w:val="single" w:color="auto" w:sz="4" w:space="0"/>
              <w:right w:val="single" w:color="auto" w:sz="4" w:space="0"/>
            </w:tcBorders>
            <w:shd w:val="clear" w:color="auto" w:fill="auto"/>
            <w:noWrap/>
            <w:vAlign w:val="center"/>
          </w:tcPr>
          <w:p w14:paraId="2170C0D9">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排水铸铁管件-不锈钢卡箍</w:t>
            </w:r>
          </w:p>
        </w:tc>
        <w:tc>
          <w:tcPr>
            <w:tcW w:w="2592" w:type="dxa"/>
            <w:tcBorders>
              <w:top w:val="single" w:color="auto" w:sz="4" w:space="0"/>
              <w:left w:val="nil"/>
              <w:bottom w:val="single" w:color="auto" w:sz="4" w:space="0"/>
              <w:right w:val="single" w:color="auto" w:sz="4" w:space="0"/>
            </w:tcBorders>
            <w:shd w:val="clear" w:color="auto" w:fill="auto"/>
            <w:noWrap/>
            <w:vAlign w:val="center"/>
          </w:tcPr>
          <w:p w14:paraId="1262EB14">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DN75不锈钢卡箍，需符合GB/T 12772-2016排水柔性铸铁管相关要求</w:t>
            </w:r>
          </w:p>
        </w:tc>
        <w:tc>
          <w:tcPr>
            <w:tcW w:w="788" w:type="dxa"/>
            <w:tcBorders>
              <w:top w:val="single" w:color="auto" w:sz="4" w:space="0"/>
              <w:left w:val="nil"/>
              <w:bottom w:val="single" w:color="auto" w:sz="4" w:space="0"/>
              <w:right w:val="single" w:color="auto" w:sz="4" w:space="0"/>
            </w:tcBorders>
            <w:shd w:val="clear" w:color="auto" w:fill="auto"/>
            <w:noWrap/>
            <w:vAlign w:val="center"/>
          </w:tcPr>
          <w:p w14:paraId="6F728913">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077" w:type="dxa"/>
            <w:tcBorders>
              <w:top w:val="single" w:color="auto" w:sz="4" w:space="0"/>
              <w:left w:val="nil"/>
              <w:bottom w:val="single" w:color="auto" w:sz="4" w:space="0"/>
              <w:right w:val="single" w:color="auto" w:sz="4" w:space="0"/>
            </w:tcBorders>
            <w:shd w:val="clear" w:color="auto" w:fill="auto"/>
            <w:noWrap/>
            <w:vAlign w:val="center"/>
          </w:tcPr>
          <w:p w14:paraId="09E7D0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360</w:t>
            </w:r>
          </w:p>
        </w:tc>
        <w:tc>
          <w:tcPr>
            <w:tcW w:w="1278" w:type="dxa"/>
            <w:tcBorders>
              <w:top w:val="single" w:color="auto" w:sz="4" w:space="0"/>
              <w:left w:val="nil"/>
              <w:bottom w:val="single" w:color="auto" w:sz="4" w:space="0"/>
              <w:right w:val="single" w:color="auto" w:sz="4" w:space="0"/>
            </w:tcBorders>
            <w:shd w:val="clear" w:color="auto" w:fill="auto"/>
            <w:noWrap/>
            <w:vAlign w:val="center"/>
          </w:tcPr>
          <w:p w14:paraId="54815149">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single" w:color="auto" w:sz="4" w:space="0"/>
              <w:left w:val="nil"/>
              <w:bottom w:val="single" w:color="auto" w:sz="4" w:space="0"/>
              <w:right w:val="single" w:color="auto" w:sz="4" w:space="0"/>
            </w:tcBorders>
            <w:shd w:val="clear" w:color="auto" w:fill="auto"/>
            <w:noWrap/>
            <w:vAlign w:val="center"/>
          </w:tcPr>
          <w:p w14:paraId="0C89C1CD">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single" w:color="auto" w:sz="4" w:space="0"/>
              <w:left w:val="nil"/>
              <w:bottom w:val="single" w:color="auto" w:sz="4" w:space="0"/>
              <w:right w:val="single" w:color="auto" w:sz="4" w:space="0"/>
            </w:tcBorders>
            <w:shd w:val="clear" w:color="auto" w:fill="auto"/>
            <w:vAlign w:val="center"/>
          </w:tcPr>
          <w:p w14:paraId="7318E3E5">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08BC2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nil"/>
              <w:left w:val="single" w:color="auto" w:sz="4" w:space="0"/>
              <w:bottom w:val="single" w:color="auto" w:sz="4" w:space="0"/>
              <w:right w:val="single" w:color="auto" w:sz="4" w:space="0"/>
            </w:tcBorders>
            <w:shd w:val="clear" w:color="auto" w:fill="auto"/>
            <w:noWrap/>
            <w:vAlign w:val="center"/>
          </w:tcPr>
          <w:p w14:paraId="3F474819">
            <w:pPr>
              <w:keepNext w:val="0"/>
              <w:keepLines w:val="0"/>
              <w:widowControl/>
              <w:suppressLineNumbers w:val="0"/>
              <w:jc w:val="center"/>
              <w:textAlignment w:val="center"/>
              <w:rPr>
                <w:rFonts w:hint="eastAsia" w:ascii="仿宋_GB2312" w:hAnsi="Arial" w:eastAsia="仿宋_GB2312" w:cs="仿宋_GB2312"/>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548" w:type="dxa"/>
            <w:tcBorders>
              <w:top w:val="nil"/>
              <w:left w:val="nil"/>
              <w:bottom w:val="single" w:color="auto" w:sz="4" w:space="0"/>
              <w:right w:val="single" w:color="auto" w:sz="4" w:space="0"/>
            </w:tcBorders>
            <w:shd w:val="clear" w:color="auto" w:fill="auto"/>
            <w:noWrap/>
            <w:vAlign w:val="center"/>
          </w:tcPr>
          <w:p w14:paraId="30FF4420">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排水铸铁管件-弯头</w:t>
            </w:r>
          </w:p>
        </w:tc>
        <w:tc>
          <w:tcPr>
            <w:tcW w:w="2592" w:type="dxa"/>
            <w:tcBorders>
              <w:top w:val="single" w:color="auto" w:sz="4" w:space="0"/>
              <w:left w:val="nil"/>
              <w:bottom w:val="single" w:color="auto" w:sz="4" w:space="0"/>
              <w:right w:val="single" w:color="auto" w:sz="4" w:space="0"/>
            </w:tcBorders>
            <w:shd w:val="clear" w:color="auto" w:fill="auto"/>
            <w:noWrap/>
            <w:vAlign w:val="center"/>
          </w:tcPr>
          <w:p w14:paraId="34D48E61">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DN75铸铁45°弯头，需符合GB/T 12772-2016排水柔性铸铁管相关要求</w:t>
            </w:r>
          </w:p>
        </w:tc>
        <w:tc>
          <w:tcPr>
            <w:tcW w:w="788" w:type="dxa"/>
            <w:tcBorders>
              <w:top w:val="nil"/>
              <w:left w:val="nil"/>
              <w:bottom w:val="single" w:color="auto" w:sz="4" w:space="0"/>
              <w:right w:val="single" w:color="auto" w:sz="4" w:space="0"/>
            </w:tcBorders>
            <w:shd w:val="clear" w:color="auto" w:fill="auto"/>
            <w:noWrap/>
            <w:vAlign w:val="center"/>
          </w:tcPr>
          <w:p w14:paraId="577AB475">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077" w:type="dxa"/>
            <w:tcBorders>
              <w:top w:val="nil"/>
              <w:left w:val="nil"/>
              <w:bottom w:val="single" w:color="auto" w:sz="4" w:space="0"/>
              <w:right w:val="single" w:color="auto" w:sz="4" w:space="0"/>
            </w:tcBorders>
            <w:shd w:val="clear" w:color="auto" w:fill="auto"/>
            <w:noWrap/>
            <w:vAlign w:val="center"/>
          </w:tcPr>
          <w:p w14:paraId="3D89501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c>
          <w:tcPr>
            <w:tcW w:w="1278" w:type="dxa"/>
            <w:tcBorders>
              <w:top w:val="nil"/>
              <w:left w:val="nil"/>
              <w:bottom w:val="single" w:color="auto" w:sz="4" w:space="0"/>
              <w:right w:val="single" w:color="auto" w:sz="4" w:space="0"/>
            </w:tcBorders>
            <w:shd w:val="clear" w:color="auto" w:fill="auto"/>
            <w:noWrap/>
            <w:vAlign w:val="center"/>
          </w:tcPr>
          <w:p w14:paraId="17531093">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nil"/>
              <w:left w:val="nil"/>
              <w:bottom w:val="single" w:color="auto" w:sz="4" w:space="0"/>
              <w:right w:val="single" w:color="auto" w:sz="4" w:space="0"/>
            </w:tcBorders>
            <w:shd w:val="clear" w:color="auto" w:fill="auto"/>
            <w:noWrap/>
            <w:vAlign w:val="center"/>
          </w:tcPr>
          <w:p w14:paraId="33B852BE">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nil"/>
              <w:left w:val="nil"/>
              <w:bottom w:val="single" w:color="auto" w:sz="4" w:space="0"/>
              <w:right w:val="single" w:color="auto" w:sz="4" w:space="0"/>
            </w:tcBorders>
            <w:shd w:val="clear" w:color="auto" w:fill="auto"/>
            <w:vAlign w:val="center"/>
          </w:tcPr>
          <w:p w14:paraId="23302D27">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1CD2E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nil"/>
              <w:left w:val="single" w:color="auto" w:sz="4" w:space="0"/>
              <w:bottom w:val="single" w:color="auto" w:sz="4" w:space="0"/>
              <w:right w:val="single" w:color="auto" w:sz="4" w:space="0"/>
            </w:tcBorders>
            <w:shd w:val="clear" w:color="auto" w:fill="auto"/>
            <w:noWrap/>
            <w:vAlign w:val="center"/>
          </w:tcPr>
          <w:p w14:paraId="4F0ACDBC">
            <w:pPr>
              <w:keepNext w:val="0"/>
              <w:keepLines w:val="0"/>
              <w:widowControl/>
              <w:suppressLineNumbers w:val="0"/>
              <w:jc w:val="center"/>
              <w:textAlignment w:val="center"/>
              <w:rPr>
                <w:rFonts w:hint="eastAsia" w:ascii="仿宋_GB2312" w:hAnsi="Arial" w:eastAsia="仿宋_GB2312" w:cs="仿宋_GB2312"/>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548" w:type="dxa"/>
            <w:tcBorders>
              <w:top w:val="nil"/>
              <w:left w:val="nil"/>
              <w:bottom w:val="single" w:color="auto" w:sz="4" w:space="0"/>
              <w:right w:val="single" w:color="auto" w:sz="4" w:space="0"/>
            </w:tcBorders>
            <w:shd w:val="clear" w:color="auto" w:fill="auto"/>
            <w:noWrap/>
            <w:vAlign w:val="center"/>
          </w:tcPr>
          <w:p w14:paraId="504F3D52">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排水铸铁管件-弯头</w:t>
            </w:r>
          </w:p>
        </w:tc>
        <w:tc>
          <w:tcPr>
            <w:tcW w:w="2592" w:type="dxa"/>
            <w:tcBorders>
              <w:top w:val="single" w:color="auto" w:sz="4" w:space="0"/>
              <w:left w:val="nil"/>
              <w:bottom w:val="single" w:color="auto" w:sz="4" w:space="0"/>
              <w:right w:val="single" w:color="auto" w:sz="4" w:space="0"/>
            </w:tcBorders>
            <w:shd w:val="clear" w:color="auto" w:fill="auto"/>
            <w:noWrap/>
            <w:vAlign w:val="center"/>
          </w:tcPr>
          <w:p w14:paraId="14A87CF6">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DN75铸铁90°弯头，需符合GB/T 12772-2016排水柔性铸铁管相关要求</w:t>
            </w:r>
          </w:p>
        </w:tc>
        <w:tc>
          <w:tcPr>
            <w:tcW w:w="788" w:type="dxa"/>
            <w:tcBorders>
              <w:top w:val="nil"/>
              <w:left w:val="nil"/>
              <w:bottom w:val="single" w:color="auto" w:sz="4" w:space="0"/>
              <w:right w:val="single" w:color="auto" w:sz="4" w:space="0"/>
            </w:tcBorders>
            <w:shd w:val="clear" w:color="auto" w:fill="auto"/>
            <w:noWrap/>
            <w:vAlign w:val="center"/>
          </w:tcPr>
          <w:p w14:paraId="22FA20AF">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077" w:type="dxa"/>
            <w:tcBorders>
              <w:top w:val="nil"/>
              <w:left w:val="nil"/>
              <w:bottom w:val="single" w:color="auto" w:sz="4" w:space="0"/>
              <w:right w:val="single" w:color="auto" w:sz="4" w:space="0"/>
            </w:tcBorders>
            <w:shd w:val="clear" w:color="auto" w:fill="auto"/>
            <w:noWrap/>
            <w:vAlign w:val="center"/>
          </w:tcPr>
          <w:p w14:paraId="7B7F9F9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c>
          <w:tcPr>
            <w:tcW w:w="1278" w:type="dxa"/>
            <w:tcBorders>
              <w:top w:val="nil"/>
              <w:left w:val="nil"/>
              <w:bottom w:val="single" w:color="auto" w:sz="4" w:space="0"/>
              <w:right w:val="single" w:color="auto" w:sz="4" w:space="0"/>
            </w:tcBorders>
            <w:shd w:val="clear" w:color="auto" w:fill="auto"/>
            <w:noWrap/>
            <w:vAlign w:val="center"/>
          </w:tcPr>
          <w:p w14:paraId="1563B7B2">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nil"/>
              <w:left w:val="nil"/>
              <w:bottom w:val="single" w:color="auto" w:sz="4" w:space="0"/>
              <w:right w:val="single" w:color="auto" w:sz="4" w:space="0"/>
            </w:tcBorders>
            <w:shd w:val="clear" w:color="auto" w:fill="auto"/>
            <w:noWrap/>
            <w:vAlign w:val="center"/>
          </w:tcPr>
          <w:p w14:paraId="30887FAC">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nil"/>
              <w:left w:val="nil"/>
              <w:bottom w:val="single" w:color="auto" w:sz="4" w:space="0"/>
              <w:right w:val="single" w:color="auto" w:sz="4" w:space="0"/>
            </w:tcBorders>
            <w:shd w:val="clear" w:color="auto" w:fill="auto"/>
            <w:vAlign w:val="center"/>
          </w:tcPr>
          <w:p w14:paraId="28443E3A">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49800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73" w:hRule="atLeast"/>
          <w:jc w:val="center"/>
        </w:trPr>
        <w:tc>
          <w:tcPr>
            <w:tcW w:w="612" w:type="dxa"/>
            <w:tcBorders>
              <w:top w:val="nil"/>
              <w:left w:val="single" w:color="auto" w:sz="4" w:space="0"/>
              <w:bottom w:val="single" w:color="auto" w:sz="4" w:space="0"/>
              <w:right w:val="single" w:color="auto" w:sz="4" w:space="0"/>
            </w:tcBorders>
            <w:shd w:val="clear" w:color="auto" w:fill="auto"/>
            <w:noWrap/>
            <w:vAlign w:val="center"/>
          </w:tcPr>
          <w:p w14:paraId="7362B0CE">
            <w:pPr>
              <w:keepNext w:val="0"/>
              <w:keepLines w:val="0"/>
              <w:widowControl/>
              <w:suppressLineNumbers w:val="0"/>
              <w:jc w:val="center"/>
              <w:textAlignment w:val="center"/>
              <w:rPr>
                <w:rFonts w:hint="eastAsia" w:ascii="仿宋_GB2312" w:hAnsi="Arial" w:eastAsia="仿宋_GB2312" w:cs="仿宋_GB2312"/>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548" w:type="dxa"/>
            <w:tcBorders>
              <w:top w:val="nil"/>
              <w:left w:val="nil"/>
              <w:bottom w:val="single" w:color="auto" w:sz="4" w:space="0"/>
              <w:right w:val="single" w:color="auto" w:sz="4" w:space="0"/>
            </w:tcBorders>
            <w:shd w:val="clear" w:color="auto" w:fill="auto"/>
            <w:noWrap/>
            <w:vAlign w:val="center"/>
          </w:tcPr>
          <w:p w14:paraId="028E5352">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排水铸铁管件-透气帽</w:t>
            </w:r>
          </w:p>
        </w:tc>
        <w:tc>
          <w:tcPr>
            <w:tcW w:w="2592" w:type="dxa"/>
            <w:tcBorders>
              <w:top w:val="single" w:color="auto" w:sz="4" w:space="0"/>
              <w:left w:val="nil"/>
              <w:bottom w:val="single" w:color="auto" w:sz="4" w:space="0"/>
              <w:right w:val="single" w:color="auto" w:sz="4" w:space="0"/>
            </w:tcBorders>
            <w:shd w:val="clear" w:color="auto" w:fill="auto"/>
            <w:noWrap/>
            <w:vAlign w:val="center"/>
          </w:tcPr>
          <w:p w14:paraId="79873BDD">
            <w:pPr>
              <w:keepNext w:val="0"/>
              <w:keepLines w:val="0"/>
              <w:widowControl/>
              <w:suppressLineNumbers w:val="0"/>
              <w:jc w:val="left"/>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1．名称：透气帽，材质：铸铁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2．型号、规格：DN100</w:t>
            </w:r>
          </w:p>
        </w:tc>
        <w:tc>
          <w:tcPr>
            <w:tcW w:w="788" w:type="dxa"/>
            <w:tcBorders>
              <w:top w:val="nil"/>
              <w:left w:val="nil"/>
              <w:bottom w:val="single" w:color="auto" w:sz="4" w:space="0"/>
              <w:right w:val="single" w:color="auto" w:sz="4" w:space="0"/>
            </w:tcBorders>
            <w:shd w:val="clear" w:color="auto" w:fill="auto"/>
            <w:noWrap/>
            <w:vAlign w:val="center"/>
          </w:tcPr>
          <w:p w14:paraId="47C3CE2B">
            <w:pPr>
              <w:keepNext w:val="0"/>
              <w:keepLines w:val="0"/>
              <w:widowControl/>
              <w:suppressLineNumbers w:val="0"/>
              <w:jc w:val="center"/>
              <w:textAlignment w:val="center"/>
              <w:rPr>
                <w:rFonts w:hint="eastAsia" w:ascii="仿宋_GB2312" w:eastAsia="仿宋_GB2312" w:cs="仿宋_GB2312"/>
                <w:color w:val="000000"/>
                <w:kern w:val="0"/>
                <w:sz w:val="22"/>
                <w:szCs w:val="22"/>
              </w:rPr>
            </w:pPr>
            <w:r>
              <w:rPr>
                <w:rFonts w:hint="eastAsia" w:ascii="宋体" w:hAnsi="宋体" w:eastAsia="宋体" w:cs="宋体"/>
                <w:i w:val="0"/>
                <w:iCs w:val="0"/>
                <w:color w:val="000000"/>
                <w:kern w:val="0"/>
                <w:sz w:val="22"/>
                <w:szCs w:val="22"/>
                <w:u w:val="none"/>
                <w:lang w:val="en-US" w:eastAsia="zh-CN" w:bidi="ar"/>
              </w:rPr>
              <w:t>个（组）</w:t>
            </w:r>
          </w:p>
        </w:tc>
        <w:tc>
          <w:tcPr>
            <w:tcW w:w="1077" w:type="dxa"/>
            <w:tcBorders>
              <w:top w:val="nil"/>
              <w:left w:val="nil"/>
              <w:bottom w:val="single" w:color="auto" w:sz="4" w:space="0"/>
              <w:right w:val="single" w:color="auto" w:sz="4" w:space="0"/>
            </w:tcBorders>
            <w:shd w:val="clear" w:color="auto" w:fill="auto"/>
            <w:noWrap/>
            <w:vAlign w:val="center"/>
          </w:tcPr>
          <w:p w14:paraId="5D3DA99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146 </w:t>
            </w:r>
          </w:p>
        </w:tc>
        <w:tc>
          <w:tcPr>
            <w:tcW w:w="1278" w:type="dxa"/>
            <w:tcBorders>
              <w:top w:val="nil"/>
              <w:left w:val="nil"/>
              <w:bottom w:val="single" w:color="auto" w:sz="4" w:space="0"/>
              <w:right w:val="single" w:color="auto" w:sz="4" w:space="0"/>
            </w:tcBorders>
            <w:shd w:val="clear" w:color="auto" w:fill="auto"/>
            <w:noWrap/>
            <w:vAlign w:val="center"/>
          </w:tcPr>
          <w:p w14:paraId="168BA61E">
            <w:pPr>
              <w:keepNext w:val="0"/>
              <w:keepLines w:val="0"/>
              <w:widowControl/>
              <w:suppressLineNumbers w:val="0"/>
              <w:jc w:val="center"/>
              <w:textAlignment w:val="center"/>
              <w:rPr>
                <w:rFonts w:hint="eastAsia" w:ascii="仿宋_GB2312" w:eastAsia="仿宋_GB2312" w:cs="仿宋_GB2312"/>
                <w:color w:val="000000"/>
                <w:kern w:val="0"/>
                <w:sz w:val="22"/>
                <w:szCs w:val="22"/>
              </w:rPr>
            </w:pPr>
          </w:p>
        </w:tc>
        <w:tc>
          <w:tcPr>
            <w:tcW w:w="1210" w:type="dxa"/>
            <w:tcBorders>
              <w:top w:val="nil"/>
              <w:left w:val="nil"/>
              <w:bottom w:val="single" w:color="auto" w:sz="4" w:space="0"/>
              <w:right w:val="single" w:color="auto" w:sz="4" w:space="0"/>
            </w:tcBorders>
            <w:shd w:val="clear" w:color="auto" w:fill="auto"/>
            <w:noWrap/>
            <w:vAlign w:val="center"/>
          </w:tcPr>
          <w:p w14:paraId="71239F83">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c>
          <w:tcPr>
            <w:tcW w:w="1132" w:type="dxa"/>
            <w:tcBorders>
              <w:top w:val="nil"/>
              <w:left w:val="nil"/>
              <w:bottom w:val="single" w:color="auto" w:sz="4" w:space="0"/>
              <w:right w:val="single" w:color="auto" w:sz="4" w:space="0"/>
            </w:tcBorders>
            <w:shd w:val="clear" w:color="auto" w:fill="auto"/>
            <w:vAlign w:val="center"/>
          </w:tcPr>
          <w:p w14:paraId="1B0D258F">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22"/>
                <w:szCs w:val="22"/>
              </w:rPr>
            </w:pPr>
          </w:p>
        </w:tc>
      </w:tr>
      <w:tr w14:paraId="2C355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jc w:val="center"/>
        </w:trPr>
        <w:tc>
          <w:tcPr>
            <w:tcW w:w="4752" w:type="dxa"/>
            <w:gridSpan w:val="3"/>
            <w:tcBorders>
              <w:top w:val="nil"/>
              <w:left w:val="single" w:color="auto" w:sz="4" w:space="0"/>
              <w:bottom w:val="single" w:color="auto" w:sz="4" w:space="0"/>
              <w:right w:val="single" w:color="auto" w:sz="4" w:space="0"/>
            </w:tcBorders>
            <w:shd w:val="clear" w:color="auto" w:fill="auto"/>
            <w:noWrap/>
            <w:vAlign w:val="center"/>
          </w:tcPr>
          <w:p w14:paraId="2E5EB77B">
            <w:pPr>
              <w:jc w:val="center"/>
              <w:rPr>
                <w:rFonts w:hint="eastAsia" w:ascii="仿宋_GB2312" w:eastAsia="仿宋_GB2312" w:cs="仿宋_GB2312"/>
                <w:color w:val="000000"/>
                <w:kern w:val="0"/>
                <w:sz w:val="32"/>
                <w:szCs w:val="32"/>
                <w:lang w:val="en-US" w:eastAsia="zh-CN"/>
              </w:rPr>
            </w:pPr>
            <w:r>
              <w:rPr>
                <w:rFonts w:hint="eastAsia" w:ascii="仿宋_GB2312" w:eastAsia="仿宋_GB2312" w:cs="仿宋_GB2312"/>
                <w:color w:val="000000"/>
                <w:kern w:val="0"/>
                <w:sz w:val="32"/>
                <w:szCs w:val="32"/>
                <w:lang w:val="en-US" w:eastAsia="zh-CN"/>
              </w:rPr>
              <w:t>合计</w:t>
            </w:r>
          </w:p>
        </w:tc>
        <w:tc>
          <w:tcPr>
            <w:tcW w:w="788" w:type="dxa"/>
            <w:tcBorders>
              <w:top w:val="nil"/>
              <w:left w:val="nil"/>
              <w:bottom w:val="single" w:color="auto" w:sz="4" w:space="0"/>
              <w:right w:val="single" w:color="auto" w:sz="4" w:space="0"/>
            </w:tcBorders>
            <w:shd w:val="clear" w:color="auto" w:fill="auto"/>
            <w:noWrap/>
            <w:vAlign w:val="center"/>
          </w:tcPr>
          <w:p w14:paraId="5AE7D0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77" w:type="dxa"/>
            <w:tcBorders>
              <w:top w:val="nil"/>
              <w:left w:val="nil"/>
              <w:bottom w:val="single" w:color="auto" w:sz="4" w:space="0"/>
              <w:right w:val="single" w:color="auto" w:sz="4" w:space="0"/>
            </w:tcBorders>
            <w:shd w:val="clear" w:color="auto" w:fill="auto"/>
            <w:noWrap/>
            <w:vAlign w:val="center"/>
          </w:tcPr>
          <w:p w14:paraId="2885C6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78" w:type="dxa"/>
            <w:tcBorders>
              <w:top w:val="nil"/>
              <w:left w:val="nil"/>
              <w:bottom w:val="single" w:color="auto" w:sz="4" w:space="0"/>
              <w:right w:val="single" w:color="auto" w:sz="4" w:space="0"/>
            </w:tcBorders>
            <w:shd w:val="clear" w:color="auto" w:fill="auto"/>
            <w:noWrap/>
            <w:vAlign w:val="center"/>
          </w:tcPr>
          <w:p w14:paraId="31F2AB98">
            <w:pPr>
              <w:keepNext w:val="0"/>
              <w:keepLines w:val="0"/>
              <w:widowControl/>
              <w:suppressLineNumbers w:val="0"/>
              <w:jc w:val="center"/>
              <w:textAlignment w:val="center"/>
              <w:rPr>
                <w:rFonts w:hint="eastAsia" w:ascii="仿宋_GB2312" w:eastAsia="仿宋_GB2312" w:cs="仿宋_GB2312"/>
                <w:color w:val="000000"/>
                <w:kern w:val="0"/>
                <w:sz w:val="32"/>
                <w:szCs w:val="32"/>
              </w:rPr>
            </w:pPr>
          </w:p>
        </w:tc>
        <w:tc>
          <w:tcPr>
            <w:tcW w:w="1210" w:type="dxa"/>
            <w:tcBorders>
              <w:top w:val="nil"/>
              <w:left w:val="nil"/>
              <w:bottom w:val="single" w:color="auto" w:sz="4" w:space="0"/>
              <w:right w:val="single" w:color="auto" w:sz="4" w:space="0"/>
            </w:tcBorders>
            <w:shd w:val="clear" w:color="auto" w:fill="auto"/>
            <w:noWrap/>
            <w:vAlign w:val="center"/>
          </w:tcPr>
          <w:p w14:paraId="40FB6C5B">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32"/>
                <w:szCs w:val="32"/>
              </w:rPr>
            </w:pPr>
          </w:p>
        </w:tc>
        <w:tc>
          <w:tcPr>
            <w:tcW w:w="1132" w:type="dxa"/>
            <w:tcBorders>
              <w:top w:val="nil"/>
              <w:left w:val="nil"/>
              <w:bottom w:val="single" w:color="auto" w:sz="4" w:space="0"/>
              <w:right w:val="single" w:color="auto" w:sz="4" w:space="0"/>
            </w:tcBorders>
            <w:shd w:val="clear" w:color="auto" w:fill="auto"/>
            <w:vAlign w:val="center"/>
          </w:tcPr>
          <w:p w14:paraId="682C8DEE">
            <w:pPr>
              <w:keepNext w:val="0"/>
              <w:keepLines w:val="0"/>
              <w:widowControl/>
              <w:suppressLineNumbers w:val="0"/>
              <w:spacing w:before="0" w:beforeAutospacing="0" w:after="0" w:afterAutospacing="0" w:line="500" w:lineRule="exact"/>
              <w:ind w:left="0" w:right="0"/>
              <w:jc w:val="center"/>
              <w:rPr>
                <w:rFonts w:hint="eastAsia" w:ascii="仿宋_GB2312" w:eastAsia="仿宋_GB2312" w:cs="仿宋_GB2312"/>
                <w:color w:val="000000"/>
                <w:kern w:val="0"/>
                <w:sz w:val="32"/>
                <w:szCs w:val="32"/>
              </w:rPr>
            </w:pPr>
          </w:p>
        </w:tc>
      </w:tr>
      <w:tr w14:paraId="45FC8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6" w:hRule="atLeast"/>
          <w:jc w:val="center"/>
        </w:trPr>
        <w:tc>
          <w:tcPr>
            <w:tcW w:w="10237"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58318B0B">
            <w:pPr>
              <w:keepNext w:val="0"/>
              <w:keepLines w:val="0"/>
              <w:widowControl/>
              <w:suppressLineNumbers w:val="0"/>
              <w:spacing w:before="0" w:beforeAutospacing="0" w:after="0" w:afterAutospacing="0" w:line="500" w:lineRule="exact"/>
              <w:ind w:left="0" w:right="0"/>
              <w:jc w:val="left"/>
              <w:rPr>
                <w:rFonts w:hint="eastAsia" w:ascii="仿宋_GB2312" w:eastAsia="仿宋_GB2312" w:cs="仿宋_GB2312"/>
                <w:color w:val="000000"/>
                <w:kern w:val="0"/>
                <w:sz w:val="32"/>
                <w:szCs w:val="32"/>
              </w:rPr>
            </w:pPr>
            <w:r>
              <w:rPr>
                <w:rFonts w:hint="eastAsia" w:ascii="仿宋_GB2312" w:hAnsi="仿宋_GB2312" w:eastAsia="仿宋_GB2312" w:cs="仿宋_GB2312"/>
                <w:color w:val="000000"/>
                <w:kern w:val="0"/>
                <w:sz w:val="28"/>
                <w:szCs w:val="28"/>
                <w:lang w:val="zh-CN" w:bidi="zh-CN"/>
              </w:rPr>
              <w:t>不含税报价：</w:t>
            </w:r>
            <w:r>
              <w:rPr>
                <w:rFonts w:hint="eastAsia" w:ascii="仿宋_GB2312" w:hAnsi="仿宋_GB2312" w:eastAsia="仿宋_GB2312" w:cs="仿宋_GB2312"/>
                <w:color w:val="000000"/>
                <w:kern w:val="0"/>
                <w:sz w:val="28"/>
                <w:szCs w:val="28"/>
                <w:u w:val="single"/>
                <w:lang w:val="en-US" w:eastAsia="zh-CN" w:bidi="zh-CN"/>
              </w:rPr>
              <w:t xml:space="preserve">       </w:t>
            </w:r>
            <w:r>
              <w:rPr>
                <w:rFonts w:hint="eastAsia" w:ascii="仿宋_GB2312" w:hAnsi="仿宋_GB2312" w:eastAsia="仿宋_GB2312" w:cs="仿宋_GB2312"/>
                <w:color w:val="000000"/>
                <w:kern w:val="0"/>
                <w:sz w:val="28"/>
                <w:szCs w:val="28"/>
                <w:u w:val="none"/>
                <w:lang w:val="en-US" w:eastAsia="zh-CN" w:bidi="zh-CN"/>
              </w:rPr>
              <w:t>，</w:t>
            </w:r>
            <w:r>
              <w:rPr>
                <w:rFonts w:hint="eastAsia" w:ascii="仿宋_GB2312" w:hAnsi="仿宋_GB2312" w:eastAsia="仿宋_GB2312" w:cs="仿宋_GB2312"/>
                <w:color w:val="000000"/>
                <w:kern w:val="0"/>
                <w:sz w:val="28"/>
                <w:szCs w:val="28"/>
                <w:lang w:val="en-US" w:eastAsia="zh-CN" w:bidi="zh-CN"/>
              </w:rPr>
              <w:t>增值税</w:t>
            </w:r>
            <w:r>
              <w:rPr>
                <w:rFonts w:hint="eastAsia" w:ascii="仿宋_GB2312" w:hAnsi="仿宋_GB2312" w:eastAsia="仿宋_GB2312" w:cs="仿宋_GB2312"/>
                <w:color w:val="000000"/>
                <w:kern w:val="0"/>
                <w:sz w:val="28"/>
                <w:szCs w:val="28"/>
                <w:highlight w:val="none"/>
                <w:lang w:val="en-US" w:eastAsia="zh-CN" w:bidi="zh-CN"/>
              </w:rPr>
              <w:t>专用发票</w:t>
            </w:r>
            <w:r>
              <w:rPr>
                <w:rFonts w:hint="eastAsia" w:ascii="仿宋_GB2312" w:hAnsi="仿宋_GB2312" w:eastAsia="仿宋_GB2312" w:cs="仿宋_GB2312"/>
                <w:color w:val="000000"/>
                <w:kern w:val="0"/>
                <w:sz w:val="28"/>
                <w:szCs w:val="28"/>
                <w:lang w:val="zh-CN" w:bidi="zh-CN"/>
              </w:rPr>
              <w:t>税</w:t>
            </w:r>
            <w:r>
              <w:rPr>
                <w:rFonts w:hint="eastAsia" w:ascii="仿宋_GB2312" w:hAnsi="仿宋_GB2312" w:eastAsia="仿宋_GB2312" w:cs="仿宋_GB2312"/>
                <w:color w:val="000000"/>
                <w:kern w:val="0"/>
                <w:sz w:val="28"/>
                <w:szCs w:val="28"/>
                <w:lang w:val="en-US" w:eastAsia="zh-CN" w:bidi="zh-CN"/>
              </w:rPr>
              <w:t>率</w:t>
            </w:r>
            <w:r>
              <w:rPr>
                <w:rFonts w:hint="eastAsia" w:ascii="仿宋_GB2312" w:hAnsi="仿宋_GB2312" w:eastAsia="仿宋_GB2312" w:cs="仿宋_GB2312"/>
                <w:kern w:val="0"/>
                <w:sz w:val="28"/>
                <w:szCs w:val="28"/>
                <w:u w:val="single"/>
                <w:lang w:val="en-US" w:eastAsia="zh-CN" w:bidi="zh-CN"/>
              </w:rPr>
              <w:t xml:space="preserve">   </w:t>
            </w:r>
            <w:r>
              <w:rPr>
                <w:rFonts w:hint="eastAsia" w:ascii="仿宋_GB2312" w:hAnsi="仿宋_GB2312" w:eastAsia="仿宋_GB2312" w:cs="仿宋_GB2312"/>
                <w:color w:val="000000"/>
                <w:kern w:val="0"/>
                <w:sz w:val="28"/>
                <w:szCs w:val="28"/>
                <w:lang w:val="en-US" w:eastAsia="zh-CN" w:bidi="zh-CN"/>
              </w:rPr>
              <w:t xml:space="preserve"> </w:t>
            </w:r>
            <w:r>
              <w:rPr>
                <w:rFonts w:hint="eastAsia" w:ascii="仿宋_GB2312" w:hAnsi="仿宋_GB2312" w:eastAsia="仿宋_GB2312" w:cs="仿宋_GB2312"/>
                <w:color w:val="000000"/>
                <w:kern w:val="0"/>
                <w:sz w:val="28"/>
                <w:szCs w:val="28"/>
                <w:lang w:val="zh-CN" w:bidi="zh-CN"/>
              </w:rPr>
              <w:t>%</w:t>
            </w:r>
            <w:r>
              <w:rPr>
                <w:rFonts w:hint="eastAsia" w:ascii="仿宋_GB2312" w:hAnsi="仿宋_GB2312" w:eastAsia="仿宋_GB2312" w:cs="仿宋_GB2312"/>
                <w:color w:val="000000"/>
                <w:kern w:val="0"/>
                <w:sz w:val="28"/>
                <w:szCs w:val="28"/>
                <w:lang w:val="zh-CN" w:eastAsia="zh-CN" w:bidi="zh-CN"/>
              </w:rPr>
              <w:t>，</w:t>
            </w:r>
            <w:r>
              <w:rPr>
                <w:rFonts w:hint="eastAsia" w:ascii="仿宋_GB2312" w:hAnsi="仿宋_GB2312" w:eastAsia="仿宋_GB2312" w:cs="仿宋_GB2312"/>
                <w:color w:val="000000"/>
                <w:kern w:val="0"/>
                <w:sz w:val="28"/>
                <w:szCs w:val="28"/>
                <w:lang w:val="en-US" w:eastAsia="zh-CN" w:bidi="zh-CN"/>
              </w:rPr>
              <w:t>税金</w:t>
            </w:r>
            <w:r>
              <w:rPr>
                <w:rFonts w:hint="eastAsia" w:ascii="仿宋_GB2312" w:hAnsi="仿宋_GB2312" w:eastAsia="仿宋_GB2312" w:cs="仿宋_GB2312"/>
                <w:color w:val="000000"/>
                <w:kern w:val="0"/>
                <w:sz w:val="28"/>
                <w:szCs w:val="28"/>
                <w:lang w:val="zh-CN" w:bidi="zh-CN"/>
              </w:rPr>
              <w:t>：</w:t>
            </w:r>
            <w:r>
              <w:rPr>
                <w:rFonts w:hint="eastAsia" w:ascii="仿宋_GB2312" w:hAnsi="仿宋_GB2312" w:eastAsia="仿宋_GB2312" w:cs="仿宋_GB2312"/>
                <w:color w:val="000000"/>
                <w:kern w:val="0"/>
                <w:sz w:val="28"/>
                <w:szCs w:val="28"/>
                <w:u w:val="single"/>
                <w:lang w:val="en-US" w:eastAsia="zh-CN" w:bidi="zh-CN"/>
              </w:rPr>
              <w:t xml:space="preserve">       </w:t>
            </w:r>
            <w:r>
              <w:rPr>
                <w:rFonts w:hint="eastAsia" w:ascii="仿宋_GB2312" w:hAnsi="仿宋_GB2312" w:eastAsia="仿宋_GB2312" w:cs="仿宋_GB2312"/>
                <w:color w:val="000000"/>
                <w:kern w:val="0"/>
                <w:sz w:val="28"/>
                <w:szCs w:val="28"/>
                <w:u w:val="none"/>
                <w:lang w:val="en-US" w:eastAsia="zh-CN" w:bidi="zh-CN"/>
              </w:rPr>
              <w:t>，</w:t>
            </w:r>
            <w:r>
              <w:rPr>
                <w:rFonts w:hint="eastAsia" w:ascii="仿宋_GB2312" w:hAnsi="仿宋_GB2312" w:eastAsia="仿宋_GB2312" w:cs="仿宋_GB2312"/>
                <w:color w:val="000000"/>
                <w:kern w:val="0"/>
                <w:sz w:val="28"/>
                <w:szCs w:val="28"/>
                <w:lang w:val="zh-CN" w:bidi="zh-CN"/>
              </w:rPr>
              <w:t>含税总报价：</w:t>
            </w:r>
            <w:r>
              <w:rPr>
                <w:rFonts w:hint="eastAsia" w:ascii="仿宋_GB2312" w:hAnsi="仿宋_GB2312" w:eastAsia="仿宋_GB2312" w:cs="仿宋_GB2312"/>
                <w:color w:val="000000"/>
                <w:kern w:val="0"/>
                <w:sz w:val="28"/>
                <w:szCs w:val="28"/>
                <w:u w:val="single"/>
                <w:lang w:val="en-US" w:eastAsia="zh-CN" w:bidi="zh-CN"/>
              </w:rPr>
              <w:t xml:space="preserve">         </w:t>
            </w:r>
            <w:r>
              <w:rPr>
                <w:rFonts w:hint="eastAsia" w:ascii="仿宋_GB2312" w:hAnsi="仿宋_GB2312" w:eastAsia="仿宋_GB2312" w:cs="仿宋_GB2312"/>
                <w:color w:val="000000"/>
                <w:kern w:val="0"/>
                <w:sz w:val="28"/>
                <w:szCs w:val="28"/>
                <w:u w:val="none"/>
                <w:lang w:val="en-US" w:eastAsia="zh-CN" w:bidi="zh-CN"/>
              </w:rPr>
              <w:t>。（本表中不含税单价均保留两位小数，具体金额以XX.XX形式表示，严禁使用两位以上小数计算总价）</w:t>
            </w:r>
          </w:p>
        </w:tc>
      </w:tr>
    </w:tbl>
    <w:p w14:paraId="1287D981">
      <w:pPr>
        <w:pStyle w:val="9"/>
        <w:keepNext w:val="0"/>
        <w:keepLines w:val="0"/>
        <w:widowControl w:val="0"/>
        <w:suppressLineNumbers w:val="0"/>
        <w:spacing w:before="0" w:beforeAutospacing="0" w:after="0" w:afterAutospacing="0" w:line="560" w:lineRule="exact"/>
        <w:ind w:left="0" w:right="440" w:firstLine="560" w:firstLineChars="200"/>
        <w:jc w:val="left"/>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如贵单位接受我单位报价，本响应文件及贵单位询价书将共同构成对我单位的约束，我单位将全面履行责任。</w:t>
      </w:r>
    </w:p>
    <w:p w14:paraId="6E079797">
      <w:pPr>
        <w:pStyle w:val="9"/>
        <w:keepNext w:val="0"/>
        <w:keepLines w:val="0"/>
        <w:widowControl w:val="0"/>
        <w:suppressLineNumbers w:val="0"/>
        <w:spacing w:before="0" w:beforeAutospacing="0" w:after="0" w:afterAutospacing="0" w:line="560" w:lineRule="exact"/>
        <w:ind w:left="0" w:right="440" w:firstLine="560" w:firstLineChars="200"/>
        <w:jc w:val="left"/>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我单位理解：贵单位不一定接受我单位报价，也无须向我单位解释不接受的原因。</w:t>
      </w:r>
    </w:p>
    <w:p w14:paraId="71484B17">
      <w:pPr>
        <w:pStyle w:val="9"/>
        <w:keepNext w:val="0"/>
        <w:keepLines w:val="0"/>
        <w:widowControl w:val="0"/>
        <w:suppressLineNumbers w:val="0"/>
        <w:spacing w:before="0" w:beforeAutospacing="0" w:after="0" w:afterAutospacing="0" w:line="560" w:lineRule="exact"/>
        <w:ind w:left="0" w:right="440" w:firstLine="560" w:firstLineChars="200"/>
        <w:jc w:val="left"/>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5ED053AB">
      <w:pPr>
        <w:pStyle w:val="9"/>
        <w:keepNext w:val="0"/>
        <w:keepLines w:val="0"/>
        <w:widowControl w:val="0"/>
        <w:suppressLineNumbers w:val="0"/>
        <w:spacing w:before="0" w:beforeAutospacing="0" w:after="0" w:afterAutospacing="0" w:line="560" w:lineRule="exact"/>
        <w:ind w:left="0" w:right="440" w:firstLine="560" w:firstLineChars="200"/>
        <w:jc w:val="left"/>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3AEAF639">
      <w:pPr>
        <w:keepNext w:val="0"/>
        <w:keepLines w:val="0"/>
        <w:widowControl w:val="0"/>
        <w:suppressLineNumbers w:val="0"/>
        <w:spacing w:before="0" w:beforeAutospacing="0" w:after="0" w:afterAutospacing="0" w:line="560" w:lineRule="exact"/>
        <w:ind w:left="0" w:right="440" w:firstLine="2464" w:firstLineChars="880"/>
        <w:jc w:val="left"/>
        <w:rPr>
          <w:rFonts w:hint="eastAsia" w:ascii="仿宋_GB2312" w:eastAsia="仿宋_GB2312" w:cs="仿宋_GB2312"/>
          <w:kern w:val="2"/>
          <w:sz w:val="28"/>
          <w:szCs w:val="28"/>
        </w:rPr>
      </w:pPr>
      <w:r>
        <w:rPr>
          <w:rFonts w:hint="eastAsia" w:ascii="仿宋_GB2312" w:hAnsi="Arial" w:eastAsia="仿宋_GB2312" w:cs="仿宋_GB2312"/>
          <w:kern w:val="2"/>
          <w:sz w:val="28"/>
          <w:szCs w:val="28"/>
          <w:lang w:val="en-US" w:eastAsia="zh-CN" w:bidi="ar"/>
        </w:rPr>
        <w:t>（单位名称并签章）</w:t>
      </w:r>
    </w:p>
    <w:p w14:paraId="254526ED">
      <w:pPr>
        <w:pStyle w:val="9"/>
        <w:keepNext w:val="0"/>
        <w:keepLines w:val="0"/>
        <w:widowControl w:val="0"/>
        <w:suppressLineNumbers w:val="0"/>
        <w:spacing w:before="0" w:beforeAutospacing="0" w:after="0" w:afterAutospacing="0" w:line="560" w:lineRule="exact"/>
        <w:ind w:left="0" w:right="440" w:firstLine="560" w:firstLineChars="200"/>
        <w:jc w:val="left"/>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联系人：</w:t>
      </w:r>
    </w:p>
    <w:p w14:paraId="77F168B5">
      <w:pPr>
        <w:keepNext w:val="0"/>
        <w:keepLines w:val="0"/>
        <w:widowControl w:val="0"/>
        <w:suppressLineNumbers w:val="0"/>
        <w:spacing w:before="0" w:beforeAutospacing="0" w:after="0" w:afterAutospacing="0" w:line="560" w:lineRule="exact"/>
        <w:ind w:left="0" w:right="440" w:firstLine="3584" w:firstLineChars="1280"/>
        <w:jc w:val="left"/>
        <w:rPr>
          <w:rFonts w:hint="eastAsia" w:ascii="仿宋_GB2312" w:eastAsia="仿宋_GB2312" w:cs="仿宋_GB2312"/>
          <w:kern w:val="2"/>
          <w:sz w:val="28"/>
          <w:szCs w:val="28"/>
        </w:rPr>
      </w:pPr>
      <w:r>
        <w:rPr>
          <w:rFonts w:hint="eastAsia" w:ascii="仿宋_GB2312" w:hAnsi="Arial" w:eastAsia="仿宋_GB2312" w:cs="仿宋_GB2312"/>
          <w:kern w:val="2"/>
          <w:sz w:val="28"/>
          <w:szCs w:val="28"/>
          <w:lang w:val="en-US" w:eastAsia="zh-CN" w:bidi="ar"/>
        </w:rPr>
        <w:t>电话：</w:t>
      </w:r>
    </w:p>
    <w:p w14:paraId="26EE6D86">
      <w:pPr>
        <w:rPr>
          <w:rFonts w:hint="eastAsia" w:ascii="仿宋_GB2312" w:hAnsi="Arial" w:eastAsia="仿宋_GB2312" w:cs="仿宋_GB2312"/>
          <w:kern w:val="2"/>
          <w:sz w:val="28"/>
          <w:szCs w:val="28"/>
          <w:lang w:val="en-US" w:eastAsia="zh-CN" w:bidi="ar"/>
        </w:rPr>
      </w:pPr>
      <w:r>
        <w:rPr>
          <w:rFonts w:hint="eastAsia" w:ascii="仿宋_GB2312" w:hAnsi="Arial" w:eastAsia="仿宋_GB2312" w:cs="仿宋_GB2312"/>
          <w:kern w:val="2"/>
          <w:sz w:val="28"/>
          <w:szCs w:val="28"/>
          <w:lang w:val="en-US" w:eastAsia="zh-CN" w:bidi="ar"/>
        </w:rPr>
        <w:t xml:space="preserve">                                     年   月   日</w:t>
      </w:r>
    </w:p>
    <w:p w14:paraId="35022831">
      <w:pPr>
        <w:rPr>
          <w:rFonts w:hint="eastAsia" w:ascii="仿宋_GB2312" w:hAnsi="Arial" w:eastAsia="仿宋_GB2312" w:cs="仿宋_GB2312"/>
          <w:kern w:val="2"/>
          <w:sz w:val="28"/>
          <w:szCs w:val="28"/>
          <w:lang w:val="en-US" w:eastAsia="zh-CN" w:bidi="ar"/>
        </w:rPr>
      </w:pPr>
      <w:r>
        <w:rPr>
          <w:rFonts w:hint="eastAsia" w:ascii="仿宋_GB2312" w:hAnsi="Arial" w:eastAsia="仿宋_GB2312" w:cs="仿宋_GB2312"/>
          <w:kern w:val="2"/>
          <w:sz w:val="28"/>
          <w:szCs w:val="28"/>
          <w:lang w:val="en-US" w:eastAsia="zh-CN" w:bidi="ar"/>
        </w:rPr>
        <w:br w:type="page"/>
      </w:r>
    </w:p>
    <w:p w14:paraId="6FD771AD">
      <w:pPr>
        <w:pStyle w:val="2"/>
        <w:rPr>
          <w:rFonts w:hint="default" w:eastAsia="微软雅黑"/>
          <w:lang w:val="en-US" w:eastAsia="zh-CN"/>
        </w:rPr>
      </w:pPr>
      <w:r>
        <w:rPr>
          <w:rFonts w:hint="eastAsia"/>
          <w:lang w:val="en-US" w:eastAsia="zh-CN"/>
        </w:rPr>
        <w:t>附营业执照（</w:t>
      </w:r>
      <w:bookmarkStart w:id="0" w:name="_GoBack"/>
      <w:bookmarkEnd w:id="0"/>
      <w:r>
        <w:rPr>
          <w:rFonts w:hint="eastAsia"/>
          <w:lang w:val="en-US" w:eastAsia="zh-CN"/>
        </w:rPr>
        <w:t>盖骑缝章）</w:t>
      </w:r>
    </w:p>
    <w:sectPr>
      <w:pgSz w:w="11906" w:h="16838"/>
      <w:pgMar w:top="1440" w:right="10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KSOFE4500885">
    <w:panose1 w:val="02010609060101010101"/>
    <w:charset w:val="86"/>
    <w:family w:val="auto"/>
    <w:pitch w:val="default"/>
    <w:sig w:usb0="00000001" w:usb1="00000000" w:usb2="00000000" w:usb3="00000000" w:csb0="00040001" w:csb1="00000000"/>
  </w:font>
  <w:font w:name="KSOF0B7949D1">
    <w:panose1 w:val="02010609060101010101"/>
    <w:charset w:val="86"/>
    <w:family w:val="auto"/>
    <w:pitch w:val="default"/>
    <w:sig w:usb0="00000001" w:usb1="00000000" w:usb2="00000000" w:usb3="00000000" w:csb0="00040001" w:csb1="00000000"/>
  </w:font>
  <w:font w:name="KSOF0B79BE30">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8350DE"/>
    <w:rsid w:val="025F468E"/>
    <w:rsid w:val="07765956"/>
    <w:rsid w:val="077C2DEF"/>
    <w:rsid w:val="1103269D"/>
    <w:rsid w:val="15122930"/>
    <w:rsid w:val="2EF361BD"/>
    <w:rsid w:val="34AC2031"/>
    <w:rsid w:val="3C1710C5"/>
    <w:rsid w:val="3E8350DE"/>
    <w:rsid w:val="418A5B39"/>
    <w:rsid w:val="507168FC"/>
    <w:rsid w:val="55D15402"/>
    <w:rsid w:val="634D0AB2"/>
    <w:rsid w:val="75E83AA9"/>
    <w:rsid w:val="76FB678A"/>
    <w:rsid w:val="78633BB5"/>
    <w:rsid w:val="7F9F0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w:hAnsi="Arial" w:eastAsia="微软雅黑" w:cs="Times New Roman"/>
      <w:kern w:val="2"/>
      <w:sz w:val="21"/>
      <w:szCs w:val="24"/>
      <w:lang w:val="en-US" w:eastAsia="zh-CN" w:bidi="ar-SA"/>
    </w:rPr>
  </w:style>
  <w:style w:type="paragraph" w:styleId="3">
    <w:name w:val="heading 2"/>
    <w:basedOn w:val="4"/>
    <w:next w:val="1"/>
    <w:qFormat/>
    <w:uiPriority w:val="9"/>
    <w:pPr>
      <w:keepNext/>
      <w:keepLines/>
      <w:spacing w:before="260" w:after="260" w:line="416" w:lineRule="auto"/>
      <w:outlineLvl w:val="1"/>
    </w:pPr>
    <w:rPr>
      <w:rFonts w:ascii="Calibri Light" w:hAnsi="Calibri Light" w:eastAsia="宋体" w:cs="Times New Roman"/>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Arial" w:hAnsi="Arial" w:eastAsia="微软雅黑" w:cs="Times New Roman"/>
      <w:kern w:val="2"/>
      <w:sz w:val="18"/>
      <w:szCs w:val="18"/>
      <w:lang w:val="en-US" w:eastAsia="zh-CN" w:bidi="ar"/>
    </w:rPr>
  </w:style>
  <w:style w:type="paragraph" w:customStyle="1" w:styleId="4">
    <w:name w:val="正文1"/>
    <w:basedOn w:val="1"/>
    <w:qFormat/>
    <w:uiPriority w:val="0"/>
    <w:pPr>
      <w:spacing w:afterLines="50" w:line="300" w:lineRule="auto"/>
      <w:jc w:val="both"/>
    </w:pPr>
    <w:rPr>
      <w:rFonts w:ascii="Calibri" w:hAnsi="Calibri" w:eastAsia="仿宋" w:cs="Times New Roman"/>
      <w:sz w:val="24"/>
      <w:szCs w:val="20"/>
    </w:rPr>
  </w:style>
  <w:style w:type="paragraph" w:styleId="5">
    <w:name w:val="Body Text"/>
    <w:basedOn w:val="1"/>
    <w:next w:val="1"/>
    <w:qFormat/>
    <w:uiPriority w:val="0"/>
    <w:rPr>
      <w:spacing w:val="-6"/>
      <w:szCs w:val="32"/>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99"/>
    <w:pPr>
      <w:snapToGrid w:val="0"/>
    </w:pPr>
    <w:rPr>
      <w:rFonts w:ascii="Arial" w:hAnsi="Arial"/>
    </w:rPr>
  </w:style>
  <w:style w:type="paragraph" w:styleId="8">
    <w:name w:val="Plain Text"/>
    <w:basedOn w:val="1"/>
    <w:qFormat/>
    <w:uiPriority w:val="0"/>
    <w:pPr>
      <w:widowControl w:val="0"/>
      <w:adjustRightInd w:val="0"/>
      <w:ind w:firstLine="643" w:firstLineChars="200"/>
      <w:jc w:val="both"/>
    </w:pPr>
    <w:rPr>
      <w:rFonts w:ascii="宋体" w:hAnsi="Courier New" w:eastAsia="仿宋" w:cs="Courier New"/>
      <w:kern w:val="2"/>
      <w:sz w:val="28"/>
      <w:szCs w:val="21"/>
      <w:lang w:val="en-US" w:eastAsia="zh-CN" w:bidi="ar-SA"/>
    </w:rPr>
  </w:style>
  <w:style w:type="paragraph" w:styleId="9">
    <w:name w:val="Normal (Web)"/>
    <w:basedOn w:val="1"/>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styleId="10">
    <w:name w:val="Body Text First Indent 2"/>
    <w:basedOn w:val="6"/>
    <w:next w:val="8"/>
    <w:qFormat/>
    <w:uiPriority w:val="99"/>
    <w:pPr>
      <w:keepNext w:val="0"/>
      <w:keepLines w:val="0"/>
      <w:widowControl w:val="0"/>
      <w:suppressLineNumbers w:val="0"/>
      <w:spacing w:before="0" w:beforeAutospacing="0" w:after="120" w:afterAutospacing="0"/>
      <w:ind w:left="420" w:leftChars="200" w:right="0" w:firstLine="420" w:firstLineChars="200"/>
      <w:jc w:val="both"/>
    </w:pPr>
    <w:rPr>
      <w:rFonts w:hint="default" w:ascii="Times New Roman" w:hAnsi="Times New Roman" w:eastAsia="宋体" w:cs="Times New Roman"/>
      <w:kern w:val="2"/>
      <w:sz w:val="21"/>
      <w:szCs w:val="24"/>
      <w:lang w:val="en-US" w:eastAsia="zh-CN" w:bidi="ar"/>
    </w:rPr>
  </w:style>
  <w:style w:type="table" w:styleId="12">
    <w:name w:val="Table Grid"/>
    <w:basedOn w:val="11"/>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4">
    <w:name w:val="List Paragraph"/>
    <w:basedOn w:val="1"/>
    <w:qFormat/>
    <w:uiPriority w:val="34"/>
    <w:pPr>
      <w:ind w:firstLine="420" w:firstLineChars="200"/>
    </w:pPr>
    <w:rPr>
      <w:rFonts w:ascii="Calibri" w:hAnsi="Calibri" w:eastAsia="宋体" w:cs="Times New Roman"/>
    </w:rPr>
  </w:style>
  <w:style w:type="paragraph" w:customStyle="1" w:styleId="15">
    <w:name w:val="段落字体"/>
    <w:qFormat/>
    <w:uiPriority w:val="0"/>
    <w:pPr>
      <w:widowControl w:val="0"/>
      <w:autoSpaceDE w:val="0"/>
      <w:autoSpaceDN w:val="0"/>
    </w:pPr>
    <w:rPr>
      <w:rFonts w:ascii="宋体" w:hAnsi="宋体" w:eastAsia="华文楷体" w:cs="宋体"/>
      <w:sz w:val="28"/>
      <w:szCs w:val="22"/>
      <w:lang w:val="zh-CN" w:eastAsia="zh-CN" w:bidi="zh-CN"/>
    </w:rPr>
  </w:style>
  <w:style w:type="paragraph" w:customStyle="1" w:styleId="16">
    <w:name w:val="正文2"/>
    <w:basedOn w:val="1"/>
    <w:qFormat/>
    <w:uiPriority w:val="0"/>
    <w:pPr>
      <w:spacing w:line="240" w:lineRule="auto"/>
      <w:ind w:firstLine="570" w:firstLineChars="0"/>
    </w:pPr>
    <w:rPr>
      <w:rFonts w:ascii="仿宋" w:hAnsi="仿宋" w:eastAsia="仿宋"/>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2322</Words>
  <Characters>2822</Characters>
  <Lines>0</Lines>
  <Paragraphs>0</Paragraphs>
  <TotalTime>3</TotalTime>
  <ScaleCrop>false</ScaleCrop>
  <LinksUpToDate>false</LinksUpToDate>
  <CharactersWithSpaces>3350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2025-12-17T09:14:00Z</dcterms:created>
  <dc:creator>储继超</dc:creator>
  <cp:lastModifiedBy>谭奇</cp:lastModifiedBy>
  <dcterms:modified xsi:type="dcterms:W3CDTF">2026-03-17T02:49:21Z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4021958078C449FB852F5FC02A3484AD_11</vt:lpwstr>
  </property>
  <property fmtid="{D5CDD505-2E9C-101B-9397-08002B2CF9AE}" pid="4" name="KSOTemplateDocerSaveRecord">
    <vt:lpwstr>eyJoZGlkIjoiNGYxMjIwZTRjZjZjOTBjZDA2NTQ4ZGZhMTQyNzY5NjgiLCJ1c2VySWQiOiI0MzYwNDc3NzUifQ==</vt:lpwstr>
  </property>
</Properties>
</file>