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7EAE70">
      <w:pPr>
        <w:jc w:val="center"/>
        <w:rPr>
          <w:rFonts w:hint="eastAsia"/>
          <w:sz w:val="52"/>
          <w:szCs w:val="52"/>
          <w:lang w:val="en-US"/>
        </w:rPr>
      </w:pPr>
      <w:r>
        <w:rPr>
          <w:rFonts w:hint="eastAsia"/>
          <w:sz w:val="52"/>
          <w:szCs w:val="52"/>
          <w:lang w:val="en-US"/>
        </w:rPr>
        <w:t>阜阳鑫能机电工程有限公司</w:t>
      </w:r>
    </w:p>
    <w:p w14:paraId="63368FBE">
      <w:pPr>
        <w:jc w:val="center"/>
        <w:rPr>
          <w:rFonts w:hint="eastAsia"/>
          <w:sz w:val="52"/>
          <w:szCs w:val="52"/>
          <w:lang w:val="en-US"/>
        </w:rPr>
      </w:pPr>
      <w:r>
        <w:rPr>
          <w:rFonts w:hint="eastAsia"/>
          <w:sz w:val="52"/>
          <w:szCs w:val="52"/>
          <w:lang w:val="en-US" w:eastAsia="zh-CN"/>
        </w:rPr>
        <w:t>2026年第一批电缆</w:t>
      </w:r>
      <w:r>
        <w:rPr>
          <w:rFonts w:hint="eastAsia"/>
          <w:sz w:val="52"/>
          <w:szCs w:val="52"/>
          <w:lang w:val="en-US"/>
        </w:rPr>
        <w:t>采购文件</w:t>
      </w:r>
    </w:p>
    <w:p w14:paraId="42A91418">
      <w:pPr>
        <w:pStyle w:val="6"/>
        <w:jc w:val="center"/>
      </w:pPr>
    </w:p>
    <w:p w14:paraId="276788C4">
      <w:pPr>
        <w:pStyle w:val="6"/>
        <w:jc w:val="center"/>
      </w:pPr>
    </w:p>
    <w:p w14:paraId="0E6DE9CF">
      <w:pPr>
        <w:pStyle w:val="6"/>
        <w:jc w:val="center"/>
      </w:pPr>
    </w:p>
    <w:p w14:paraId="6898B547">
      <w:pPr>
        <w:pStyle w:val="6"/>
        <w:jc w:val="center"/>
        <w:rPr>
          <w:sz w:val="32"/>
          <w:szCs w:val="32"/>
        </w:rPr>
      </w:pPr>
      <w:r>
        <w:rPr>
          <w:rFonts w:hint="eastAsia"/>
          <w:sz w:val="32"/>
          <w:szCs w:val="32"/>
          <w:lang w:val="en-US" w:eastAsia="zh-CN"/>
        </w:rPr>
        <w:t>项目编号：</w:t>
      </w:r>
      <w:r>
        <w:rPr>
          <w:rFonts w:hint="eastAsia"/>
          <w:sz w:val="32"/>
          <w:szCs w:val="32"/>
          <w:lang w:val="en-US"/>
        </w:rPr>
        <w:t>XNCG2026</w:t>
      </w:r>
      <w:r>
        <w:rPr>
          <w:rFonts w:hint="eastAsia"/>
          <w:sz w:val="32"/>
          <w:szCs w:val="32"/>
          <w:lang w:val="en-US" w:eastAsia="zh-CN"/>
        </w:rPr>
        <w:t>001</w:t>
      </w:r>
    </w:p>
    <w:p w14:paraId="542E1E33">
      <w:pPr>
        <w:pStyle w:val="6"/>
        <w:jc w:val="center"/>
        <w:rPr>
          <w:sz w:val="32"/>
          <w:szCs w:val="32"/>
        </w:rPr>
      </w:pPr>
    </w:p>
    <w:p w14:paraId="1AC3C888">
      <w:pPr>
        <w:pStyle w:val="6"/>
        <w:jc w:val="center"/>
      </w:pPr>
    </w:p>
    <w:p w14:paraId="0D76E80B">
      <w:pPr>
        <w:pStyle w:val="6"/>
        <w:jc w:val="center"/>
      </w:pPr>
    </w:p>
    <w:p w14:paraId="23C21254">
      <w:pPr>
        <w:pStyle w:val="6"/>
        <w:jc w:val="center"/>
      </w:pPr>
    </w:p>
    <w:p w14:paraId="37003A68">
      <w:pPr>
        <w:pStyle w:val="6"/>
        <w:jc w:val="center"/>
      </w:pPr>
    </w:p>
    <w:p w14:paraId="76FA4AB9">
      <w:pPr>
        <w:pStyle w:val="6"/>
        <w:jc w:val="center"/>
      </w:pPr>
    </w:p>
    <w:p w14:paraId="21E5FA12">
      <w:pPr>
        <w:pStyle w:val="6"/>
        <w:jc w:val="center"/>
      </w:pPr>
    </w:p>
    <w:p w14:paraId="5564E210">
      <w:pPr>
        <w:pStyle w:val="6"/>
        <w:jc w:val="center"/>
      </w:pPr>
    </w:p>
    <w:p w14:paraId="6A142983">
      <w:pPr>
        <w:pStyle w:val="6"/>
        <w:jc w:val="center"/>
      </w:pPr>
    </w:p>
    <w:p w14:paraId="6F160D3B">
      <w:pPr>
        <w:ind w:firstLine="1280" w:firstLineChars="400"/>
        <w:jc w:val="center"/>
        <w:outlineLvl w:val="9"/>
        <w:rPr>
          <w:sz w:val="32"/>
          <w:szCs w:val="32"/>
        </w:rPr>
      </w:pPr>
      <w:r>
        <w:rPr>
          <w:rFonts w:hint="eastAsia"/>
          <w:sz w:val="32"/>
          <w:szCs w:val="32"/>
          <w:lang w:val="en-US" w:eastAsia="zh-CN"/>
        </w:rPr>
        <w:t>采购单位</w:t>
      </w:r>
      <w:r>
        <w:rPr>
          <w:sz w:val="32"/>
          <w:szCs w:val="32"/>
        </w:rPr>
        <w:t>：</w:t>
      </w:r>
      <w:r>
        <w:rPr>
          <w:rFonts w:hint="eastAsia"/>
          <w:sz w:val="32"/>
          <w:szCs w:val="32"/>
        </w:rPr>
        <w:t>阜阳鑫能机电工程有限公司</w:t>
      </w:r>
    </w:p>
    <w:p w14:paraId="0CEE6649">
      <w:pPr>
        <w:pStyle w:val="6"/>
        <w:jc w:val="center"/>
        <w:rPr>
          <w:sz w:val="32"/>
          <w:szCs w:val="32"/>
        </w:rPr>
      </w:pPr>
    </w:p>
    <w:p w14:paraId="3E5654AD">
      <w:pPr>
        <w:jc w:val="center"/>
        <w:rPr>
          <w:sz w:val="32"/>
          <w:szCs w:val="32"/>
          <w:lang w:val="en-US"/>
        </w:rPr>
        <w:sectPr>
          <w:pgSz w:w="11910" w:h="16840"/>
          <w:pgMar w:top="1580" w:right="580" w:bottom="280" w:left="600" w:header="720" w:footer="720" w:gutter="0"/>
          <w:cols w:space="720" w:num="1"/>
        </w:sectPr>
      </w:pPr>
      <w:r>
        <w:rPr>
          <w:rFonts w:hint="eastAsia"/>
          <w:sz w:val="32"/>
          <w:szCs w:val="32"/>
          <w:lang w:val="en-US" w:eastAsia="zh-CN"/>
        </w:rPr>
        <w:t>2026</w:t>
      </w:r>
      <w:r>
        <w:rPr>
          <w:rFonts w:hint="eastAsia"/>
          <w:sz w:val="32"/>
          <w:szCs w:val="32"/>
          <w:lang w:val="en-US"/>
        </w:rPr>
        <w:t>年</w:t>
      </w:r>
      <w:r>
        <w:rPr>
          <w:rFonts w:hint="eastAsia"/>
          <w:sz w:val="32"/>
          <w:szCs w:val="32"/>
          <w:lang w:val="en-US" w:eastAsia="zh-CN"/>
        </w:rPr>
        <w:t>3</w:t>
      </w:r>
      <w:r>
        <w:rPr>
          <w:rFonts w:hint="eastAsia"/>
          <w:sz w:val="32"/>
          <w:szCs w:val="32"/>
          <w:lang w:val="en-US"/>
        </w:rPr>
        <w:t>月</w:t>
      </w:r>
      <w:r>
        <w:rPr>
          <w:rFonts w:hint="eastAsia"/>
          <w:sz w:val="32"/>
          <w:szCs w:val="32"/>
          <w:lang w:val="en-US" w:eastAsia="zh-CN"/>
        </w:rPr>
        <w:t>20</w:t>
      </w:r>
      <w:r>
        <w:rPr>
          <w:rFonts w:hint="eastAsia"/>
          <w:sz w:val="32"/>
          <w:szCs w:val="32"/>
          <w:lang w:val="en-US"/>
        </w:rPr>
        <w:t>日</w:t>
      </w:r>
    </w:p>
    <w:p w14:paraId="1BF11FFE">
      <w:pPr>
        <w:jc w:val="center"/>
        <w:rPr>
          <w:sz w:val="44"/>
          <w:szCs w:val="44"/>
        </w:rPr>
      </w:pPr>
      <w:r>
        <w:rPr>
          <w:sz w:val="44"/>
          <w:szCs w:val="44"/>
        </w:rPr>
        <w:t>目</w:t>
      </w:r>
      <w:r>
        <w:rPr>
          <w:sz w:val="44"/>
          <w:szCs w:val="44"/>
        </w:rPr>
        <w:tab/>
      </w:r>
      <w:r>
        <w:rPr>
          <w:sz w:val="44"/>
          <w:szCs w:val="44"/>
        </w:rPr>
        <w:t>录</w:t>
      </w:r>
    </w:p>
    <w:p w14:paraId="72657A19">
      <w:pPr>
        <w:pStyle w:val="6"/>
        <w:rPr>
          <w:sz w:val="32"/>
          <w:szCs w:val="32"/>
        </w:rPr>
      </w:pPr>
    </w:p>
    <w:p w14:paraId="700F3F7B">
      <w:pPr>
        <w:pStyle w:val="6"/>
        <w:rPr>
          <w:sz w:val="32"/>
          <w:szCs w:val="32"/>
        </w:rPr>
      </w:pPr>
    </w:p>
    <w:sdt>
      <w:sdtPr>
        <w:rPr>
          <w:rFonts w:ascii="宋体" w:hAnsi="宋体" w:eastAsia="宋体" w:cs="宋体"/>
          <w:sz w:val="21"/>
          <w:szCs w:val="22"/>
          <w:lang w:val="zh-CN" w:eastAsia="zh-CN" w:bidi="zh-CN"/>
        </w:rPr>
        <w:id w:val="147455456"/>
        <w15:color w:val="DBDBDB"/>
        <w:docPartObj>
          <w:docPartGallery w:val="Table of Contents"/>
          <w:docPartUnique/>
        </w:docPartObj>
      </w:sdtPr>
      <w:sdtEndPr>
        <w:rPr>
          <w:rFonts w:ascii="宋体" w:hAnsi="宋体" w:eastAsia="宋体" w:cs="宋体"/>
          <w:sz w:val="22"/>
          <w:szCs w:val="32"/>
          <w:lang w:val="zh-CN" w:eastAsia="zh-CN" w:bidi="zh-CN"/>
        </w:rPr>
      </w:sdtEndPr>
      <w:sdtContent>
        <w:p w14:paraId="508AB13D">
          <w:pPr>
            <w:spacing w:before="0" w:beforeLines="0" w:after="0" w:afterLines="0" w:line="240" w:lineRule="auto"/>
            <w:ind w:left="0" w:leftChars="0" w:right="0" w:rightChars="0" w:firstLine="0" w:firstLineChars="0"/>
            <w:jc w:val="center"/>
          </w:pPr>
        </w:p>
        <w:p w14:paraId="33DC96B7">
          <w:pPr>
            <w:pStyle w:val="9"/>
            <w:tabs>
              <w:tab w:val="right" w:leader="dot" w:pos="8310"/>
            </w:tabs>
          </w:pPr>
          <w:r>
            <w:rPr>
              <w:sz w:val="32"/>
              <w:szCs w:val="32"/>
            </w:rPr>
            <w:fldChar w:fldCharType="begin"/>
          </w:r>
          <w:r>
            <w:rPr>
              <w:sz w:val="32"/>
              <w:szCs w:val="32"/>
            </w:rPr>
            <w:instrText xml:space="preserve">TOC \o "1-1" \h \u </w:instrText>
          </w:r>
          <w:r>
            <w:rPr>
              <w:sz w:val="32"/>
              <w:szCs w:val="32"/>
            </w:rPr>
            <w:fldChar w:fldCharType="separate"/>
          </w:r>
          <w:r>
            <w:rPr>
              <w:szCs w:val="32"/>
            </w:rPr>
            <w:fldChar w:fldCharType="begin"/>
          </w:r>
          <w:r>
            <w:rPr>
              <w:szCs w:val="32"/>
            </w:rPr>
            <w:instrText xml:space="preserve"> HYPERLINK \l _Toc2949 </w:instrText>
          </w:r>
          <w:r>
            <w:rPr>
              <w:szCs w:val="32"/>
            </w:rPr>
            <w:fldChar w:fldCharType="separate"/>
          </w:r>
          <w:r>
            <w:t>第一章</w:t>
          </w:r>
          <w:r>
            <w:rPr>
              <w:rFonts w:hint="eastAsia"/>
            </w:rPr>
            <w:t xml:space="preserve">      </w:t>
          </w:r>
          <w:r>
            <w:rPr>
              <w:rFonts w:hint="eastAsia"/>
              <w:lang w:val="en-US" w:eastAsia="zh-CN"/>
            </w:rPr>
            <w:t>采购</w:t>
          </w:r>
          <w:r>
            <w:t>公告</w:t>
          </w:r>
          <w:r>
            <w:tab/>
          </w:r>
          <w:r>
            <w:fldChar w:fldCharType="begin"/>
          </w:r>
          <w:r>
            <w:instrText xml:space="preserve"> PAGEREF _Toc2949 \h </w:instrText>
          </w:r>
          <w:r>
            <w:fldChar w:fldCharType="separate"/>
          </w:r>
          <w:r>
            <w:t>1</w:t>
          </w:r>
          <w:r>
            <w:fldChar w:fldCharType="end"/>
          </w:r>
          <w:r>
            <w:rPr>
              <w:szCs w:val="32"/>
            </w:rPr>
            <w:fldChar w:fldCharType="end"/>
          </w:r>
        </w:p>
        <w:p w14:paraId="4347C532">
          <w:pPr>
            <w:pStyle w:val="9"/>
            <w:tabs>
              <w:tab w:val="right" w:leader="dot" w:pos="8310"/>
            </w:tabs>
          </w:pPr>
          <w:r>
            <w:rPr>
              <w:szCs w:val="32"/>
            </w:rPr>
            <w:fldChar w:fldCharType="begin"/>
          </w:r>
          <w:r>
            <w:rPr>
              <w:szCs w:val="32"/>
            </w:rPr>
            <w:instrText xml:space="preserve"> HYPERLINK \l _Toc26320 </w:instrText>
          </w:r>
          <w:r>
            <w:rPr>
              <w:szCs w:val="32"/>
            </w:rPr>
            <w:fldChar w:fldCharType="separate"/>
          </w:r>
          <w:r>
            <w:rPr>
              <w:rFonts w:hint="eastAsia"/>
              <w:lang w:val="en-US"/>
            </w:rPr>
            <w:t>第二章</w:t>
          </w:r>
          <w:r>
            <w:rPr>
              <w:rFonts w:hint="eastAsia"/>
              <w:lang w:val="en-US" w:eastAsia="zh-CN"/>
            </w:rPr>
            <w:t xml:space="preserve">      供应商</w:t>
          </w:r>
          <w:r>
            <w:t>须知</w:t>
          </w:r>
          <w:r>
            <w:tab/>
          </w:r>
          <w:r>
            <w:fldChar w:fldCharType="begin"/>
          </w:r>
          <w:r>
            <w:instrText xml:space="preserve"> PAGEREF _Toc26320 \h </w:instrText>
          </w:r>
          <w:r>
            <w:fldChar w:fldCharType="separate"/>
          </w:r>
          <w:r>
            <w:t>3</w:t>
          </w:r>
          <w:r>
            <w:fldChar w:fldCharType="end"/>
          </w:r>
          <w:r>
            <w:rPr>
              <w:szCs w:val="32"/>
            </w:rPr>
            <w:fldChar w:fldCharType="end"/>
          </w:r>
        </w:p>
        <w:p w14:paraId="5099F767">
          <w:pPr>
            <w:pStyle w:val="9"/>
            <w:tabs>
              <w:tab w:val="right" w:leader="dot" w:pos="8310"/>
            </w:tabs>
          </w:pPr>
          <w:r>
            <w:rPr>
              <w:szCs w:val="32"/>
            </w:rPr>
            <w:fldChar w:fldCharType="begin"/>
          </w:r>
          <w:r>
            <w:rPr>
              <w:szCs w:val="32"/>
            </w:rPr>
            <w:instrText xml:space="preserve"> HYPERLINK \l _Toc17291 </w:instrText>
          </w:r>
          <w:r>
            <w:rPr>
              <w:szCs w:val="32"/>
            </w:rPr>
            <w:fldChar w:fldCharType="separate"/>
          </w:r>
          <w:r>
            <w:rPr>
              <w:rFonts w:hint="eastAsia"/>
              <w:lang w:val="en-US"/>
            </w:rPr>
            <w:t>第三章</w:t>
          </w:r>
          <w:r>
            <w:rPr>
              <w:rFonts w:hint="eastAsia"/>
              <w:lang w:val="en-US" w:eastAsia="zh-CN"/>
            </w:rPr>
            <w:t xml:space="preserve">     采购</w:t>
          </w:r>
          <w:r>
            <w:t>需求</w:t>
          </w:r>
          <w:r>
            <w:tab/>
          </w:r>
          <w:r>
            <w:fldChar w:fldCharType="begin"/>
          </w:r>
          <w:r>
            <w:instrText xml:space="preserve"> PAGEREF _Toc17291 \h </w:instrText>
          </w:r>
          <w:r>
            <w:fldChar w:fldCharType="separate"/>
          </w:r>
          <w:r>
            <w:t>4</w:t>
          </w:r>
          <w:r>
            <w:fldChar w:fldCharType="end"/>
          </w:r>
          <w:r>
            <w:rPr>
              <w:szCs w:val="32"/>
            </w:rPr>
            <w:fldChar w:fldCharType="end"/>
          </w:r>
        </w:p>
        <w:p w14:paraId="7A026434">
          <w:pPr>
            <w:pStyle w:val="9"/>
            <w:tabs>
              <w:tab w:val="right" w:pos="3600"/>
              <w:tab w:val="right" w:leader="dot" w:pos="8310"/>
            </w:tabs>
          </w:pPr>
          <w:r>
            <w:rPr>
              <w:szCs w:val="32"/>
            </w:rPr>
            <w:fldChar w:fldCharType="begin"/>
          </w:r>
          <w:r>
            <w:rPr>
              <w:szCs w:val="32"/>
            </w:rPr>
            <w:instrText xml:space="preserve"> HYPERLINK \l _Toc14195 </w:instrText>
          </w:r>
          <w:r>
            <w:rPr>
              <w:szCs w:val="32"/>
            </w:rPr>
            <w:fldChar w:fldCharType="separate"/>
          </w:r>
          <w:r>
            <w:t>第四章</w:t>
          </w:r>
          <w:r>
            <w:rPr>
              <w:rFonts w:hint="eastAsia"/>
              <w:lang w:val="en-US" w:eastAsia="zh-CN"/>
            </w:rPr>
            <w:t xml:space="preserve">   </w:t>
          </w:r>
          <w:r>
            <w:tab/>
          </w:r>
          <w:r>
            <w:t>评审方法和标准</w:t>
          </w:r>
          <w:r>
            <w:tab/>
          </w:r>
          <w:r>
            <w:fldChar w:fldCharType="begin"/>
          </w:r>
          <w:r>
            <w:instrText xml:space="preserve"> PAGEREF _Toc14195 \h </w:instrText>
          </w:r>
          <w:r>
            <w:fldChar w:fldCharType="separate"/>
          </w:r>
          <w:r>
            <w:t>6</w:t>
          </w:r>
          <w:r>
            <w:fldChar w:fldCharType="end"/>
          </w:r>
          <w:r>
            <w:rPr>
              <w:szCs w:val="32"/>
            </w:rPr>
            <w:fldChar w:fldCharType="end"/>
          </w:r>
        </w:p>
        <w:p w14:paraId="4900E5CA">
          <w:pPr>
            <w:pStyle w:val="9"/>
            <w:tabs>
              <w:tab w:val="right" w:leader="dot" w:pos="8310"/>
            </w:tabs>
          </w:pPr>
          <w:r>
            <w:rPr>
              <w:szCs w:val="32"/>
            </w:rPr>
            <w:fldChar w:fldCharType="begin"/>
          </w:r>
          <w:r>
            <w:rPr>
              <w:szCs w:val="32"/>
            </w:rPr>
            <w:instrText xml:space="preserve"> HYPERLINK \l _Toc31646 </w:instrText>
          </w:r>
          <w:r>
            <w:rPr>
              <w:szCs w:val="32"/>
            </w:rPr>
            <w:fldChar w:fldCharType="separate"/>
          </w:r>
          <w:r>
            <w:rPr>
              <w:rFonts w:hint="eastAsia"/>
              <w:lang w:val="zh-CN" w:eastAsia="zh-CN"/>
            </w:rPr>
            <w:t>第</w:t>
          </w:r>
          <w:r>
            <w:rPr>
              <w:rFonts w:hint="eastAsia"/>
              <w:lang w:val="en-US" w:eastAsia="zh-CN"/>
            </w:rPr>
            <w:t>五</w:t>
          </w:r>
          <w:r>
            <w:rPr>
              <w:rFonts w:hint="eastAsia"/>
              <w:lang w:val="zh-CN" w:eastAsia="zh-CN"/>
            </w:rPr>
            <w:t>章</w:t>
          </w:r>
          <w:r>
            <w:rPr>
              <w:rFonts w:hint="eastAsia"/>
              <w:lang w:val="en-US" w:eastAsia="zh-CN"/>
            </w:rPr>
            <w:t xml:space="preserve">    </w:t>
          </w:r>
          <w:r>
            <w:rPr>
              <w:rFonts w:hint="eastAsia"/>
              <w:lang w:val="zh-CN" w:eastAsia="zh-CN"/>
            </w:rPr>
            <w:t>合同条款及格式</w:t>
          </w:r>
          <w:r>
            <w:tab/>
          </w:r>
          <w:r>
            <w:fldChar w:fldCharType="begin"/>
          </w:r>
          <w:r>
            <w:instrText xml:space="preserve"> PAGEREF _Toc31646 \h </w:instrText>
          </w:r>
          <w:r>
            <w:fldChar w:fldCharType="separate"/>
          </w:r>
          <w:r>
            <w:t>8</w:t>
          </w:r>
          <w:r>
            <w:fldChar w:fldCharType="end"/>
          </w:r>
          <w:r>
            <w:rPr>
              <w:szCs w:val="32"/>
            </w:rPr>
            <w:fldChar w:fldCharType="end"/>
          </w:r>
        </w:p>
        <w:p w14:paraId="40F71426">
          <w:pPr>
            <w:pStyle w:val="9"/>
            <w:tabs>
              <w:tab w:val="right" w:leader="dot" w:pos="8310"/>
            </w:tabs>
          </w:pPr>
          <w:r>
            <w:rPr>
              <w:szCs w:val="32"/>
            </w:rPr>
            <w:fldChar w:fldCharType="begin"/>
          </w:r>
          <w:r>
            <w:rPr>
              <w:szCs w:val="32"/>
            </w:rPr>
            <w:instrText xml:space="preserve"> HYPERLINK \l _Toc21734 </w:instrText>
          </w:r>
          <w:r>
            <w:rPr>
              <w:szCs w:val="32"/>
            </w:rPr>
            <w:fldChar w:fldCharType="separate"/>
          </w:r>
          <w:r>
            <w:t>第</w:t>
          </w:r>
          <w:r>
            <w:rPr>
              <w:rFonts w:hint="eastAsia"/>
              <w:lang w:val="en-US" w:eastAsia="zh-CN"/>
            </w:rPr>
            <w:t>六</w:t>
          </w:r>
          <w:r>
            <w:t>章</w:t>
          </w:r>
          <w:r>
            <w:rPr>
              <w:rFonts w:hint="eastAsia"/>
              <w:lang w:val="en-US" w:eastAsia="zh-CN"/>
            </w:rPr>
            <w:t xml:space="preserve">    </w:t>
          </w:r>
          <w:r>
            <w:t xml:space="preserve"> 格式附件</w:t>
          </w:r>
          <w:r>
            <w:tab/>
          </w:r>
          <w:r>
            <w:fldChar w:fldCharType="begin"/>
          </w:r>
          <w:r>
            <w:instrText xml:space="preserve"> PAGEREF _Toc21734 \h </w:instrText>
          </w:r>
          <w:r>
            <w:fldChar w:fldCharType="separate"/>
          </w:r>
          <w:r>
            <w:t>13</w:t>
          </w:r>
          <w:r>
            <w:fldChar w:fldCharType="end"/>
          </w:r>
          <w:r>
            <w:rPr>
              <w:szCs w:val="32"/>
            </w:rPr>
            <w:fldChar w:fldCharType="end"/>
          </w:r>
        </w:p>
        <w:p w14:paraId="32259E23">
          <w:pPr>
            <w:rPr>
              <w:rFonts w:ascii="宋体" w:hAnsi="宋体" w:eastAsia="宋体" w:cs="宋体"/>
              <w:sz w:val="22"/>
              <w:szCs w:val="32"/>
              <w:lang w:val="zh-CN" w:eastAsia="zh-CN" w:bidi="zh-CN"/>
            </w:rPr>
          </w:pPr>
          <w:r>
            <w:rPr>
              <w:szCs w:val="32"/>
            </w:rPr>
            <w:fldChar w:fldCharType="end"/>
          </w:r>
        </w:p>
      </w:sdtContent>
    </w:sdt>
    <w:p w14:paraId="4D0BF10D">
      <w:pPr>
        <w:rPr>
          <w:rFonts w:ascii="宋体" w:hAnsi="宋体" w:eastAsia="宋体" w:cs="宋体"/>
          <w:sz w:val="22"/>
          <w:szCs w:val="32"/>
          <w:lang w:val="zh-CN" w:eastAsia="zh-CN" w:bidi="zh-CN"/>
        </w:rPr>
      </w:pPr>
    </w:p>
    <w:p w14:paraId="1D7505BD">
      <w:pPr>
        <w:sectPr>
          <w:footerReference r:id="rId5" w:type="default"/>
          <w:pgSz w:w="11910" w:h="16840"/>
          <w:pgMar w:top="1440" w:right="1800" w:bottom="1440" w:left="1800" w:header="0" w:footer="1007" w:gutter="0"/>
          <w:pgNumType w:start="1"/>
          <w:cols w:space="720" w:num="1"/>
        </w:sectPr>
      </w:pPr>
    </w:p>
    <w:p w14:paraId="798DE299">
      <w:pPr>
        <w:pStyle w:val="2"/>
        <w:bidi w:val="0"/>
        <w:jc w:val="center"/>
      </w:pPr>
      <w:bookmarkStart w:id="0" w:name="_Toc2949"/>
      <w:r>
        <w:t>第一章</w:t>
      </w:r>
      <w:r>
        <w:rPr>
          <w:rFonts w:hint="eastAsia"/>
        </w:rPr>
        <w:t xml:space="preserve">      </w:t>
      </w:r>
      <w:r>
        <w:rPr>
          <w:rFonts w:hint="eastAsia"/>
          <w:lang w:val="en-US" w:eastAsia="zh-CN"/>
        </w:rPr>
        <w:t>采购</w:t>
      </w:r>
      <w:r>
        <w:t>公告</w:t>
      </w:r>
      <w:bookmarkEnd w:id="0"/>
    </w:p>
    <w:p w14:paraId="53C3509E">
      <w:pPr>
        <w:jc w:val="center"/>
        <w:rPr>
          <w:sz w:val="32"/>
          <w:szCs w:val="32"/>
        </w:rPr>
      </w:pPr>
    </w:p>
    <w:p w14:paraId="4AC515BD">
      <w:pPr>
        <w:ind w:firstLine="440" w:firstLineChars="200"/>
      </w:pPr>
      <w:r>
        <w:rPr>
          <w:rFonts w:hint="eastAsia"/>
        </w:rPr>
        <w:t>为满足近期业务开展</w:t>
      </w:r>
      <w:r>
        <w:rPr>
          <w:rFonts w:hint="eastAsia"/>
          <w:lang w:val="en-US"/>
        </w:rPr>
        <w:t>需要，现启动阜阳鑫能机电工程有限公司</w:t>
      </w:r>
      <w:r>
        <w:rPr>
          <w:rFonts w:hint="eastAsia"/>
          <w:lang w:val="en-US" w:eastAsia="zh-CN"/>
        </w:rPr>
        <w:t>2026年</w:t>
      </w:r>
      <w:r>
        <w:rPr>
          <w:rFonts w:hint="eastAsia"/>
          <w:lang w:val="en-US"/>
        </w:rPr>
        <w:t>第</w:t>
      </w:r>
      <w:r>
        <w:rPr>
          <w:rFonts w:hint="eastAsia"/>
          <w:lang w:val="en-US" w:eastAsia="zh-CN"/>
        </w:rPr>
        <w:t>一</w:t>
      </w:r>
      <w:r>
        <w:rPr>
          <w:rFonts w:hint="eastAsia"/>
          <w:lang w:val="en-US"/>
        </w:rPr>
        <w:t>批电缆采购工作，欢迎符合条件的生产厂家积极参与投标（不接受代理商投标）。</w:t>
      </w:r>
    </w:p>
    <w:p w14:paraId="416826DC">
      <w:pPr>
        <w:numPr>
          <w:ilvl w:val="0"/>
          <w:numId w:val="1"/>
        </w:numPr>
      </w:pPr>
      <w:r>
        <w:t>项目基本情况</w:t>
      </w:r>
    </w:p>
    <w:p w14:paraId="1DD17D42">
      <w:pPr>
        <w:rPr>
          <w:rFonts w:hint="default" w:eastAsia="宋体"/>
          <w:lang w:val="en-US" w:eastAsia="zh-CN"/>
        </w:rPr>
      </w:pPr>
      <w:r>
        <w:rPr>
          <w:rFonts w:hint="eastAsia"/>
          <w:lang w:val="en-US"/>
        </w:rPr>
        <w:t>1</w:t>
      </w:r>
      <w:r>
        <w:rPr>
          <w:rFonts w:hint="eastAsia"/>
          <w:lang w:val="en-US" w:eastAsia="zh-CN"/>
        </w:rPr>
        <w:t>.项目编号：</w:t>
      </w:r>
      <w:r>
        <w:rPr>
          <w:rFonts w:hint="eastAsia"/>
          <w:lang w:val="en-US"/>
        </w:rPr>
        <w:t>XNCG2026</w:t>
      </w:r>
      <w:r>
        <w:rPr>
          <w:rFonts w:hint="eastAsia"/>
          <w:lang w:val="en-US" w:eastAsia="zh-CN"/>
        </w:rPr>
        <w:t>001；</w:t>
      </w:r>
    </w:p>
    <w:p w14:paraId="5E429D4B">
      <w:pPr>
        <w:rPr>
          <w:rFonts w:hint="eastAsia" w:eastAsia="宋体"/>
          <w:lang w:eastAsia="zh-CN"/>
        </w:rPr>
      </w:pPr>
      <w:r>
        <w:rPr>
          <w:rFonts w:hint="eastAsia"/>
          <w:lang w:val="en-US" w:eastAsia="zh-CN"/>
        </w:rPr>
        <w:t>2.</w:t>
      </w:r>
      <w:r>
        <w:rPr>
          <w:rFonts w:hint="eastAsia"/>
        </w:rPr>
        <w:t>项目名称：阜阳鑫能机电工程有限公司</w:t>
      </w:r>
      <w:r>
        <w:rPr>
          <w:rFonts w:hint="eastAsia"/>
          <w:lang w:val="en-US" w:eastAsia="zh-CN"/>
        </w:rPr>
        <w:t>2026年</w:t>
      </w:r>
      <w:r>
        <w:rPr>
          <w:rFonts w:hint="eastAsia"/>
          <w:lang w:val="en-US"/>
        </w:rPr>
        <w:t>第</w:t>
      </w:r>
      <w:r>
        <w:rPr>
          <w:rFonts w:hint="eastAsia"/>
          <w:lang w:val="en-US" w:eastAsia="zh-CN"/>
        </w:rPr>
        <w:t>一</w:t>
      </w:r>
      <w:r>
        <w:rPr>
          <w:rFonts w:hint="eastAsia"/>
          <w:lang w:val="en-US"/>
        </w:rPr>
        <w:t>批电缆采购</w:t>
      </w:r>
      <w:r>
        <w:rPr>
          <w:rFonts w:hint="eastAsia"/>
          <w:lang w:val="en-US" w:eastAsia="zh-CN"/>
        </w:rPr>
        <w:t>项目；</w:t>
      </w:r>
    </w:p>
    <w:p w14:paraId="093B805B">
      <w:pPr>
        <w:rPr>
          <w:rFonts w:hint="eastAsia" w:eastAsia="宋体"/>
          <w:lang w:val="en-US" w:eastAsia="zh-CN"/>
        </w:rPr>
      </w:pPr>
      <w:r>
        <w:rPr>
          <w:rFonts w:hint="eastAsia"/>
          <w:lang w:val="en-US" w:eastAsia="zh-CN"/>
        </w:rPr>
        <w:t>3.采购</w:t>
      </w:r>
      <w:r>
        <w:rPr>
          <w:rFonts w:hint="eastAsia"/>
          <w:lang w:val="en-US"/>
        </w:rPr>
        <w:t>内容和范围：</w:t>
      </w:r>
      <w:r>
        <w:rPr>
          <w:rFonts w:hint="eastAsia"/>
          <w:lang w:val="en-US" w:eastAsia="zh-CN"/>
        </w:rPr>
        <w:t>6</w:t>
      </w:r>
      <w:r>
        <w:rPr>
          <w:rFonts w:hint="eastAsia"/>
          <w:lang w:val="en-US"/>
        </w:rPr>
        <w:t>种规格型号的电缆</w:t>
      </w:r>
      <w:r>
        <w:rPr>
          <w:rFonts w:hint="eastAsia"/>
        </w:rPr>
        <w:t>，</w:t>
      </w:r>
      <w:r>
        <w:rPr>
          <w:rFonts w:hint="eastAsia"/>
          <w:lang w:val="en-US"/>
        </w:rPr>
        <w:t>具体</w:t>
      </w:r>
      <w:r>
        <w:rPr>
          <w:rFonts w:hint="eastAsia"/>
        </w:rPr>
        <w:t>详见需求表，</w:t>
      </w:r>
      <w:r>
        <w:rPr>
          <w:rFonts w:hint="eastAsia"/>
          <w:lang w:val="en-US"/>
        </w:rPr>
        <w:t>表中为预估数量，具体以实际下单为准</w:t>
      </w:r>
      <w:r>
        <w:rPr>
          <w:rFonts w:hint="eastAsia"/>
          <w:lang w:val="en-US" w:eastAsia="zh-CN"/>
        </w:rPr>
        <w:t>；</w:t>
      </w:r>
    </w:p>
    <w:p w14:paraId="5D5CA125">
      <w:pPr>
        <w:rPr>
          <w:highlight w:val="yellow"/>
          <w:lang w:val="en-US"/>
        </w:rPr>
      </w:pPr>
      <w:r>
        <w:rPr>
          <w:rFonts w:hint="eastAsia"/>
          <w:color w:val="auto"/>
          <w:lang w:val="en-US" w:eastAsia="zh-CN"/>
        </w:rPr>
        <w:t>4、采购</w:t>
      </w:r>
      <w:r>
        <w:rPr>
          <w:rFonts w:hint="eastAsia"/>
          <w:color w:val="auto"/>
          <w:lang w:val="en-US"/>
        </w:rPr>
        <w:t>限价：</w:t>
      </w:r>
      <w:r>
        <w:rPr>
          <w:rFonts w:hint="eastAsia"/>
          <w:color w:val="auto"/>
          <w:lang w:val="en-US" w:eastAsia="zh-CN"/>
        </w:rPr>
        <w:t>2392830</w:t>
      </w:r>
      <w:r>
        <w:rPr>
          <w:rFonts w:hint="eastAsia"/>
          <w:color w:val="auto"/>
          <w:lang w:val="en-US"/>
        </w:rPr>
        <w:t>元，</w:t>
      </w:r>
      <w:r>
        <w:rPr>
          <w:rFonts w:hint="eastAsia"/>
          <w:color w:val="auto"/>
          <w:lang w:val="en-US" w:eastAsia="zh-CN"/>
        </w:rPr>
        <w:t>供应商</w:t>
      </w:r>
      <w:r>
        <w:rPr>
          <w:rFonts w:hint="eastAsia"/>
          <w:color w:val="auto"/>
          <w:lang w:val="en-US"/>
        </w:rPr>
        <w:t>的报价高于</w:t>
      </w:r>
      <w:r>
        <w:rPr>
          <w:rFonts w:hint="eastAsia"/>
          <w:color w:val="auto"/>
          <w:lang w:val="en-US" w:eastAsia="zh-CN"/>
        </w:rPr>
        <w:t>采购</w:t>
      </w:r>
      <w:r>
        <w:rPr>
          <w:rFonts w:hint="eastAsia"/>
          <w:color w:val="auto"/>
          <w:lang w:val="en-US"/>
        </w:rPr>
        <w:t>限价及需求表中分项</w:t>
      </w:r>
      <w:r>
        <w:rPr>
          <w:rFonts w:hint="eastAsia"/>
          <w:color w:val="auto"/>
          <w:lang w:val="en-US" w:eastAsia="zh-CN"/>
        </w:rPr>
        <w:t>采购</w:t>
      </w:r>
      <w:r>
        <w:rPr>
          <w:rFonts w:hint="eastAsia"/>
          <w:color w:val="auto"/>
          <w:lang w:val="en-US"/>
        </w:rPr>
        <w:t>限价的，否决其投标。</w:t>
      </w:r>
    </w:p>
    <w:p w14:paraId="755AF4DC">
      <w:r>
        <w:t>二、</w:t>
      </w:r>
      <w:r>
        <w:rPr>
          <w:rFonts w:hint="eastAsia"/>
          <w:lang w:eastAsia="zh-CN"/>
        </w:rPr>
        <w:t>供应商</w:t>
      </w:r>
      <w:r>
        <w:t>资格要求</w:t>
      </w:r>
    </w:p>
    <w:p w14:paraId="2F93D13A">
      <w:r>
        <w:rPr>
          <w:rFonts w:hint="eastAsia"/>
          <w:lang w:val="en-US"/>
        </w:rPr>
        <w:t>1</w:t>
      </w:r>
      <w:r>
        <w:rPr>
          <w:rFonts w:hint="eastAsia"/>
          <w:lang w:val="en-US" w:eastAsia="zh-CN"/>
        </w:rPr>
        <w:t>.</w:t>
      </w:r>
      <w:r>
        <w:t xml:space="preserve">具有独立承担民事责任能力的企事业法人； </w:t>
      </w:r>
    </w:p>
    <w:p w14:paraId="75E1B4B2">
      <w:r>
        <w:rPr>
          <w:rFonts w:hint="eastAsia"/>
          <w:lang w:val="en-US"/>
        </w:rPr>
        <w:t>2</w:t>
      </w:r>
      <w:r>
        <w:rPr>
          <w:rFonts w:hint="eastAsia"/>
          <w:lang w:val="en-US" w:eastAsia="zh-CN"/>
        </w:rPr>
        <w:t>.</w:t>
      </w:r>
      <w:r>
        <w:rPr>
          <w:rFonts w:hint="eastAsia"/>
          <w:lang w:eastAsia="zh-CN"/>
        </w:rPr>
        <w:t>供应商</w:t>
      </w:r>
      <w:r>
        <w:rPr>
          <w:rFonts w:hint="eastAsia"/>
          <w:lang w:val="en-US"/>
        </w:rPr>
        <w:t>须为制造生产厂家，</w:t>
      </w:r>
      <w:r>
        <w:t>具有有效营业执照，</w:t>
      </w:r>
      <w:r>
        <w:rPr>
          <w:rFonts w:hint="eastAsia"/>
          <w:lang w:val="en-US"/>
        </w:rPr>
        <w:t>并</w:t>
      </w:r>
      <w:r>
        <w:t xml:space="preserve">具备履行合同所必需的能力； </w:t>
      </w:r>
    </w:p>
    <w:p w14:paraId="390CAE13">
      <w:r>
        <w:rPr>
          <w:rFonts w:hint="eastAsia"/>
          <w:lang w:val="en-US" w:eastAsia="zh-CN"/>
        </w:rPr>
        <w:t>3.</w:t>
      </w:r>
      <w:r>
        <w:t>本项目不接受联合体投标。</w:t>
      </w:r>
    </w:p>
    <w:p w14:paraId="0F513651">
      <w:r>
        <w:rPr>
          <w:rFonts w:hint="eastAsia"/>
          <w:lang w:val="en-US" w:eastAsia="zh-CN"/>
        </w:rPr>
        <w:t>4.</w:t>
      </w:r>
      <w:r>
        <w:rPr>
          <w:rFonts w:hint="eastAsia"/>
          <w:lang w:eastAsia="zh-CN"/>
        </w:rPr>
        <w:t>供应商</w:t>
      </w:r>
      <w:r>
        <w:t>必须具备独立完成该项目的能力，中标后不允许分包或转包。</w:t>
      </w:r>
    </w:p>
    <w:p w14:paraId="247F077D">
      <w:r>
        <w:rPr>
          <w:rFonts w:hint="eastAsia"/>
          <w:lang w:val="en-US" w:eastAsia="zh-CN"/>
        </w:rPr>
        <w:t>5.</w:t>
      </w:r>
      <w:r>
        <w:t>单位法定代表人/负责人为同一人或者存在直接控股、管理关系的不同</w:t>
      </w:r>
      <w:r>
        <w:rPr>
          <w:rFonts w:hint="eastAsia"/>
          <w:lang w:eastAsia="zh-CN"/>
        </w:rPr>
        <w:t>供应商</w:t>
      </w:r>
      <w:r>
        <w:t>，不得参加同一</w:t>
      </w:r>
      <w:r>
        <w:rPr>
          <w:rFonts w:hint="eastAsia"/>
          <w:lang w:val="en-US" w:eastAsia="zh-CN"/>
        </w:rPr>
        <w:t>项目下的同一标段</w:t>
      </w:r>
      <w:r>
        <w:t>的</w:t>
      </w:r>
      <w:r>
        <w:rPr>
          <w:rFonts w:hint="eastAsia"/>
          <w:lang w:val="en-US" w:eastAsia="zh-CN"/>
        </w:rPr>
        <w:t>采购</w:t>
      </w:r>
      <w:r>
        <w:t>活动</w:t>
      </w:r>
      <w:r>
        <w:rPr>
          <w:rFonts w:hint="eastAsia"/>
        </w:rPr>
        <w:t>。</w:t>
      </w:r>
    </w:p>
    <w:p w14:paraId="488144D5">
      <w:pPr>
        <w:pStyle w:val="10"/>
        <w:spacing w:beforeAutospacing="0" w:afterAutospacing="0"/>
        <w:rPr>
          <w:sz w:val="22"/>
        </w:rPr>
      </w:pPr>
      <w:r>
        <w:rPr>
          <w:rFonts w:hint="eastAsia"/>
          <w:sz w:val="22"/>
          <w:lang w:val="en-US"/>
        </w:rPr>
        <w:t>三、</w:t>
      </w:r>
      <w:r>
        <w:rPr>
          <w:rFonts w:hint="eastAsia"/>
          <w:sz w:val="22"/>
        </w:rPr>
        <w:t>报名及</w:t>
      </w:r>
      <w:r>
        <w:rPr>
          <w:rFonts w:hint="eastAsia"/>
          <w:sz w:val="22"/>
          <w:lang w:eastAsia="zh-CN"/>
        </w:rPr>
        <w:t>采购</w:t>
      </w:r>
      <w:r>
        <w:rPr>
          <w:rFonts w:hint="eastAsia"/>
          <w:sz w:val="22"/>
        </w:rPr>
        <w:t>文件</w:t>
      </w:r>
      <w:r>
        <w:rPr>
          <w:rFonts w:hint="eastAsia"/>
          <w:sz w:val="22"/>
          <w:lang w:val="en-US"/>
        </w:rPr>
        <w:t>获取办</w:t>
      </w:r>
      <w:r>
        <w:rPr>
          <w:rFonts w:hint="eastAsia"/>
          <w:sz w:val="22"/>
        </w:rPr>
        <w:t>法</w:t>
      </w:r>
    </w:p>
    <w:p w14:paraId="4A1B480B">
      <w:pPr>
        <w:pStyle w:val="10"/>
        <w:spacing w:beforeAutospacing="0" w:afterAutospacing="0"/>
        <w:ind w:firstLine="480"/>
        <w:rPr>
          <w:sz w:val="22"/>
        </w:rPr>
      </w:pPr>
      <w:bookmarkStart w:id="1" w:name="_Toc355604669"/>
      <w:bookmarkEnd w:id="1"/>
      <w:r>
        <w:rPr>
          <w:rFonts w:hint="eastAsia"/>
          <w:sz w:val="22"/>
        </w:rPr>
        <w:t>报名方式：凡有意参加的</w:t>
      </w:r>
      <w:r>
        <w:rPr>
          <w:rFonts w:hint="eastAsia"/>
          <w:sz w:val="22"/>
          <w:lang w:eastAsia="zh-CN"/>
        </w:rPr>
        <w:t>供应商</w:t>
      </w:r>
      <w:r>
        <w:rPr>
          <w:rFonts w:hint="eastAsia"/>
          <w:sz w:val="22"/>
        </w:rPr>
        <w:t>，可在阜阳投资发展集团有限公司网站http://www.fytfjt.com/下载</w:t>
      </w:r>
      <w:r>
        <w:rPr>
          <w:rFonts w:hint="eastAsia"/>
          <w:sz w:val="22"/>
          <w:lang w:eastAsia="zh-CN"/>
        </w:rPr>
        <w:t>采购</w:t>
      </w:r>
      <w:r>
        <w:rPr>
          <w:rFonts w:hint="eastAsia"/>
          <w:sz w:val="22"/>
        </w:rPr>
        <w:t>文件。      </w:t>
      </w:r>
    </w:p>
    <w:p w14:paraId="4F60304D">
      <w:pPr>
        <w:pStyle w:val="10"/>
        <w:spacing w:beforeAutospacing="0" w:afterAutospacing="0"/>
        <w:rPr>
          <w:sz w:val="22"/>
        </w:rPr>
      </w:pPr>
      <w:r>
        <w:rPr>
          <w:rFonts w:hint="eastAsia"/>
          <w:sz w:val="22"/>
        </w:rPr>
        <w:t> 四、开标时间及地点</w:t>
      </w:r>
    </w:p>
    <w:p w14:paraId="435C830D">
      <w:pPr>
        <w:pStyle w:val="10"/>
        <w:shd w:val="clear" w:color="auto" w:fill="FFFFFF"/>
        <w:spacing w:beforeAutospacing="0" w:afterAutospacing="0"/>
        <w:ind w:firstLine="480"/>
        <w:rPr>
          <w:sz w:val="22"/>
          <w:lang w:val="en-US"/>
        </w:rPr>
      </w:pPr>
      <w:bookmarkStart w:id="2" w:name="_Toc15839"/>
      <w:bookmarkEnd w:id="2"/>
      <w:bookmarkStart w:id="3" w:name="_Toc10026"/>
      <w:bookmarkEnd w:id="3"/>
      <w:r>
        <w:rPr>
          <w:rFonts w:hint="eastAsia"/>
          <w:sz w:val="22"/>
        </w:rPr>
        <w:t>1</w:t>
      </w:r>
      <w:bookmarkStart w:id="4" w:name="_Toc21951"/>
      <w:bookmarkEnd w:id="4"/>
      <w:bookmarkStart w:id="5" w:name="_Toc29535"/>
      <w:bookmarkEnd w:id="5"/>
      <w:r>
        <w:rPr>
          <w:rFonts w:hint="eastAsia"/>
          <w:sz w:val="22"/>
          <w:lang w:val="en-US" w:eastAsia="zh-CN"/>
        </w:rPr>
        <w:t>.开标</w:t>
      </w:r>
      <w:r>
        <w:rPr>
          <w:rFonts w:hint="eastAsia"/>
          <w:sz w:val="22"/>
        </w:rPr>
        <w:t>时间：202</w:t>
      </w:r>
      <w:r>
        <w:rPr>
          <w:rFonts w:hint="eastAsia"/>
          <w:sz w:val="22"/>
          <w:lang w:val="en-US" w:eastAsia="zh-CN"/>
        </w:rPr>
        <w:t>5</w:t>
      </w:r>
      <w:r>
        <w:rPr>
          <w:rFonts w:hint="eastAsia"/>
          <w:sz w:val="22"/>
        </w:rPr>
        <w:t>年</w:t>
      </w:r>
      <w:r>
        <w:rPr>
          <w:rFonts w:hint="eastAsia"/>
          <w:sz w:val="22"/>
          <w:lang w:val="en-US" w:eastAsia="zh-CN"/>
        </w:rPr>
        <w:t>3</w:t>
      </w:r>
      <w:r>
        <w:rPr>
          <w:rFonts w:hint="eastAsia"/>
          <w:sz w:val="22"/>
        </w:rPr>
        <w:t>月</w:t>
      </w:r>
      <w:r>
        <w:rPr>
          <w:rFonts w:hint="eastAsia"/>
          <w:sz w:val="22"/>
          <w:lang w:val="en-US" w:eastAsia="zh-CN"/>
        </w:rPr>
        <w:t>27</w:t>
      </w:r>
      <w:r>
        <w:rPr>
          <w:rFonts w:hint="eastAsia"/>
          <w:sz w:val="22"/>
        </w:rPr>
        <w:t>日</w:t>
      </w:r>
      <w:r>
        <w:rPr>
          <w:rFonts w:hint="eastAsia"/>
          <w:sz w:val="22"/>
          <w:lang w:val="en-US" w:eastAsia="zh-CN"/>
        </w:rPr>
        <w:t>9</w:t>
      </w:r>
      <w:r>
        <w:rPr>
          <w:rFonts w:hint="eastAsia"/>
          <w:sz w:val="22"/>
        </w:rPr>
        <w:t>时</w:t>
      </w:r>
      <w:r>
        <w:rPr>
          <w:rFonts w:hint="eastAsia"/>
          <w:sz w:val="22"/>
          <w:lang w:val="en-US" w:eastAsia="zh-CN"/>
        </w:rPr>
        <w:t>3</w:t>
      </w:r>
      <w:r>
        <w:rPr>
          <w:rFonts w:hint="eastAsia"/>
          <w:sz w:val="22"/>
          <w:lang w:val="en-US"/>
        </w:rPr>
        <w:t>0分</w:t>
      </w:r>
    </w:p>
    <w:p w14:paraId="2D69319A">
      <w:pPr>
        <w:pStyle w:val="10"/>
        <w:spacing w:beforeAutospacing="0" w:afterAutospacing="0"/>
        <w:ind w:firstLine="480"/>
        <w:rPr>
          <w:sz w:val="22"/>
        </w:rPr>
      </w:pPr>
      <w:r>
        <w:rPr>
          <w:rFonts w:hint="eastAsia"/>
          <w:sz w:val="22"/>
        </w:rPr>
        <w:t>2</w:t>
      </w:r>
      <w:r>
        <w:rPr>
          <w:rFonts w:hint="eastAsia"/>
          <w:sz w:val="22"/>
          <w:lang w:val="en-US" w:eastAsia="zh-CN"/>
        </w:rPr>
        <w:t>.开标</w:t>
      </w:r>
      <w:r>
        <w:rPr>
          <w:rFonts w:hint="eastAsia"/>
          <w:sz w:val="22"/>
        </w:rPr>
        <w:t>地点：安徽省阜阳市颍州区淮河路2000号建投大厦</w:t>
      </w:r>
      <w:r>
        <w:rPr>
          <w:rFonts w:hint="eastAsia"/>
          <w:sz w:val="22"/>
          <w:lang w:val="en-US"/>
        </w:rPr>
        <w:t>12</w:t>
      </w:r>
      <w:r>
        <w:rPr>
          <w:rFonts w:hint="eastAsia"/>
          <w:sz w:val="22"/>
        </w:rPr>
        <w:t>楼。</w:t>
      </w:r>
      <w:bookmarkStart w:id="6" w:name="_Toc157499355"/>
      <w:bookmarkEnd w:id="6"/>
      <w:bookmarkStart w:id="7" w:name="_Toc246996906"/>
      <w:bookmarkEnd w:id="7"/>
      <w:bookmarkStart w:id="8" w:name="_Toc246996163"/>
      <w:bookmarkEnd w:id="8"/>
      <w:bookmarkStart w:id="9" w:name="_Toc247085677"/>
      <w:bookmarkEnd w:id="9"/>
      <w:bookmarkStart w:id="10" w:name="_Toc296602407"/>
      <w:bookmarkEnd w:id="10"/>
      <w:bookmarkStart w:id="11" w:name="_Toc179632533"/>
      <w:bookmarkEnd w:id="11"/>
    </w:p>
    <w:p w14:paraId="65D24F16">
      <w:pPr>
        <w:pStyle w:val="10"/>
        <w:spacing w:beforeAutospacing="0" w:afterAutospacing="0"/>
        <w:rPr>
          <w:sz w:val="22"/>
        </w:rPr>
      </w:pPr>
      <w:bookmarkStart w:id="12" w:name="_Toc355604670"/>
      <w:bookmarkEnd w:id="12"/>
      <w:r>
        <w:rPr>
          <w:rFonts w:hint="eastAsia"/>
          <w:sz w:val="22"/>
        </w:rPr>
        <w:t> 五、</w:t>
      </w:r>
      <w:r>
        <w:rPr>
          <w:rFonts w:hint="eastAsia"/>
          <w:lang w:val="en-US" w:eastAsia="zh-CN"/>
        </w:rPr>
        <w:t>响应</w:t>
      </w:r>
      <w:r>
        <w:rPr>
          <w:rFonts w:hint="eastAsia"/>
          <w:sz w:val="22"/>
        </w:rPr>
        <w:t>文件递交时间、截止时间及地点</w:t>
      </w:r>
    </w:p>
    <w:p w14:paraId="389729A6">
      <w:pPr>
        <w:pStyle w:val="10"/>
        <w:spacing w:beforeAutospacing="0" w:afterAutospacing="0"/>
        <w:ind w:firstLine="480"/>
        <w:rPr>
          <w:sz w:val="22"/>
        </w:rPr>
      </w:pPr>
      <w:r>
        <w:rPr>
          <w:rFonts w:hint="eastAsia"/>
          <w:sz w:val="22"/>
        </w:rPr>
        <w:t>1</w:t>
      </w:r>
      <w:r>
        <w:rPr>
          <w:rFonts w:hint="eastAsia"/>
          <w:sz w:val="22"/>
          <w:lang w:val="en-US" w:eastAsia="zh-CN"/>
        </w:rPr>
        <w:t>.响应</w:t>
      </w:r>
      <w:r>
        <w:rPr>
          <w:rFonts w:hint="eastAsia"/>
          <w:sz w:val="22"/>
        </w:rPr>
        <w:t>文件递交的截止时间同开标时间。</w:t>
      </w:r>
    </w:p>
    <w:p w14:paraId="02509D98">
      <w:pPr>
        <w:pStyle w:val="10"/>
        <w:spacing w:beforeAutospacing="0" w:after="120" w:afterAutospacing="0"/>
        <w:ind w:firstLine="440" w:firstLineChars="200"/>
        <w:rPr>
          <w:sz w:val="22"/>
        </w:rPr>
      </w:pPr>
      <w:r>
        <w:rPr>
          <w:rFonts w:hint="eastAsia"/>
          <w:sz w:val="22"/>
        </w:rPr>
        <w:t>2</w:t>
      </w:r>
      <w:r>
        <w:rPr>
          <w:rFonts w:hint="eastAsia"/>
          <w:sz w:val="22"/>
          <w:lang w:val="en-US" w:eastAsia="zh-CN"/>
        </w:rPr>
        <w:t>.响应</w:t>
      </w:r>
      <w:r>
        <w:rPr>
          <w:rFonts w:hint="eastAsia"/>
          <w:sz w:val="22"/>
        </w:rPr>
        <w:t>文件递交地点：</w:t>
      </w:r>
      <w:r>
        <w:rPr>
          <w:rFonts w:hint="eastAsia"/>
          <w:sz w:val="22"/>
          <w:highlight w:val="none"/>
          <w:lang w:val="en-US"/>
        </w:rPr>
        <w:t>请各</w:t>
      </w:r>
      <w:r>
        <w:rPr>
          <w:rFonts w:hint="eastAsia"/>
          <w:sz w:val="22"/>
          <w:highlight w:val="none"/>
          <w:lang w:val="en-US" w:eastAsia="zh-CN"/>
        </w:rPr>
        <w:t>供应商</w:t>
      </w:r>
      <w:r>
        <w:rPr>
          <w:rFonts w:hint="eastAsia"/>
          <w:sz w:val="22"/>
          <w:highlight w:val="none"/>
          <w:lang w:val="en-US"/>
        </w:rPr>
        <w:t>在20</w:t>
      </w:r>
      <w:r>
        <w:rPr>
          <w:rFonts w:hint="eastAsia"/>
          <w:sz w:val="22"/>
          <w:highlight w:val="none"/>
          <w:lang w:val="en-US" w:eastAsia="zh-CN"/>
        </w:rPr>
        <w:t>26</w:t>
      </w:r>
      <w:r>
        <w:rPr>
          <w:rFonts w:hint="eastAsia"/>
          <w:sz w:val="22"/>
          <w:highlight w:val="none"/>
          <w:lang w:val="en-US"/>
        </w:rPr>
        <w:t>年</w:t>
      </w:r>
      <w:r>
        <w:rPr>
          <w:rFonts w:hint="eastAsia"/>
          <w:sz w:val="22"/>
          <w:highlight w:val="none"/>
          <w:lang w:val="en-US" w:eastAsia="zh-CN"/>
        </w:rPr>
        <w:t>3</w:t>
      </w:r>
      <w:r>
        <w:rPr>
          <w:rFonts w:hint="eastAsia"/>
          <w:sz w:val="22"/>
          <w:highlight w:val="none"/>
          <w:lang w:val="en-US"/>
        </w:rPr>
        <w:t>月</w:t>
      </w:r>
      <w:r>
        <w:rPr>
          <w:rFonts w:hint="eastAsia"/>
          <w:sz w:val="22"/>
          <w:highlight w:val="none"/>
          <w:lang w:val="en-US" w:eastAsia="zh-CN"/>
        </w:rPr>
        <w:t>27</w:t>
      </w:r>
      <w:r>
        <w:rPr>
          <w:rFonts w:hint="eastAsia"/>
          <w:sz w:val="22"/>
          <w:highlight w:val="none"/>
          <w:lang w:val="en-US"/>
        </w:rPr>
        <w:t>日</w:t>
      </w:r>
      <w:r>
        <w:rPr>
          <w:rFonts w:hint="eastAsia"/>
          <w:sz w:val="22"/>
          <w:highlight w:val="none"/>
          <w:lang w:val="en-US" w:eastAsia="zh-CN"/>
        </w:rPr>
        <w:t>9时00</w:t>
      </w:r>
      <w:r>
        <w:rPr>
          <w:rFonts w:hint="eastAsia"/>
          <w:sz w:val="22"/>
          <w:highlight w:val="none"/>
          <w:lang w:val="en-US"/>
        </w:rPr>
        <w:t>分至</w:t>
      </w:r>
      <w:r>
        <w:rPr>
          <w:rFonts w:hint="eastAsia"/>
          <w:sz w:val="22"/>
          <w:highlight w:val="none"/>
          <w:lang w:val="en-US" w:eastAsia="zh-CN"/>
        </w:rPr>
        <w:t>9</w:t>
      </w:r>
      <w:r>
        <w:rPr>
          <w:rFonts w:hint="eastAsia"/>
          <w:sz w:val="22"/>
          <w:highlight w:val="none"/>
          <w:lang w:val="en-US"/>
        </w:rPr>
        <w:t>时</w:t>
      </w:r>
      <w:r>
        <w:rPr>
          <w:rFonts w:hint="eastAsia"/>
          <w:sz w:val="22"/>
          <w:highlight w:val="none"/>
          <w:lang w:val="en-US" w:eastAsia="zh-CN"/>
        </w:rPr>
        <w:t>30</w:t>
      </w:r>
      <w:r>
        <w:rPr>
          <w:rFonts w:hint="eastAsia"/>
          <w:sz w:val="22"/>
          <w:highlight w:val="none"/>
          <w:lang w:val="en-US"/>
        </w:rPr>
        <w:t>分之间递交</w:t>
      </w:r>
      <w:r>
        <w:rPr>
          <w:rFonts w:hint="eastAsia"/>
          <w:sz w:val="22"/>
          <w:highlight w:val="none"/>
          <w:lang w:val="en-US" w:eastAsia="zh-CN"/>
        </w:rPr>
        <w:t>响应</w:t>
      </w:r>
      <w:r>
        <w:rPr>
          <w:rFonts w:hint="eastAsia"/>
          <w:sz w:val="22"/>
          <w:highlight w:val="none"/>
          <w:lang w:val="en-US"/>
        </w:rPr>
        <w:t>文件至</w:t>
      </w:r>
      <w:r>
        <w:rPr>
          <w:rFonts w:hint="eastAsia"/>
          <w:sz w:val="22"/>
          <w:lang w:val="en-US"/>
        </w:rPr>
        <w:t xml:space="preserve">fyxnjdgs@qq.com </w:t>
      </w:r>
      <w:r>
        <w:rPr>
          <w:rFonts w:hint="eastAsia"/>
          <w:sz w:val="22"/>
          <w:highlight w:val="none"/>
          <w:lang w:val="en-US"/>
        </w:rPr>
        <w:t>邮箱，其余</w:t>
      </w:r>
      <w:r>
        <w:rPr>
          <w:rFonts w:hint="eastAsia"/>
          <w:sz w:val="22"/>
          <w:lang w:val="en-US"/>
        </w:rPr>
        <w:t>时间段递交的无效。</w:t>
      </w:r>
      <w:r>
        <w:rPr>
          <w:rFonts w:hint="eastAsia"/>
          <w:sz w:val="22"/>
        </w:rPr>
        <w:t>（详见其他补充事宜）</w:t>
      </w:r>
    </w:p>
    <w:p w14:paraId="5B65982B">
      <w:pPr>
        <w:pStyle w:val="10"/>
        <w:spacing w:beforeAutospacing="0" w:afterAutospacing="0"/>
        <w:ind w:firstLine="480"/>
        <w:rPr>
          <w:sz w:val="22"/>
        </w:rPr>
      </w:pPr>
      <w:r>
        <w:rPr>
          <w:rFonts w:hint="eastAsia"/>
          <w:sz w:val="22"/>
        </w:rPr>
        <w:t>3</w:t>
      </w:r>
      <w:r>
        <w:rPr>
          <w:rFonts w:hint="eastAsia"/>
          <w:sz w:val="22"/>
          <w:lang w:val="en-US" w:eastAsia="zh-CN"/>
        </w:rPr>
        <w:t>.</w:t>
      </w:r>
      <w:r>
        <w:rPr>
          <w:rFonts w:hint="eastAsia"/>
          <w:sz w:val="22"/>
        </w:rPr>
        <w:t>逾期送达的或者未送达指定地点的</w:t>
      </w:r>
      <w:r>
        <w:rPr>
          <w:rFonts w:hint="eastAsia"/>
          <w:sz w:val="22"/>
          <w:lang w:val="en-US" w:eastAsia="zh-CN"/>
        </w:rPr>
        <w:t>响应</w:t>
      </w:r>
      <w:r>
        <w:rPr>
          <w:rFonts w:hint="eastAsia"/>
          <w:sz w:val="22"/>
          <w:lang w:eastAsia="zh-CN"/>
        </w:rPr>
        <w:t>文件</w:t>
      </w:r>
      <w:r>
        <w:rPr>
          <w:rFonts w:hint="eastAsia"/>
          <w:sz w:val="22"/>
        </w:rPr>
        <w:t>，</w:t>
      </w:r>
      <w:r>
        <w:rPr>
          <w:rFonts w:hint="eastAsia"/>
          <w:sz w:val="22"/>
          <w:lang w:eastAsia="zh-CN"/>
        </w:rPr>
        <w:t>采购</w:t>
      </w:r>
      <w:r>
        <w:rPr>
          <w:rFonts w:hint="eastAsia"/>
          <w:sz w:val="22"/>
        </w:rPr>
        <w:t>人拒绝接收。</w:t>
      </w:r>
    </w:p>
    <w:p w14:paraId="17BBA11B">
      <w:pPr>
        <w:pStyle w:val="10"/>
        <w:spacing w:beforeAutospacing="0" w:afterAutospacing="0"/>
        <w:ind w:firstLine="480"/>
        <w:rPr>
          <w:sz w:val="22"/>
        </w:rPr>
      </w:pPr>
      <w:r>
        <w:rPr>
          <w:rFonts w:hint="eastAsia"/>
          <w:sz w:val="22"/>
        </w:rPr>
        <w:t>六、联系方法</w:t>
      </w:r>
    </w:p>
    <w:p w14:paraId="3DCCFE3F">
      <w:pPr>
        <w:ind w:firstLine="440" w:firstLineChars="200"/>
      </w:pPr>
      <w:r>
        <w:rPr>
          <w:rFonts w:hint="eastAsia"/>
          <w:lang w:val="en-US"/>
        </w:rPr>
        <w:t>项目</w:t>
      </w:r>
      <w:r>
        <w:rPr>
          <w:rFonts w:hint="eastAsia"/>
        </w:rPr>
        <w:t>名称：阜阳鑫能机电工程有限公司</w:t>
      </w:r>
    </w:p>
    <w:p w14:paraId="2463EF4D">
      <w:pPr>
        <w:ind w:firstLine="440" w:firstLineChars="200"/>
        <w:rPr>
          <w:lang w:val="en-US"/>
        </w:rPr>
      </w:pPr>
      <w:r>
        <w:rPr>
          <w:rFonts w:hint="eastAsia"/>
          <w:lang w:val="en-US"/>
        </w:rPr>
        <w:t>地    址：安徽省阜阳市颍州区淮河路2000号12楼</w:t>
      </w:r>
    </w:p>
    <w:p w14:paraId="68641927">
      <w:pPr>
        <w:ind w:firstLine="440" w:firstLineChars="200"/>
        <w:rPr>
          <w:lang w:val="en-US"/>
        </w:rPr>
      </w:pPr>
      <w:r>
        <w:rPr>
          <w:rFonts w:hint="eastAsia"/>
          <w:lang w:val="en-US"/>
        </w:rPr>
        <w:t>联系方式：</w:t>
      </w:r>
      <w:r>
        <w:rPr>
          <w:rFonts w:hint="eastAsia"/>
        </w:rPr>
        <w:t>0558-</w:t>
      </w:r>
      <w:r>
        <w:rPr>
          <w:rFonts w:hint="eastAsia"/>
          <w:lang w:val="en-US"/>
        </w:rPr>
        <w:t>2181002</w:t>
      </w:r>
    </w:p>
    <w:p w14:paraId="0DD87F61">
      <w:pPr>
        <w:ind w:firstLine="440" w:firstLineChars="200"/>
        <w:rPr>
          <w:rFonts w:hint="default" w:eastAsia="宋体"/>
          <w:lang w:val="en-US" w:eastAsia="zh-CN"/>
        </w:rPr>
      </w:pPr>
      <w:r>
        <w:rPr>
          <w:rFonts w:hint="eastAsia"/>
          <w:lang w:val="en-US"/>
        </w:rPr>
        <w:t>联 系 人：</w:t>
      </w:r>
      <w:r>
        <w:rPr>
          <w:rFonts w:hint="eastAsia"/>
          <w:lang w:val="en-US" w:eastAsia="zh-CN"/>
        </w:rPr>
        <w:t>郑工</w:t>
      </w:r>
    </w:p>
    <w:p w14:paraId="0B28E620">
      <w:pPr>
        <w:pStyle w:val="10"/>
        <w:spacing w:beforeAutospacing="0" w:after="120" w:afterAutospacing="0"/>
        <w:ind w:firstLine="480"/>
        <w:rPr>
          <w:sz w:val="22"/>
        </w:rPr>
      </w:pPr>
      <w:r>
        <w:rPr>
          <w:rFonts w:hint="eastAsia"/>
          <w:sz w:val="22"/>
        </w:rPr>
        <w:t>七、其他补充事宜</w:t>
      </w:r>
    </w:p>
    <w:p w14:paraId="218712FB">
      <w:pPr>
        <w:pStyle w:val="10"/>
        <w:spacing w:beforeAutospacing="0" w:after="120" w:afterAutospacing="0"/>
        <w:ind w:left="420" w:firstLine="480"/>
        <w:rPr>
          <w:sz w:val="22"/>
        </w:rPr>
      </w:pPr>
      <w:r>
        <w:rPr>
          <w:rFonts w:hint="eastAsia"/>
          <w:sz w:val="22"/>
        </w:rPr>
        <w:t>1</w:t>
      </w:r>
      <w:r>
        <w:rPr>
          <w:rFonts w:hint="eastAsia"/>
          <w:sz w:val="22"/>
          <w:lang w:val="en-US" w:eastAsia="zh-CN"/>
        </w:rPr>
        <w:t>.</w:t>
      </w:r>
      <w:r>
        <w:rPr>
          <w:rFonts w:hint="eastAsia"/>
          <w:sz w:val="22"/>
        </w:rPr>
        <w:t>本项目采用电子邮箱接收</w:t>
      </w:r>
      <w:r>
        <w:rPr>
          <w:rFonts w:hint="eastAsia"/>
          <w:sz w:val="22"/>
          <w:lang w:val="en-US" w:eastAsia="zh-CN"/>
        </w:rPr>
        <w:t>响应</w:t>
      </w:r>
      <w:r>
        <w:rPr>
          <w:rFonts w:hint="eastAsia"/>
          <w:sz w:val="22"/>
        </w:rPr>
        <w:t>文件，不再进行现场递交，具体办法如下：</w:t>
      </w:r>
    </w:p>
    <w:p w14:paraId="634EB87A">
      <w:pPr>
        <w:pStyle w:val="10"/>
        <w:spacing w:beforeAutospacing="0" w:after="120" w:afterAutospacing="0"/>
        <w:ind w:left="420" w:firstLine="480"/>
        <w:rPr>
          <w:sz w:val="22"/>
          <w:lang w:val="en-US"/>
        </w:rPr>
      </w:pPr>
      <w:r>
        <w:rPr>
          <w:rFonts w:hint="eastAsia"/>
          <w:sz w:val="22"/>
        </w:rPr>
        <w:t>（1）电子邮箱地址：</w:t>
      </w:r>
      <w:r>
        <w:rPr>
          <w:rFonts w:hint="eastAsia"/>
          <w:sz w:val="22"/>
          <w:lang w:val="en-US"/>
        </w:rPr>
        <w:t xml:space="preserve">fyxnjdgs@qq.com </w:t>
      </w:r>
    </w:p>
    <w:p w14:paraId="36696289">
      <w:pPr>
        <w:pStyle w:val="10"/>
        <w:spacing w:beforeAutospacing="0" w:after="120" w:afterAutospacing="0"/>
        <w:ind w:left="420" w:firstLine="480"/>
        <w:rPr>
          <w:sz w:val="22"/>
        </w:rPr>
      </w:pPr>
      <w:r>
        <w:rPr>
          <w:rFonts w:hint="eastAsia"/>
          <w:sz w:val="22"/>
        </w:rPr>
        <w:t>（2）电子版</w:t>
      </w:r>
      <w:r>
        <w:rPr>
          <w:rFonts w:hint="eastAsia"/>
          <w:sz w:val="22"/>
          <w:lang w:val="en-US" w:eastAsia="zh-CN"/>
        </w:rPr>
        <w:t>响应</w:t>
      </w:r>
      <w:r>
        <w:rPr>
          <w:rFonts w:hint="eastAsia"/>
          <w:sz w:val="22"/>
        </w:rPr>
        <w:t>文件的递交方式：</w:t>
      </w:r>
    </w:p>
    <w:p w14:paraId="4FB65560">
      <w:pPr>
        <w:pStyle w:val="10"/>
        <w:spacing w:beforeAutospacing="0" w:after="120" w:afterAutospacing="0"/>
        <w:ind w:left="420" w:firstLine="480"/>
        <w:rPr>
          <w:sz w:val="22"/>
          <w:highlight w:val="none"/>
        </w:rPr>
      </w:pPr>
      <w:r>
        <w:rPr>
          <w:rFonts w:hint="eastAsia"/>
          <w:sz w:val="22"/>
        </w:rPr>
        <w:t>各潜在</w:t>
      </w:r>
      <w:r>
        <w:rPr>
          <w:rFonts w:hint="eastAsia"/>
          <w:sz w:val="22"/>
          <w:lang w:eastAsia="zh-CN"/>
        </w:rPr>
        <w:t>供应商</w:t>
      </w:r>
      <w:r>
        <w:rPr>
          <w:rFonts w:hint="eastAsia"/>
          <w:sz w:val="22"/>
        </w:rPr>
        <w:t>应提前将该项目签字盖章齐全的电子版PDF格式的</w:t>
      </w:r>
      <w:r>
        <w:rPr>
          <w:rFonts w:hint="eastAsia"/>
          <w:sz w:val="22"/>
          <w:lang w:val="en-US" w:eastAsia="zh-CN"/>
        </w:rPr>
        <w:t>响应</w:t>
      </w:r>
      <w:r>
        <w:rPr>
          <w:rFonts w:hint="eastAsia"/>
          <w:sz w:val="22"/>
        </w:rPr>
        <w:t>文件，压缩为一个压缩包上传至</w:t>
      </w:r>
      <w:r>
        <w:rPr>
          <w:rFonts w:hint="eastAsia"/>
          <w:sz w:val="22"/>
          <w:lang w:val="en-US" w:eastAsia="zh-CN"/>
        </w:rPr>
        <w:t>电子</w:t>
      </w:r>
      <w:r>
        <w:rPr>
          <w:rFonts w:hint="eastAsia"/>
          <w:sz w:val="22"/>
        </w:rPr>
        <w:t>邮箱，压缩包和邮件名称均须设置成：</w:t>
      </w:r>
      <w:r>
        <w:rPr>
          <w:rFonts w:hint="eastAsia"/>
          <w:sz w:val="22"/>
          <w:highlight w:val="none"/>
          <w:lang w:eastAsia="zh-CN"/>
        </w:rPr>
        <w:t>供应商</w:t>
      </w:r>
      <w:r>
        <w:rPr>
          <w:rFonts w:hint="eastAsia"/>
          <w:sz w:val="22"/>
          <w:highlight w:val="none"/>
        </w:rPr>
        <w:t>名称+项目名称+授权人姓名+授权人手机号码，且邮件内容与邮件名称相统一，如因</w:t>
      </w:r>
      <w:r>
        <w:rPr>
          <w:rFonts w:hint="eastAsia"/>
          <w:sz w:val="22"/>
          <w:highlight w:val="none"/>
          <w:lang w:eastAsia="zh-CN"/>
        </w:rPr>
        <w:t>供应商</w:t>
      </w:r>
      <w:r>
        <w:rPr>
          <w:rFonts w:hint="eastAsia"/>
          <w:sz w:val="22"/>
          <w:highlight w:val="none"/>
        </w:rPr>
        <w:t>邮件名称标识错误或邮件内容混传，责任自负。</w:t>
      </w:r>
    </w:p>
    <w:p w14:paraId="6E3966BA">
      <w:pPr>
        <w:pStyle w:val="10"/>
        <w:spacing w:beforeAutospacing="0" w:after="120" w:afterAutospacing="0"/>
        <w:ind w:left="420" w:firstLine="480"/>
        <w:rPr>
          <w:sz w:val="22"/>
          <w:highlight w:val="none"/>
        </w:rPr>
      </w:pPr>
      <w:r>
        <w:rPr>
          <w:rFonts w:hint="eastAsia"/>
          <w:sz w:val="22"/>
          <w:highlight w:val="none"/>
        </w:rPr>
        <w:t>以邮件系统显示的接收时间作为</w:t>
      </w:r>
      <w:r>
        <w:rPr>
          <w:rFonts w:hint="eastAsia"/>
          <w:sz w:val="22"/>
          <w:highlight w:val="none"/>
          <w:lang w:eastAsia="zh-CN"/>
        </w:rPr>
        <w:t>供应商</w:t>
      </w:r>
      <w:r>
        <w:rPr>
          <w:rFonts w:hint="eastAsia"/>
          <w:sz w:val="22"/>
          <w:highlight w:val="none"/>
        </w:rPr>
        <w:t>递交</w:t>
      </w:r>
      <w:r>
        <w:rPr>
          <w:rFonts w:hint="eastAsia"/>
          <w:sz w:val="22"/>
          <w:highlight w:val="none"/>
          <w:lang w:val="en-US" w:eastAsia="zh-CN"/>
        </w:rPr>
        <w:t>响应</w:t>
      </w:r>
      <w:r>
        <w:rPr>
          <w:rFonts w:hint="eastAsia"/>
          <w:sz w:val="22"/>
          <w:highlight w:val="none"/>
        </w:rPr>
        <w:t>文件的时间，</w:t>
      </w:r>
      <w:r>
        <w:rPr>
          <w:rFonts w:hint="eastAsia"/>
          <w:sz w:val="22"/>
          <w:highlight w:val="none"/>
          <w:lang w:val="en-US" w:eastAsia="zh-CN"/>
        </w:rPr>
        <w:t>采购</w:t>
      </w:r>
      <w:r>
        <w:rPr>
          <w:rFonts w:hint="eastAsia"/>
          <w:sz w:val="22"/>
          <w:highlight w:val="none"/>
        </w:rPr>
        <w:t>截止时间后电子邮箱接收到的</w:t>
      </w:r>
      <w:r>
        <w:rPr>
          <w:rFonts w:hint="eastAsia"/>
          <w:sz w:val="22"/>
          <w:highlight w:val="none"/>
          <w:lang w:val="en-US" w:eastAsia="zh-CN"/>
        </w:rPr>
        <w:t>响应</w:t>
      </w:r>
      <w:r>
        <w:rPr>
          <w:rFonts w:hint="eastAsia"/>
          <w:sz w:val="22"/>
          <w:highlight w:val="none"/>
          <w:lang w:eastAsia="zh-CN"/>
        </w:rPr>
        <w:t>文件</w:t>
      </w:r>
      <w:r>
        <w:rPr>
          <w:rFonts w:hint="eastAsia"/>
          <w:sz w:val="22"/>
          <w:highlight w:val="none"/>
        </w:rPr>
        <w:t>无效。若同一</w:t>
      </w:r>
      <w:r>
        <w:rPr>
          <w:rFonts w:hint="eastAsia"/>
          <w:sz w:val="22"/>
          <w:highlight w:val="none"/>
          <w:lang w:eastAsia="zh-CN"/>
        </w:rPr>
        <w:t>供应商</w:t>
      </w:r>
      <w:r>
        <w:rPr>
          <w:rFonts w:hint="eastAsia"/>
          <w:sz w:val="22"/>
          <w:highlight w:val="none"/>
        </w:rPr>
        <w:t>在</w:t>
      </w:r>
      <w:r>
        <w:rPr>
          <w:rFonts w:hint="eastAsia"/>
          <w:sz w:val="22"/>
          <w:highlight w:val="none"/>
          <w:lang w:val="en-US" w:eastAsia="zh-CN"/>
        </w:rPr>
        <w:t>响应</w:t>
      </w:r>
      <w:r>
        <w:rPr>
          <w:rFonts w:hint="eastAsia"/>
          <w:sz w:val="22"/>
          <w:highlight w:val="none"/>
          <w:lang w:eastAsia="zh-CN"/>
        </w:rPr>
        <w:t>文件</w:t>
      </w:r>
      <w:r>
        <w:rPr>
          <w:rFonts w:hint="eastAsia"/>
          <w:sz w:val="22"/>
          <w:highlight w:val="none"/>
        </w:rPr>
        <w:t>递交截止时间前于电子邮箱内提交多份</w:t>
      </w:r>
      <w:r>
        <w:rPr>
          <w:rFonts w:hint="eastAsia"/>
          <w:sz w:val="22"/>
          <w:highlight w:val="none"/>
          <w:lang w:val="en-US" w:eastAsia="zh-CN"/>
        </w:rPr>
        <w:t>响应</w:t>
      </w:r>
      <w:r>
        <w:rPr>
          <w:rFonts w:hint="eastAsia"/>
          <w:sz w:val="22"/>
          <w:highlight w:val="none"/>
          <w:lang w:eastAsia="zh-CN"/>
        </w:rPr>
        <w:t>文件</w:t>
      </w:r>
      <w:r>
        <w:rPr>
          <w:rFonts w:hint="eastAsia"/>
          <w:sz w:val="22"/>
          <w:highlight w:val="none"/>
        </w:rPr>
        <w:t>的，以递交时间最晚的</w:t>
      </w:r>
      <w:r>
        <w:rPr>
          <w:rFonts w:hint="eastAsia"/>
          <w:sz w:val="22"/>
          <w:highlight w:val="none"/>
          <w:lang w:val="en-US" w:eastAsia="zh-CN"/>
        </w:rPr>
        <w:t>响应</w:t>
      </w:r>
      <w:r>
        <w:rPr>
          <w:rFonts w:hint="eastAsia"/>
          <w:sz w:val="22"/>
          <w:highlight w:val="none"/>
          <w:lang w:eastAsia="zh-CN"/>
        </w:rPr>
        <w:t>文件</w:t>
      </w:r>
      <w:r>
        <w:rPr>
          <w:rFonts w:hint="eastAsia"/>
          <w:sz w:val="22"/>
          <w:highlight w:val="none"/>
        </w:rPr>
        <w:t>，作为本次项目的正式</w:t>
      </w:r>
      <w:r>
        <w:rPr>
          <w:rFonts w:hint="eastAsia"/>
          <w:sz w:val="22"/>
          <w:highlight w:val="none"/>
          <w:lang w:val="en-US" w:eastAsia="zh-CN"/>
        </w:rPr>
        <w:t>响应</w:t>
      </w:r>
      <w:r>
        <w:rPr>
          <w:rFonts w:hint="eastAsia"/>
          <w:sz w:val="22"/>
          <w:highlight w:val="none"/>
          <w:lang w:eastAsia="zh-CN"/>
        </w:rPr>
        <w:t>文件</w:t>
      </w:r>
      <w:r>
        <w:rPr>
          <w:rFonts w:hint="eastAsia"/>
          <w:sz w:val="22"/>
          <w:highlight w:val="none"/>
        </w:rPr>
        <w:t>，递交</w:t>
      </w:r>
      <w:r>
        <w:rPr>
          <w:rFonts w:hint="eastAsia"/>
          <w:sz w:val="22"/>
          <w:highlight w:val="none"/>
          <w:lang w:eastAsia="zh-CN"/>
        </w:rPr>
        <w:t>响应文件</w:t>
      </w:r>
      <w:r>
        <w:rPr>
          <w:rFonts w:hint="eastAsia"/>
          <w:sz w:val="22"/>
          <w:highlight w:val="none"/>
        </w:rPr>
        <w:t>最晚的邮箱作为该</w:t>
      </w:r>
      <w:r>
        <w:rPr>
          <w:rFonts w:hint="eastAsia"/>
          <w:sz w:val="22"/>
          <w:highlight w:val="none"/>
          <w:lang w:eastAsia="zh-CN"/>
        </w:rPr>
        <w:t>供应商</w:t>
      </w:r>
      <w:r>
        <w:rPr>
          <w:rFonts w:hint="eastAsia"/>
          <w:sz w:val="22"/>
          <w:highlight w:val="none"/>
        </w:rPr>
        <w:t>的指定邮箱。逾期提交的或者未提交至电子邮箱的</w:t>
      </w:r>
      <w:r>
        <w:rPr>
          <w:rFonts w:hint="eastAsia"/>
          <w:sz w:val="22"/>
          <w:highlight w:val="none"/>
          <w:lang w:eastAsia="zh-CN"/>
        </w:rPr>
        <w:t>响应文件</w:t>
      </w:r>
      <w:r>
        <w:rPr>
          <w:rFonts w:hint="eastAsia" w:ascii="宋体" w:hAnsi="宋体" w:eastAsia="宋体" w:cs="宋体"/>
          <w:sz w:val="22"/>
          <w:szCs w:val="22"/>
          <w:highlight w:val="none"/>
          <w:lang w:val="en-US" w:eastAsia="zh-CN" w:bidi="zh-CN"/>
        </w:rPr>
        <w:t>，采</w:t>
      </w:r>
      <w:r>
        <w:rPr>
          <w:rFonts w:hint="eastAsia"/>
          <w:sz w:val="22"/>
          <w:highlight w:val="none"/>
          <w:lang w:eastAsia="zh-CN"/>
        </w:rPr>
        <w:t>购</w:t>
      </w:r>
      <w:r>
        <w:rPr>
          <w:rFonts w:hint="eastAsia"/>
          <w:sz w:val="22"/>
          <w:highlight w:val="none"/>
        </w:rPr>
        <w:t>人拒绝接收。</w:t>
      </w:r>
    </w:p>
    <w:p w14:paraId="12C82177">
      <w:pPr>
        <w:numPr>
          <w:numId w:val="0"/>
        </w:numPr>
        <w:ind w:left="660" w:leftChars="0"/>
        <w:rPr>
          <w:highlight w:val="none"/>
          <w:lang w:val="en-US"/>
        </w:rPr>
      </w:pPr>
      <w:r>
        <w:rPr>
          <w:rFonts w:hint="eastAsia"/>
          <w:highlight w:val="none"/>
          <w:lang w:val="en-US" w:eastAsia="zh-CN"/>
        </w:rPr>
        <w:t>2.投标</w:t>
      </w:r>
      <w:r>
        <w:rPr>
          <w:rFonts w:hint="eastAsia"/>
          <w:highlight w:val="none"/>
          <w:lang w:val="en-US"/>
        </w:rPr>
        <w:t>保证金：</w:t>
      </w:r>
      <w:r>
        <w:rPr>
          <w:rFonts w:hint="eastAsia"/>
          <w:highlight w:val="none"/>
          <w:lang w:val="en-US" w:eastAsia="zh-CN"/>
        </w:rPr>
        <w:t>伍</w:t>
      </w:r>
      <w:r>
        <w:rPr>
          <w:rFonts w:hint="eastAsia"/>
          <w:highlight w:val="none"/>
          <w:lang w:val="en-US"/>
        </w:rPr>
        <w:t>万元，在投标截止时间前缴纳至以下账户，开标前</w:t>
      </w:r>
      <w:r>
        <w:rPr>
          <w:rFonts w:hint="eastAsia"/>
          <w:highlight w:val="none"/>
          <w:lang w:val="en-US" w:eastAsia="zh-CN"/>
        </w:rPr>
        <w:t>采购</w:t>
      </w:r>
      <w:r>
        <w:rPr>
          <w:rFonts w:hint="eastAsia"/>
          <w:highlight w:val="none"/>
          <w:lang w:val="en-US"/>
        </w:rPr>
        <w:t>人统一查询</w:t>
      </w:r>
    </w:p>
    <w:p w14:paraId="3BDF6BF8">
      <w:pPr>
        <w:ind w:left="660"/>
        <w:rPr>
          <w:highlight w:val="none"/>
          <w:lang w:val="en-US"/>
        </w:rPr>
      </w:pPr>
      <w:r>
        <w:rPr>
          <w:rFonts w:hint="eastAsia"/>
          <w:highlight w:val="none"/>
          <w:lang w:val="en-US"/>
        </w:rPr>
        <w:t>账号名称：阜阳鑫能机电工程有限公司</w:t>
      </w:r>
    </w:p>
    <w:p w14:paraId="4DA899E4">
      <w:pPr>
        <w:ind w:left="660"/>
        <w:rPr>
          <w:highlight w:val="none"/>
          <w:lang w:val="en-US"/>
        </w:rPr>
      </w:pPr>
      <w:r>
        <w:rPr>
          <w:rFonts w:hint="eastAsia"/>
          <w:highlight w:val="none"/>
          <w:lang w:val="en-US"/>
        </w:rPr>
        <w:t>开户银行：工商银行阜阳城建支行</w:t>
      </w:r>
    </w:p>
    <w:p w14:paraId="7CF6ED79">
      <w:pPr>
        <w:ind w:left="660"/>
        <w:rPr>
          <w:highlight w:val="none"/>
          <w:lang w:val="en-US"/>
        </w:rPr>
      </w:pPr>
      <w:r>
        <w:rPr>
          <w:rFonts w:hint="eastAsia"/>
          <w:highlight w:val="none"/>
          <w:lang w:val="en-US"/>
        </w:rPr>
        <w:t>银行账户：1311033309200247896</w:t>
      </w:r>
    </w:p>
    <w:p w14:paraId="3B22CABA">
      <w:pPr>
        <w:ind w:left="660"/>
        <w:rPr>
          <w:rFonts w:hint="eastAsia" w:eastAsia="宋体"/>
          <w:lang w:eastAsia="zh-CN"/>
        </w:rPr>
      </w:pPr>
      <w:r>
        <w:rPr>
          <w:rFonts w:hint="eastAsia"/>
          <w:highlight w:val="none"/>
          <w:lang w:val="en-US"/>
        </w:rPr>
        <w:t>请备注：“</w:t>
      </w:r>
      <w:r>
        <w:rPr>
          <w:rFonts w:hint="eastAsia"/>
          <w:lang w:val="en-US" w:eastAsia="zh-CN"/>
        </w:rPr>
        <w:t>2026年</w:t>
      </w:r>
      <w:r>
        <w:rPr>
          <w:rFonts w:hint="eastAsia"/>
          <w:lang w:val="en-US"/>
        </w:rPr>
        <w:t>第</w:t>
      </w:r>
      <w:r>
        <w:rPr>
          <w:rFonts w:hint="eastAsia"/>
          <w:lang w:val="en-US" w:eastAsia="zh-CN"/>
        </w:rPr>
        <w:t>一</w:t>
      </w:r>
      <w:r>
        <w:rPr>
          <w:rFonts w:hint="eastAsia"/>
          <w:lang w:val="en-US"/>
        </w:rPr>
        <w:t>批电缆采购</w:t>
      </w:r>
      <w:r>
        <w:rPr>
          <w:rFonts w:hint="eastAsia"/>
          <w:lang w:val="en-US" w:eastAsia="zh-CN"/>
        </w:rPr>
        <w:t>项目</w:t>
      </w:r>
      <w:r>
        <w:rPr>
          <w:rFonts w:hint="eastAsia"/>
          <w:highlight w:val="none"/>
          <w:lang w:val="en-US"/>
        </w:rPr>
        <w:t>投标保证金”</w:t>
      </w:r>
    </w:p>
    <w:p w14:paraId="3ED8480D">
      <w:pPr>
        <w:pStyle w:val="10"/>
        <w:spacing w:beforeAutospacing="0"/>
        <w:rPr>
          <w:rFonts w:hint="default" w:eastAsia="宋体"/>
          <w:sz w:val="22"/>
          <w:highlight w:val="none"/>
          <w:lang w:val="en-US" w:eastAsia="zh-CN"/>
        </w:rPr>
      </w:pPr>
      <w:r>
        <w:rPr>
          <w:rFonts w:hint="eastAsia"/>
          <w:sz w:val="22"/>
          <w:highlight w:val="none"/>
          <w:lang w:val="en-US"/>
        </w:rPr>
        <w:t xml:space="preserve">     无正当理由放弃中标、或拒绝签订合同的，其投标保证金不予退还。未中标人投标保证金，待中标公示无异议后三个工作日无息退还。中标人投标保证金自动转为履约保证金，待供货结束之后无息退还</w:t>
      </w:r>
      <w:r>
        <w:rPr>
          <w:rFonts w:hint="eastAsia"/>
          <w:sz w:val="22"/>
          <w:highlight w:val="none"/>
          <w:lang w:val="en-US" w:eastAsia="zh-CN"/>
        </w:rPr>
        <w:t>，如未按采购人需求及时供货视为违约，不予退还履约保证金。</w:t>
      </w:r>
    </w:p>
    <w:p w14:paraId="53FD81E4">
      <w:pPr>
        <w:ind w:firstLine="440" w:firstLineChars="200"/>
      </w:pPr>
    </w:p>
    <w:p w14:paraId="75F81EEF">
      <w:pPr>
        <w:ind w:firstLine="440" w:firstLineChars="200"/>
      </w:pPr>
    </w:p>
    <w:p w14:paraId="49F048DD">
      <w:pPr>
        <w:jc w:val="center"/>
        <w:rPr>
          <w:rFonts w:hint="eastAsia"/>
          <w:sz w:val="32"/>
          <w:szCs w:val="32"/>
          <w:lang w:val="en-US"/>
        </w:rPr>
      </w:pPr>
    </w:p>
    <w:p w14:paraId="742D2458">
      <w:pPr>
        <w:pStyle w:val="2"/>
        <w:bidi w:val="0"/>
        <w:jc w:val="center"/>
      </w:pPr>
      <w:bookmarkStart w:id="13" w:name="_Toc26320"/>
      <w:r>
        <w:rPr>
          <w:rFonts w:hint="eastAsia"/>
          <w:lang w:val="en-US"/>
        </w:rPr>
        <w:t>第二章</w:t>
      </w:r>
      <w:r>
        <w:rPr>
          <w:rFonts w:hint="eastAsia"/>
          <w:lang w:val="en-US" w:eastAsia="zh-CN"/>
        </w:rPr>
        <w:t xml:space="preserve">      供应商</w:t>
      </w:r>
      <w:r>
        <w:t>须知</w:t>
      </w:r>
      <w:bookmarkEnd w:id="13"/>
    </w:p>
    <w:p w14:paraId="2AD73F5D">
      <w:pPr>
        <w:pStyle w:val="6"/>
      </w:pPr>
    </w:p>
    <w:p w14:paraId="704BFE78">
      <w:pPr>
        <w:pStyle w:val="6"/>
        <w:rPr>
          <w:sz w:val="22"/>
          <w:szCs w:val="22"/>
        </w:rPr>
      </w:pPr>
      <w:r>
        <w:rPr>
          <w:sz w:val="22"/>
          <w:szCs w:val="22"/>
        </w:rPr>
        <w:t>1</w:t>
      </w:r>
      <w:r>
        <w:rPr>
          <w:rFonts w:hint="eastAsia"/>
          <w:sz w:val="22"/>
          <w:szCs w:val="22"/>
          <w:lang w:val="en-US"/>
        </w:rPr>
        <w:t>.</w:t>
      </w:r>
      <w:r>
        <w:rPr>
          <w:rFonts w:hint="eastAsia"/>
          <w:sz w:val="22"/>
          <w:szCs w:val="22"/>
          <w:lang w:eastAsia="zh-CN"/>
        </w:rPr>
        <w:t>采购</w:t>
      </w:r>
      <w:r>
        <w:rPr>
          <w:rFonts w:hint="eastAsia"/>
          <w:sz w:val="22"/>
          <w:szCs w:val="22"/>
        </w:rPr>
        <w:t>人发出</w:t>
      </w:r>
      <w:r>
        <w:rPr>
          <w:rFonts w:hint="eastAsia"/>
          <w:sz w:val="22"/>
          <w:szCs w:val="22"/>
          <w:lang w:eastAsia="zh-CN"/>
        </w:rPr>
        <w:t>采购</w:t>
      </w:r>
      <w:r>
        <w:rPr>
          <w:rFonts w:hint="eastAsia"/>
          <w:sz w:val="22"/>
          <w:szCs w:val="22"/>
        </w:rPr>
        <w:t>文件</w:t>
      </w:r>
      <w:r>
        <w:rPr>
          <w:sz w:val="22"/>
          <w:szCs w:val="22"/>
        </w:rPr>
        <w:t>,</w:t>
      </w:r>
      <w:r>
        <w:rPr>
          <w:rFonts w:hint="eastAsia"/>
          <w:sz w:val="22"/>
          <w:szCs w:val="22"/>
        </w:rPr>
        <w:t>任何非书面变动通知均无效。若有</w:t>
      </w:r>
      <w:r>
        <w:rPr>
          <w:rFonts w:hint="eastAsia"/>
          <w:sz w:val="22"/>
          <w:szCs w:val="22"/>
          <w:lang w:val="en-US"/>
        </w:rPr>
        <w:t>变</w:t>
      </w:r>
      <w:r>
        <w:rPr>
          <w:rFonts w:hint="eastAsia"/>
          <w:sz w:val="22"/>
          <w:szCs w:val="22"/>
        </w:rPr>
        <w:t>动将以书面形式及时通知</w:t>
      </w:r>
      <w:r>
        <w:rPr>
          <w:rFonts w:hint="eastAsia"/>
          <w:sz w:val="22"/>
          <w:szCs w:val="22"/>
          <w:lang w:eastAsia="zh-CN"/>
        </w:rPr>
        <w:t>供应商</w:t>
      </w:r>
      <w:r>
        <w:rPr>
          <w:rFonts w:hint="eastAsia"/>
          <w:sz w:val="22"/>
          <w:szCs w:val="22"/>
        </w:rPr>
        <w:t>。</w:t>
      </w:r>
    </w:p>
    <w:p w14:paraId="4D5B3EA1">
      <w:pPr>
        <w:pStyle w:val="6"/>
        <w:rPr>
          <w:sz w:val="22"/>
          <w:szCs w:val="22"/>
        </w:rPr>
      </w:pPr>
      <w:r>
        <w:rPr>
          <w:sz w:val="22"/>
          <w:szCs w:val="22"/>
        </w:rPr>
        <w:t>2</w:t>
      </w:r>
      <w:r>
        <w:rPr>
          <w:rFonts w:hint="eastAsia"/>
          <w:sz w:val="22"/>
          <w:szCs w:val="22"/>
          <w:lang w:val="en-US"/>
        </w:rPr>
        <w:t>.</w:t>
      </w:r>
      <w:r>
        <w:rPr>
          <w:rFonts w:hint="eastAsia"/>
          <w:sz w:val="22"/>
          <w:szCs w:val="22"/>
          <w:lang w:eastAsia="zh-CN"/>
        </w:rPr>
        <w:t>采购文件</w:t>
      </w:r>
      <w:r>
        <w:rPr>
          <w:rFonts w:hint="eastAsia"/>
          <w:sz w:val="22"/>
          <w:szCs w:val="22"/>
        </w:rPr>
        <w:t>应整洁</w:t>
      </w:r>
      <w:r>
        <w:rPr>
          <w:sz w:val="22"/>
          <w:szCs w:val="22"/>
        </w:rPr>
        <w:t>,</w:t>
      </w:r>
      <w:r>
        <w:rPr>
          <w:rFonts w:hint="eastAsia"/>
          <w:sz w:val="22"/>
          <w:szCs w:val="22"/>
        </w:rPr>
        <w:t>字迹清晰。</w:t>
      </w:r>
      <w:r>
        <w:rPr>
          <w:rFonts w:hint="eastAsia"/>
          <w:sz w:val="22"/>
          <w:szCs w:val="22"/>
          <w:lang w:val="en-US" w:eastAsia="zh-CN"/>
        </w:rPr>
        <w:t>采购</w:t>
      </w:r>
      <w:r>
        <w:rPr>
          <w:rFonts w:hint="eastAsia"/>
          <w:sz w:val="22"/>
          <w:szCs w:val="22"/>
        </w:rPr>
        <w:t>内容如有涂改、不详者无效。</w:t>
      </w:r>
    </w:p>
    <w:p w14:paraId="7E2B8D68">
      <w:pPr>
        <w:pStyle w:val="6"/>
        <w:rPr>
          <w:sz w:val="22"/>
          <w:szCs w:val="22"/>
        </w:rPr>
      </w:pPr>
      <w:r>
        <w:rPr>
          <w:sz w:val="22"/>
          <w:szCs w:val="22"/>
        </w:rPr>
        <w:t>3</w:t>
      </w:r>
      <w:r>
        <w:rPr>
          <w:rFonts w:hint="eastAsia"/>
          <w:sz w:val="22"/>
          <w:szCs w:val="22"/>
          <w:lang w:val="en-US"/>
        </w:rPr>
        <w:t>.</w:t>
      </w:r>
      <w:r>
        <w:rPr>
          <w:rFonts w:hint="eastAsia"/>
          <w:sz w:val="22"/>
          <w:szCs w:val="22"/>
          <w:lang w:eastAsia="zh-CN"/>
        </w:rPr>
        <w:t>供应商</w:t>
      </w:r>
      <w:r>
        <w:rPr>
          <w:rFonts w:hint="eastAsia"/>
          <w:sz w:val="22"/>
          <w:szCs w:val="22"/>
        </w:rPr>
        <w:t>确需对己送达的</w:t>
      </w:r>
      <w:r>
        <w:rPr>
          <w:rFonts w:hint="eastAsia"/>
          <w:sz w:val="22"/>
          <w:szCs w:val="22"/>
          <w:lang w:eastAsia="zh-CN"/>
        </w:rPr>
        <w:t>响应文件</w:t>
      </w:r>
      <w:r>
        <w:rPr>
          <w:rFonts w:hint="eastAsia"/>
          <w:sz w:val="22"/>
          <w:szCs w:val="22"/>
        </w:rPr>
        <w:t>进行更正</w:t>
      </w:r>
      <w:r>
        <w:rPr>
          <w:sz w:val="22"/>
          <w:szCs w:val="22"/>
        </w:rPr>
        <w:t>,</w:t>
      </w:r>
      <w:r>
        <w:rPr>
          <w:rFonts w:hint="eastAsia"/>
          <w:sz w:val="22"/>
          <w:szCs w:val="22"/>
        </w:rPr>
        <w:t>必须在</w:t>
      </w:r>
      <w:r>
        <w:rPr>
          <w:rFonts w:hint="eastAsia"/>
          <w:sz w:val="22"/>
          <w:szCs w:val="22"/>
          <w:lang w:val="en-US" w:eastAsia="zh-CN"/>
        </w:rPr>
        <w:t>采购</w:t>
      </w:r>
      <w:r>
        <w:rPr>
          <w:rFonts w:hint="eastAsia"/>
          <w:sz w:val="22"/>
          <w:szCs w:val="22"/>
        </w:rPr>
        <w:t>截止日期前用正式函件提出。</w:t>
      </w:r>
    </w:p>
    <w:p w14:paraId="07AE3567">
      <w:pPr>
        <w:pStyle w:val="6"/>
        <w:rPr>
          <w:sz w:val="22"/>
          <w:szCs w:val="22"/>
        </w:rPr>
      </w:pPr>
      <w:r>
        <w:rPr>
          <w:rFonts w:hint="eastAsia"/>
          <w:sz w:val="22"/>
          <w:szCs w:val="22"/>
          <w:lang w:val="en-US"/>
        </w:rPr>
        <w:t>4.</w:t>
      </w:r>
      <w:r>
        <w:rPr>
          <w:rFonts w:hint="eastAsia"/>
          <w:sz w:val="22"/>
          <w:szCs w:val="22"/>
        </w:rPr>
        <w:t>中标人依据</w:t>
      </w:r>
      <w:r>
        <w:rPr>
          <w:rFonts w:hint="eastAsia"/>
          <w:sz w:val="22"/>
          <w:szCs w:val="22"/>
          <w:lang w:eastAsia="zh-CN"/>
        </w:rPr>
        <w:t>采购</w:t>
      </w:r>
      <w:r>
        <w:rPr>
          <w:rFonts w:hint="eastAsia"/>
          <w:sz w:val="22"/>
          <w:szCs w:val="22"/>
        </w:rPr>
        <w:t>文件、</w:t>
      </w:r>
      <w:r>
        <w:rPr>
          <w:rFonts w:hint="eastAsia"/>
          <w:sz w:val="22"/>
          <w:szCs w:val="22"/>
          <w:lang w:eastAsia="zh-CN"/>
        </w:rPr>
        <w:t>采购</w:t>
      </w:r>
      <w:r>
        <w:rPr>
          <w:rFonts w:hint="eastAsia"/>
          <w:sz w:val="22"/>
          <w:szCs w:val="22"/>
          <w:lang w:val="en-US" w:eastAsia="zh-CN"/>
        </w:rPr>
        <w:t>响应</w:t>
      </w:r>
      <w:r>
        <w:rPr>
          <w:rFonts w:hint="eastAsia"/>
          <w:sz w:val="22"/>
          <w:szCs w:val="22"/>
          <w:lang w:eastAsia="zh-CN"/>
        </w:rPr>
        <w:t>文件</w:t>
      </w:r>
      <w:r>
        <w:rPr>
          <w:rFonts w:hint="eastAsia"/>
          <w:sz w:val="22"/>
          <w:szCs w:val="22"/>
        </w:rPr>
        <w:t>及</w:t>
      </w:r>
      <w:r>
        <w:rPr>
          <w:rFonts w:hint="eastAsia"/>
          <w:sz w:val="22"/>
          <w:szCs w:val="22"/>
          <w:lang w:val="en-US"/>
        </w:rPr>
        <w:t>合同评审记录</w:t>
      </w:r>
      <w:r>
        <w:rPr>
          <w:rFonts w:hint="eastAsia"/>
          <w:sz w:val="22"/>
          <w:szCs w:val="22"/>
        </w:rPr>
        <w:t>与</w:t>
      </w:r>
      <w:r>
        <w:rPr>
          <w:rFonts w:hint="eastAsia"/>
          <w:sz w:val="22"/>
          <w:szCs w:val="22"/>
          <w:lang w:eastAsia="zh-CN"/>
        </w:rPr>
        <w:t>采购</w:t>
      </w:r>
      <w:r>
        <w:rPr>
          <w:rFonts w:hint="eastAsia"/>
          <w:sz w:val="22"/>
          <w:szCs w:val="22"/>
        </w:rPr>
        <w:t>人签订物资采购合同。</w:t>
      </w:r>
    </w:p>
    <w:p w14:paraId="23E6F31F">
      <w:pPr>
        <w:pStyle w:val="6"/>
        <w:rPr>
          <w:sz w:val="22"/>
          <w:szCs w:val="22"/>
          <w:lang w:val="en-US"/>
        </w:rPr>
      </w:pPr>
      <w:r>
        <w:rPr>
          <w:rFonts w:hint="eastAsia"/>
          <w:sz w:val="22"/>
          <w:szCs w:val="22"/>
          <w:lang w:val="en-US"/>
        </w:rPr>
        <w:t>5.本项目结算采用单价结算，</w:t>
      </w:r>
      <w:r>
        <w:rPr>
          <w:rFonts w:hint="eastAsia"/>
          <w:sz w:val="22"/>
          <w:szCs w:val="22"/>
          <w:lang w:val="en-US" w:eastAsia="zh-CN"/>
        </w:rPr>
        <w:t>采购</w:t>
      </w:r>
      <w:r>
        <w:rPr>
          <w:rFonts w:hint="eastAsia"/>
          <w:sz w:val="22"/>
          <w:szCs w:val="22"/>
          <w:lang w:val="en-US"/>
        </w:rPr>
        <w:t>文件中数量仅作为</w:t>
      </w:r>
      <w:r>
        <w:rPr>
          <w:rFonts w:hint="eastAsia"/>
          <w:sz w:val="22"/>
          <w:szCs w:val="22"/>
          <w:lang w:val="en-US" w:eastAsia="zh-CN"/>
        </w:rPr>
        <w:t>采购</w:t>
      </w:r>
      <w:r>
        <w:rPr>
          <w:rFonts w:hint="eastAsia"/>
          <w:sz w:val="22"/>
          <w:szCs w:val="22"/>
          <w:lang w:val="en-US"/>
        </w:rPr>
        <w:t>报价的共同基础，不作为最终结算数量。</w:t>
      </w:r>
      <w:r>
        <w:rPr>
          <w:rFonts w:hint="eastAsia"/>
          <w:sz w:val="22"/>
          <w:szCs w:val="22"/>
          <w:lang w:val="en-US" w:eastAsia="zh-CN"/>
        </w:rPr>
        <w:t>供应商</w:t>
      </w:r>
      <w:r>
        <w:rPr>
          <w:rFonts w:hint="eastAsia"/>
          <w:sz w:val="22"/>
          <w:szCs w:val="22"/>
          <w:lang w:val="en-US"/>
        </w:rPr>
        <w:t>报价按单价计算与投标总报价不一致的，评标时以单价计算调整总价作为评标依据；</w:t>
      </w:r>
      <w:r>
        <w:rPr>
          <w:rFonts w:hint="eastAsia"/>
          <w:sz w:val="22"/>
          <w:szCs w:val="22"/>
          <w:lang w:val="en-US" w:eastAsia="zh-CN"/>
        </w:rPr>
        <w:t>供应商</w:t>
      </w:r>
      <w:r>
        <w:rPr>
          <w:rFonts w:hint="eastAsia"/>
          <w:sz w:val="22"/>
          <w:szCs w:val="22"/>
          <w:lang w:val="en-US"/>
        </w:rPr>
        <w:t>采用明显的不平衡报价或低于成本报价的，在合同评审时，</w:t>
      </w:r>
      <w:r>
        <w:rPr>
          <w:rFonts w:hint="eastAsia"/>
          <w:sz w:val="22"/>
          <w:szCs w:val="22"/>
          <w:lang w:val="en-US" w:eastAsia="zh-CN"/>
        </w:rPr>
        <w:t>采购</w:t>
      </w:r>
      <w:r>
        <w:rPr>
          <w:rFonts w:hint="eastAsia"/>
          <w:sz w:val="22"/>
          <w:szCs w:val="22"/>
          <w:lang w:val="en-US"/>
        </w:rPr>
        <w:t>人可要求</w:t>
      </w:r>
      <w:r>
        <w:rPr>
          <w:rFonts w:hint="eastAsia"/>
          <w:sz w:val="22"/>
          <w:szCs w:val="22"/>
          <w:lang w:val="en-US" w:eastAsia="zh-CN"/>
        </w:rPr>
        <w:t>供应商</w:t>
      </w:r>
      <w:r>
        <w:rPr>
          <w:rFonts w:hint="eastAsia"/>
          <w:sz w:val="22"/>
          <w:szCs w:val="22"/>
          <w:lang w:val="en-US"/>
        </w:rPr>
        <w:t>在总价不变的情况下调整单价，</w:t>
      </w:r>
      <w:r>
        <w:rPr>
          <w:rFonts w:hint="eastAsia"/>
          <w:sz w:val="22"/>
          <w:szCs w:val="22"/>
          <w:lang w:val="en-US" w:eastAsia="zh-CN"/>
        </w:rPr>
        <w:t>供应商</w:t>
      </w:r>
      <w:r>
        <w:rPr>
          <w:rFonts w:hint="eastAsia"/>
          <w:sz w:val="22"/>
          <w:szCs w:val="22"/>
          <w:lang w:val="en-US"/>
        </w:rPr>
        <w:t>拒绝修改的，</w:t>
      </w:r>
      <w:r>
        <w:rPr>
          <w:rFonts w:hint="eastAsia"/>
          <w:sz w:val="22"/>
          <w:szCs w:val="22"/>
          <w:lang w:val="en-US" w:eastAsia="zh-CN"/>
        </w:rPr>
        <w:t>采购</w:t>
      </w:r>
      <w:r>
        <w:rPr>
          <w:rFonts w:hint="eastAsia"/>
          <w:sz w:val="22"/>
          <w:szCs w:val="22"/>
          <w:lang w:val="en-US"/>
        </w:rPr>
        <w:t>人可否决其投标，并递选第二中标人。</w:t>
      </w:r>
    </w:p>
    <w:p w14:paraId="129FD66B">
      <w:pPr>
        <w:pStyle w:val="6"/>
        <w:rPr>
          <w:sz w:val="22"/>
          <w:szCs w:val="22"/>
        </w:rPr>
      </w:pPr>
      <w:r>
        <w:rPr>
          <w:rFonts w:hint="eastAsia"/>
          <w:sz w:val="22"/>
          <w:szCs w:val="22"/>
          <w:lang w:val="en-US"/>
        </w:rPr>
        <w:t>6.</w:t>
      </w:r>
      <w:r>
        <w:rPr>
          <w:rFonts w:hint="eastAsia"/>
          <w:sz w:val="22"/>
          <w:szCs w:val="22"/>
        </w:rPr>
        <w:t>开标及定标</w:t>
      </w:r>
    </w:p>
    <w:p w14:paraId="2D089802">
      <w:pPr>
        <w:ind w:firstLine="440" w:firstLineChars="200"/>
      </w:pPr>
      <w:r>
        <w:rPr>
          <w:rFonts w:hint="eastAsia"/>
        </w:rPr>
        <w:t>本项目采用不见面开标方式，在</w:t>
      </w:r>
      <w:r>
        <w:rPr>
          <w:rFonts w:hint="eastAsia"/>
          <w:lang w:val="en-US" w:eastAsia="zh-CN"/>
        </w:rPr>
        <w:t>采购</w:t>
      </w:r>
      <w:r>
        <w:rPr>
          <w:rFonts w:hint="eastAsia"/>
        </w:rPr>
        <w:t>截止时间后，</w:t>
      </w:r>
      <w:r>
        <w:rPr>
          <w:rFonts w:hint="eastAsia"/>
          <w:lang w:eastAsia="zh-CN"/>
        </w:rPr>
        <w:t>采购</w:t>
      </w:r>
      <w:r>
        <w:rPr>
          <w:rFonts w:hint="eastAsia"/>
        </w:rPr>
        <w:t>人</w:t>
      </w:r>
      <w:r>
        <w:rPr>
          <w:rFonts w:hint="eastAsia"/>
          <w:lang w:val="en-US"/>
        </w:rPr>
        <w:t>自行</w:t>
      </w:r>
      <w:r>
        <w:rPr>
          <w:rFonts w:hint="eastAsia"/>
        </w:rPr>
        <w:t>组织开标，不邀请</w:t>
      </w:r>
      <w:r>
        <w:rPr>
          <w:rFonts w:hint="eastAsia"/>
          <w:lang w:eastAsia="zh-CN"/>
        </w:rPr>
        <w:t>供应商</w:t>
      </w:r>
      <w:r>
        <w:rPr>
          <w:rFonts w:hint="eastAsia"/>
        </w:rPr>
        <w:t>参加。本项目</w:t>
      </w:r>
      <w:r>
        <w:rPr>
          <w:rFonts w:hint="eastAsia"/>
          <w:lang w:val="en-US"/>
        </w:rPr>
        <w:t>实行经评审的最低价法</w:t>
      </w:r>
      <w:r>
        <w:rPr>
          <w:rFonts w:hint="eastAsia"/>
        </w:rPr>
        <w:t>，经评审通过的</w:t>
      </w:r>
      <w:r>
        <w:rPr>
          <w:rFonts w:hint="eastAsia"/>
          <w:lang w:eastAsia="zh-CN"/>
        </w:rPr>
        <w:t>供应商</w:t>
      </w:r>
      <w:r>
        <w:rPr>
          <w:rFonts w:hint="eastAsia"/>
        </w:rPr>
        <w:t>按</w:t>
      </w:r>
      <w:r>
        <w:rPr>
          <w:rFonts w:hint="eastAsia"/>
          <w:lang w:val="en-US"/>
        </w:rPr>
        <w:t>评审价格由低到高的顺序排名</w:t>
      </w:r>
      <w:r>
        <w:rPr>
          <w:rFonts w:hint="eastAsia"/>
        </w:rPr>
        <w:t>，</w:t>
      </w:r>
      <w:r>
        <w:rPr>
          <w:rFonts w:hint="eastAsia"/>
          <w:lang w:val="en-US"/>
        </w:rPr>
        <w:t>推选</w:t>
      </w:r>
      <w:r>
        <w:rPr>
          <w:rFonts w:hint="eastAsia"/>
        </w:rPr>
        <w:t>排名第一的</w:t>
      </w:r>
      <w:r>
        <w:rPr>
          <w:rFonts w:hint="eastAsia"/>
          <w:lang w:val="en-US"/>
        </w:rPr>
        <w:t>为中标人。中标公示后，中标人明示或拒绝签订合同的，第二中标候选人愿意以第一中标候选人价格成交的，自动递补为中标人，以此类推。</w:t>
      </w:r>
    </w:p>
    <w:p w14:paraId="3BAC5314">
      <w:pPr>
        <w:ind w:firstLine="440" w:firstLineChars="200"/>
      </w:pPr>
    </w:p>
    <w:p w14:paraId="1EA60890">
      <w:pPr>
        <w:ind w:firstLine="440" w:firstLineChars="200"/>
        <w:sectPr>
          <w:footerReference r:id="rId6" w:type="default"/>
          <w:pgSz w:w="11910" w:h="16840"/>
          <w:pgMar w:top="1440" w:right="1800" w:bottom="1440" w:left="1800" w:header="0" w:footer="1007" w:gutter="0"/>
          <w:pgNumType w:start="1"/>
          <w:cols w:space="720" w:num="1"/>
        </w:sectPr>
      </w:pPr>
    </w:p>
    <w:p w14:paraId="2BAB5612">
      <w:pPr>
        <w:pStyle w:val="2"/>
        <w:bidi w:val="0"/>
        <w:jc w:val="center"/>
      </w:pPr>
      <w:bookmarkStart w:id="14" w:name="_Toc17291"/>
      <w:r>
        <w:rPr>
          <w:rFonts w:hint="eastAsia"/>
          <w:lang w:val="en-US"/>
        </w:rPr>
        <w:t>第三章</w:t>
      </w:r>
      <w:r>
        <w:rPr>
          <w:rFonts w:hint="eastAsia"/>
          <w:lang w:val="en-US" w:eastAsia="zh-CN"/>
        </w:rPr>
        <w:t xml:space="preserve">     采购</w:t>
      </w:r>
      <w:r>
        <w:t>需求</w:t>
      </w:r>
      <w:bookmarkEnd w:id="14"/>
    </w:p>
    <w:p w14:paraId="36A9FD83">
      <w:pPr>
        <w:rPr>
          <w:lang w:val="en-US"/>
        </w:rPr>
      </w:pPr>
      <w:r>
        <w:rPr>
          <w:rFonts w:hint="eastAsia"/>
          <w:lang w:val="en-US"/>
        </w:rPr>
        <w:t>1</w:t>
      </w:r>
      <w:r>
        <w:rPr>
          <w:rFonts w:hint="eastAsia"/>
          <w:lang w:val="en-US" w:eastAsia="zh-CN"/>
        </w:rPr>
        <w:t>、</w:t>
      </w:r>
      <w:r>
        <w:rPr>
          <w:rFonts w:hint="eastAsia"/>
          <w:lang w:val="en-US"/>
        </w:rPr>
        <w:t>采购需求</w:t>
      </w:r>
    </w:p>
    <w:tbl>
      <w:tblPr>
        <w:tblStyle w:val="12"/>
        <w:tblW w:w="95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
        <w:gridCol w:w="609"/>
        <w:gridCol w:w="3979"/>
        <w:gridCol w:w="600"/>
        <w:gridCol w:w="1068"/>
        <w:gridCol w:w="1201"/>
        <w:gridCol w:w="1678"/>
      </w:tblGrid>
      <w:tr w14:paraId="52374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 w:type="dxa"/>
            <w:noWrap w:val="0"/>
            <w:vAlign w:val="center"/>
          </w:tcPr>
          <w:p w14:paraId="32D8AC47">
            <w:pPr>
              <w:spacing w:beforeLines="0" w:afterLines="0"/>
              <w:jc w:val="left"/>
              <w:rPr>
                <w:rFonts w:hint="eastAsia" w:ascii="宋体" w:hAnsi="宋体"/>
                <w:color w:val="000000"/>
                <w:sz w:val="22"/>
                <w:szCs w:val="24"/>
                <w:lang w:val="en-US"/>
              </w:rPr>
            </w:pPr>
            <w:bookmarkStart w:id="15" w:name="OLE_LINK2" w:colFirst="0" w:colLast="5"/>
            <w:r>
              <w:rPr>
                <w:rFonts w:hint="eastAsia" w:ascii="宋体" w:hAnsi="宋体"/>
                <w:color w:val="000000"/>
                <w:sz w:val="22"/>
                <w:szCs w:val="24"/>
                <w:lang w:val="en-US"/>
              </w:rPr>
              <w:t>序号</w:t>
            </w:r>
          </w:p>
        </w:tc>
        <w:tc>
          <w:tcPr>
            <w:tcW w:w="4588" w:type="dxa"/>
            <w:gridSpan w:val="2"/>
            <w:noWrap w:val="0"/>
            <w:vAlign w:val="center"/>
          </w:tcPr>
          <w:p w14:paraId="2E8F74C7">
            <w:pPr>
              <w:spacing w:beforeLines="0" w:afterLines="0"/>
              <w:jc w:val="left"/>
              <w:rPr>
                <w:rFonts w:hint="eastAsia" w:ascii="宋体" w:hAnsi="宋体"/>
                <w:color w:val="000000"/>
                <w:sz w:val="22"/>
                <w:szCs w:val="24"/>
                <w:lang w:val="en-US"/>
              </w:rPr>
            </w:pPr>
            <w:r>
              <w:rPr>
                <w:rFonts w:hint="eastAsia" w:ascii="宋体" w:hAnsi="宋体"/>
                <w:color w:val="000000"/>
                <w:sz w:val="22"/>
                <w:szCs w:val="24"/>
                <w:lang w:val="en-US"/>
              </w:rPr>
              <w:t>规格型号</w:t>
            </w:r>
          </w:p>
        </w:tc>
        <w:tc>
          <w:tcPr>
            <w:tcW w:w="600" w:type="dxa"/>
            <w:noWrap w:val="0"/>
            <w:vAlign w:val="center"/>
          </w:tcPr>
          <w:p w14:paraId="18ACFDEF">
            <w:pPr>
              <w:spacing w:beforeLines="0" w:afterLines="0"/>
              <w:jc w:val="left"/>
              <w:rPr>
                <w:rFonts w:hint="eastAsia" w:ascii="宋体" w:hAnsi="宋体"/>
                <w:color w:val="000000"/>
                <w:sz w:val="22"/>
                <w:szCs w:val="24"/>
                <w:lang w:val="en-US"/>
              </w:rPr>
            </w:pPr>
            <w:r>
              <w:rPr>
                <w:rFonts w:hint="eastAsia" w:ascii="宋体" w:hAnsi="宋体"/>
                <w:color w:val="000000"/>
                <w:sz w:val="22"/>
                <w:szCs w:val="24"/>
                <w:lang w:val="en-US"/>
              </w:rPr>
              <w:t>计量单位</w:t>
            </w:r>
          </w:p>
        </w:tc>
        <w:tc>
          <w:tcPr>
            <w:tcW w:w="1068" w:type="dxa"/>
            <w:noWrap w:val="0"/>
            <w:vAlign w:val="center"/>
          </w:tcPr>
          <w:p w14:paraId="157C5D6D">
            <w:pPr>
              <w:spacing w:beforeLines="0" w:afterLines="0"/>
              <w:jc w:val="left"/>
              <w:rPr>
                <w:rFonts w:hint="eastAsia" w:ascii="宋体" w:hAnsi="宋体"/>
                <w:color w:val="000000"/>
                <w:sz w:val="22"/>
                <w:szCs w:val="24"/>
                <w:lang w:val="en-US"/>
              </w:rPr>
            </w:pPr>
            <w:r>
              <w:rPr>
                <w:rFonts w:hint="eastAsia" w:ascii="宋体" w:hAnsi="宋体"/>
                <w:color w:val="000000"/>
                <w:sz w:val="22"/>
                <w:szCs w:val="24"/>
                <w:lang w:val="en-US"/>
              </w:rPr>
              <w:t>本批次需求数量（m）</w:t>
            </w:r>
          </w:p>
        </w:tc>
        <w:tc>
          <w:tcPr>
            <w:tcW w:w="1201" w:type="dxa"/>
            <w:noWrap w:val="0"/>
            <w:vAlign w:val="center"/>
          </w:tcPr>
          <w:p w14:paraId="0402953F">
            <w:pPr>
              <w:spacing w:beforeLines="0" w:afterLines="0"/>
              <w:jc w:val="left"/>
              <w:rPr>
                <w:rFonts w:hint="eastAsia" w:ascii="宋体" w:hAnsi="宋体"/>
                <w:color w:val="000000"/>
                <w:sz w:val="22"/>
                <w:szCs w:val="24"/>
                <w:lang w:val="en-US"/>
              </w:rPr>
            </w:pPr>
            <w:r>
              <w:rPr>
                <w:rFonts w:hint="eastAsia" w:ascii="宋体" w:hAnsi="宋体"/>
                <w:color w:val="000000"/>
                <w:sz w:val="22"/>
                <w:szCs w:val="24"/>
                <w:lang w:val="en-US"/>
              </w:rPr>
              <w:t>分项</w:t>
            </w:r>
            <w:r>
              <w:rPr>
                <w:rFonts w:hint="eastAsia" w:ascii="宋体" w:hAnsi="宋体"/>
                <w:color w:val="000000"/>
                <w:sz w:val="22"/>
                <w:szCs w:val="24"/>
                <w:lang w:val="en-US" w:eastAsia="zh-CN"/>
              </w:rPr>
              <w:t>采购</w:t>
            </w:r>
            <w:r>
              <w:rPr>
                <w:rFonts w:hint="eastAsia" w:ascii="宋体" w:hAnsi="宋体"/>
                <w:color w:val="000000"/>
                <w:sz w:val="22"/>
                <w:szCs w:val="24"/>
                <w:lang w:val="en-US"/>
              </w:rPr>
              <w:t>限价</w:t>
            </w:r>
          </w:p>
          <w:p w14:paraId="555A3F34">
            <w:pPr>
              <w:spacing w:beforeLines="0" w:afterLines="0"/>
              <w:jc w:val="left"/>
              <w:rPr>
                <w:rFonts w:hint="eastAsia" w:ascii="宋体" w:hAnsi="宋体"/>
                <w:color w:val="000000"/>
                <w:sz w:val="22"/>
                <w:szCs w:val="24"/>
                <w:lang w:val="en-US"/>
              </w:rPr>
            </w:pPr>
            <w:r>
              <w:rPr>
                <w:rFonts w:hint="eastAsia" w:ascii="宋体" w:hAnsi="宋体"/>
                <w:color w:val="000000"/>
                <w:sz w:val="22"/>
                <w:szCs w:val="24"/>
                <w:lang w:val="en-US"/>
              </w:rPr>
              <w:t>（元/m）</w:t>
            </w:r>
          </w:p>
        </w:tc>
        <w:tc>
          <w:tcPr>
            <w:tcW w:w="1678" w:type="dxa"/>
            <w:noWrap w:val="0"/>
            <w:vAlign w:val="center"/>
          </w:tcPr>
          <w:p w14:paraId="5616094B">
            <w:pPr>
              <w:spacing w:beforeLines="0" w:afterLines="0"/>
              <w:jc w:val="left"/>
              <w:rPr>
                <w:rFonts w:hint="eastAsia" w:ascii="宋体" w:hAnsi="宋体"/>
                <w:color w:val="000000"/>
                <w:sz w:val="22"/>
                <w:szCs w:val="24"/>
                <w:lang w:val="en-US"/>
              </w:rPr>
            </w:pPr>
            <w:r>
              <w:rPr>
                <w:rFonts w:hint="eastAsia" w:ascii="宋体" w:hAnsi="宋体"/>
                <w:color w:val="000000"/>
                <w:sz w:val="22"/>
                <w:szCs w:val="24"/>
                <w:lang w:val="en-US"/>
              </w:rPr>
              <w:t>备注</w:t>
            </w:r>
          </w:p>
        </w:tc>
      </w:tr>
      <w:tr w14:paraId="57596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 w:type="dxa"/>
            <w:noWrap w:val="0"/>
            <w:vAlign w:val="center"/>
          </w:tcPr>
          <w:p w14:paraId="695B22AD">
            <w:pPr>
              <w:spacing w:beforeLines="0" w:afterLines="0"/>
              <w:jc w:val="center"/>
              <w:rPr>
                <w:rFonts w:hint="eastAsia" w:ascii="宋体" w:hAnsi="宋体" w:eastAsia="宋体" w:cs="宋体"/>
                <w:color w:val="000000"/>
                <w:sz w:val="22"/>
                <w:szCs w:val="24"/>
                <w:lang w:val="en-US" w:eastAsia="zh-CN" w:bidi="zh-CN"/>
              </w:rPr>
            </w:pPr>
            <w:r>
              <w:rPr>
                <w:rFonts w:hint="eastAsia" w:ascii="宋体" w:hAnsi="宋体"/>
                <w:color w:val="000000"/>
                <w:sz w:val="22"/>
                <w:szCs w:val="24"/>
              </w:rPr>
              <w:t>1</w:t>
            </w:r>
          </w:p>
        </w:tc>
        <w:tc>
          <w:tcPr>
            <w:tcW w:w="4588" w:type="dxa"/>
            <w:gridSpan w:val="2"/>
            <w:noWrap w:val="0"/>
            <w:vAlign w:val="top"/>
          </w:tcPr>
          <w:p w14:paraId="442C1DAB">
            <w:pPr>
              <w:spacing w:beforeLines="0" w:afterLines="0"/>
              <w:jc w:val="left"/>
              <w:rPr>
                <w:rFonts w:hint="eastAsia" w:ascii="宋体" w:hAnsi="宋体"/>
                <w:color w:val="000000"/>
                <w:sz w:val="22"/>
                <w:szCs w:val="24"/>
              </w:rPr>
            </w:pPr>
            <w:r>
              <w:rPr>
                <w:rFonts w:hint="eastAsia" w:ascii="宋体" w:hAnsi="宋体"/>
                <w:color w:val="000000"/>
                <w:sz w:val="22"/>
                <w:szCs w:val="24"/>
              </w:rPr>
              <w:t>1、名称：低压电缆敷设</w:t>
            </w:r>
          </w:p>
          <w:p w14:paraId="05B6B416">
            <w:pPr>
              <w:spacing w:beforeLines="0" w:afterLines="0"/>
              <w:jc w:val="left"/>
              <w:rPr>
                <w:rFonts w:hint="eastAsia" w:ascii="宋体" w:hAnsi="宋体"/>
                <w:color w:val="000000"/>
                <w:sz w:val="22"/>
                <w:szCs w:val="24"/>
              </w:rPr>
            </w:pPr>
            <w:r>
              <w:rPr>
                <w:rFonts w:hint="eastAsia" w:ascii="宋体" w:hAnsi="宋体"/>
                <w:color w:val="000000"/>
                <w:sz w:val="22"/>
                <w:szCs w:val="24"/>
              </w:rPr>
              <w:t>2、型号：电力电缆,AC1kV,YJV,ZC</w:t>
            </w:r>
          </w:p>
          <w:p w14:paraId="4AFA9234">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3、规格：ZC-YJV-0.6/1.0kV-3×6</w:t>
            </w:r>
          </w:p>
        </w:tc>
        <w:tc>
          <w:tcPr>
            <w:tcW w:w="600" w:type="dxa"/>
            <w:noWrap w:val="0"/>
            <w:vAlign w:val="center"/>
          </w:tcPr>
          <w:p w14:paraId="49803596">
            <w:pPr>
              <w:spacing w:beforeLines="0" w:afterLines="0"/>
              <w:jc w:val="center"/>
              <w:rPr>
                <w:b/>
                <w:bCs/>
                <w:color w:val="000000"/>
                <w:sz w:val="20"/>
                <w:szCs w:val="20"/>
                <w:lang w:val="en-US"/>
              </w:rPr>
            </w:pPr>
            <w:r>
              <w:rPr>
                <w:rFonts w:hint="eastAsia" w:ascii="宋体" w:hAnsi="宋体"/>
                <w:b/>
                <w:color w:val="000000"/>
                <w:sz w:val="20"/>
                <w:szCs w:val="24"/>
              </w:rPr>
              <w:t>m</w:t>
            </w:r>
          </w:p>
        </w:tc>
        <w:tc>
          <w:tcPr>
            <w:tcW w:w="1068" w:type="dxa"/>
            <w:noWrap w:val="0"/>
            <w:vAlign w:val="center"/>
          </w:tcPr>
          <w:p w14:paraId="1EE1A7AA">
            <w:pPr>
              <w:spacing w:beforeLines="0" w:afterLines="0"/>
              <w:jc w:val="center"/>
              <w:rPr>
                <w:rFonts w:hint="default" w:ascii="宋体" w:hAnsi="宋体"/>
                <w:color w:val="000000"/>
                <w:sz w:val="22"/>
                <w:szCs w:val="24"/>
                <w:lang w:val="en-US" w:eastAsia="zh-CN"/>
              </w:rPr>
            </w:pPr>
            <w:r>
              <w:rPr>
                <w:rFonts w:hint="eastAsia"/>
                <w:color w:val="000000"/>
                <w:sz w:val="22"/>
                <w:szCs w:val="24"/>
                <w:lang w:val="en-US" w:eastAsia="zh-CN"/>
              </w:rPr>
              <w:t>4</w:t>
            </w:r>
            <w:r>
              <w:rPr>
                <w:rFonts w:hint="eastAsia" w:ascii="宋体" w:hAnsi="宋体"/>
                <w:color w:val="000000"/>
                <w:sz w:val="22"/>
                <w:szCs w:val="24"/>
              </w:rPr>
              <w:t>000</w:t>
            </w:r>
          </w:p>
        </w:tc>
        <w:tc>
          <w:tcPr>
            <w:tcW w:w="1201" w:type="dxa"/>
            <w:noWrap w:val="0"/>
            <w:vAlign w:val="center"/>
          </w:tcPr>
          <w:p w14:paraId="6E053E19">
            <w:pPr>
              <w:spacing w:beforeLines="0" w:afterLines="0"/>
              <w:jc w:val="center"/>
              <w:rPr>
                <w:rFonts w:hint="eastAsia" w:ascii="宋体" w:hAnsi="宋体"/>
                <w:color w:val="000000"/>
                <w:sz w:val="22"/>
                <w:szCs w:val="24"/>
              </w:rPr>
            </w:pPr>
            <w:r>
              <w:rPr>
                <w:rFonts w:hint="eastAsia" w:ascii="宋体" w:hAnsi="宋体"/>
                <w:color w:val="000000"/>
                <w:sz w:val="22"/>
                <w:szCs w:val="24"/>
              </w:rPr>
              <w:t>18.8</w:t>
            </w:r>
          </w:p>
        </w:tc>
        <w:tc>
          <w:tcPr>
            <w:tcW w:w="1678" w:type="dxa"/>
            <w:noWrap w:val="0"/>
            <w:vAlign w:val="center"/>
          </w:tcPr>
          <w:p w14:paraId="6F5D851F">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7kw主机进线</w:t>
            </w:r>
          </w:p>
        </w:tc>
      </w:tr>
      <w:tr w14:paraId="0252D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 w:type="dxa"/>
            <w:noWrap w:val="0"/>
            <w:vAlign w:val="center"/>
          </w:tcPr>
          <w:p w14:paraId="3EBAB3FD">
            <w:pPr>
              <w:spacing w:beforeLines="0" w:afterLines="0"/>
              <w:jc w:val="center"/>
              <w:rPr>
                <w:rFonts w:hint="eastAsia" w:ascii="宋体" w:hAnsi="宋体" w:eastAsia="宋体" w:cs="宋体"/>
                <w:color w:val="000000"/>
                <w:sz w:val="22"/>
                <w:szCs w:val="24"/>
                <w:lang w:val="en-US" w:eastAsia="zh-CN" w:bidi="zh-CN"/>
              </w:rPr>
            </w:pPr>
            <w:r>
              <w:rPr>
                <w:rFonts w:hint="eastAsia" w:ascii="宋体" w:hAnsi="宋体"/>
                <w:color w:val="000000"/>
                <w:sz w:val="22"/>
                <w:szCs w:val="24"/>
              </w:rPr>
              <w:t>2</w:t>
            </w:r>
          </w:p>
        </w:tc>
        <w:tc>
          <w:tcPr>
            <w:tcW w:w="4588" w:type="dxa"/>
            <w:gridSpan w:val="2"/>
            <w:noWrap w:val="0"/>
            <w:vAlign w:val="top"/>
          </w:tcPr>
          <w:p w14:paraId="3D43AD36">
            <w:pPr>
              <w:spacing w:beforeLines="0" w:afterLines="0"/>
              <w:jc w:val="left"/>
              <w:rPr>
                <w:rFonts w:hint="eastAsia" w:ascii="宋体" w:hAnsi="宋体"/>
                <w:color w:val="000000"/>
                <w:sz w:val="22"/>
                <w:szCs w:val="24"/>
                <w:highlight w:val="none"/>
              </w:rPr>
            </w:pPr>
            <w:r>
              <w:rPr>
                <w:rFonts w:hint="eastAsia" w:ascii="宋体" w:hAnsi="宋体"/>
                <w:color w:val="000000"/>
                <w:sz w:val="22"/>
                <w:szCs w:val="24"/>
                <w:highlight w:val="none"/>
              </w:rPr>
              <w:t>1、名称：低压电缆敷设</w:t>
            </w:r>
          </w:p>
          <w:p w14:paraId="4B6F6CD7">
            <w:pPr>
              <w:spacing w:beforeLines="0" w:afterLines="0"/>
              <w:jc w:val="left"/>
              <w:rPr>
                <w:rFonts w:hint="eastAsia" w:ascii="宋体" w:hAnsi="宋体"/>
                <w:color w:val="000000"/>
                <w:sz w:val="22"/>
                <w:szCs w:val="24"/>
                <w:highlight w:val="none"/>
              </w:rPr>
            </w:pPr>
            <w:r>
              <w:rPr>
                <w:rFonts w:hint="eastAsia" w:ascii="宋体" w:hAnsi="宋体"/>
                <w:color w:val="000000"/>
                <w:sz w:val="22"/>
                <w:szCs w:val="24"/>
                <w:highlight w:val="none"/>
              </w:rPr>
              <w:t>2、型号：电力电缆,AC1kV,YJV,22,ZC</w:t>
            </w:r>
          </w:p>
          <w:p w14:paraId="430A9E1E">
            <w:pPr>
              <w:spacing w:beforeLines="0" w:afterLines="0"/>
              <w:jc w:val="left"/>
              <w:rPr>
                <w:rFonts w:hint="default" w:ascii="宋体" w:hAnsi="宋体" w:eastAsia="宋体" w:cs="宋体"/>
                <w:color w:val="000000"/>
                <w:sz w:val="22"/>
                <w:szCs w:val="24"/>
                <w:highlight w:val="none"/>
                <w:lang w:val="en-US" w:eastAsia="zh-CN" w:bidi="zh-CN"/>
              </w:rPr>
            </w:pPr>
            <w:r>
              <w:rPr>
                <w:rFonts w:hint="eastAsia" w:ascii="宋体" w:hAnsi="宋体"/>
                <w:color w:val="000000"/>
                <w:sz w:val="22"/>
                <w:szCs w:val="24"/>
                <w:highlight w:val="none"/>
              </w:rPr>
              <w:t>3、规格：ZC-YJV22-0.6/1.0kV-4×70</w:t>
            </w:r>
            <w:r>
              <w:rPr>
                <w:rFonts w:hint="eastAsia"/>
                <w:color w:val="000000"/>
                <w:sz w:val="22"/>
                <w:szCs w:val="24"/>
                <w:highlight w:val="none"/>
                <w:lang w:val="en-US" w:eastAsia="zh-CN"/>
              </w:rPr>
              <w:t>+1</w:t>
            </w:r>
            <w:r>
              <w:rPr>
                <w:rFonts w:hint="eastAsia" w:ascii="宋体" w:hAnsi="宋体"/>
                <w:color w:val="000000"/>
                <w:sz w:val="22"/>
                <w:szCs w:val="24"/>
                <w:highlight w:val="none"/>
              </w:rPr>
              <w:t>×</w:t>
            </w:r>
            <w:r>
              <w:rPr>
                <w:rFonts w:hint="eastAsia"/>
                <w:color w:val="000000"/>
                <w:sz w:val="22"/>
                <w:szCs w:val="24"/>
                <w:highlight w:val="none"/>
                <w:lang w:val="en-US" w:eastAsia="zh-CN"/>
              </w:rPr>
              <w:t>35</w:t>
            </w:r>
          </w:p>
        </w:tc>
        <w:tc>
          <w:tcPr>
            <w:tcW w:w="600" w:type="dxa"/>
            <w:noWrap w:val="0"/>
            <w:vAlign w:val="center"/>
          </w:tcPr>
          <w:p w14:paraId="480D9C26">
            <w:pPr>
              <w:spacing w:beforeLines="0" w:afterLines="0"/>
              <w:jc w:val="center"/>
              <w:rPr>
                <w:b/>
                <w:bCs/>
                <w:color w:val="000000"/>
                <w:sz w:val="20"/>
                <w:szCs w:val="20"/>
                <w:lang w:val="en-US"/>
              </w:rPr>
            </w:pPr>
            <w:r>
              <w:rPr>
                <w:rFonts w:hint="eastAsia" w:ascii="宋体" w:hAnsi="宋体"/>
                <w:b/>
                <w:color w:val="000000"/>
                <w:sz w:val="20"/>
                <w:szCs w:val="24"/>
              </w:rPr>
              <w:t>m</w:t>
            </w:r>
          </w:p>
        </w:tc>
        <w:tc>
          <w:tcPr>
            <w:tcW w:w="1068" w:type="dxa"/>
            <w:noWrap w:val="0"/>
            <w:vAlign w:val="center"/>
          </w:tcPr>
          <w:p w14:paraId="3BDE5BD6">
            <w:pPr>
              <w:spacing w:beforeLines="0" w:afterLines="0"/>
              <w:jc w:val="center"/>
              <w:rPr>
                <w:rFonts w:hint="eastAsia" w:ascii="宋体" w:hAnsi="宋体"/>
                <w:color w:val="000000"/>
                <w:sz w:val="22"/>
                <w:szCs w:val="24"/>
                <w:lang w:val="zh-CN" w:eastAsia="zh-CN"/>
              </w:rPr>
            </w:pPr>
            <w:r>
              <w:rPr>
                <w:rFonts w:hint="eastAsia"/>
                <w:color w:val="000000"/>
                <w:sz w:val="22"/>
                <w:szCs w:val="24"/>
                <w:lang w:val="en-US" w:eastAsia="zh-CN"/>
              </w:rPr>
              <w:t>3</w:t>
            </w:r>
            <w:r>
              <w:rPr>
                <w:rFonts w:hint="eastAsia" w:ascii="宋体" w:hAnsi="宋体"/>
                <w:color w:val="000000"/>
                <w:sz w:val="22"/>
                <w:szCs w:val="24"/>
              </w:rPr>
              <w:t>00</w:t>
            </w:r>
          </w:p>
        </w:tc>
        <w:tc>
          <w:tcPr>
            <w:tcW w:w="1201" w:type="dxa"/>
            <w:noWrap w:val="0"/>
            <w:vAlign w:val="center"/>
          </w:tcPr>
          <w:p w14:paraId="6E74602A">
            <w:pPr>
              <w:spacing w:beforeLines="0" w:afterLines="0"/>
              <w:jc w:val="center"/>
              <w:rPr>
                <w:rFonts w:hint="eastAsia" w:ascii="宋体" w:hAnsi="宋体"/>
                <w:color w:val="000000"/>
                <w:sz w:val="22"/>
                <w:szCs w:val="24"/>
              </w:rPr>
            </w:pPr>
            <w:r>
              <w:rPr>
                <w:rFonts w:hint="eastAsia" w:ascii="宋体" w:hAnsi="宋体"/>
                <w:color w:val="000000"/>
                <w:sz w:val="22"/>
                <w:szCs w:val="24"/>
              </w:rPr>
              <w:t>265.2</w:t>
            </w:r>
          </w:p>
        </w:tc>
        <w:tc>
          <w:tcPr>
            <w:tcW w:w="1678" w:type="dxa"/>
            <w:noWrap w:val="0"/>
            <w:vAlign w:val="center"/>
          </w:tcPr>
          <w:p w14:paraId="6716802D">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低分箱/特需进线</w:t>
            </w:r>
          </w:p>
        </w:tc>
      </w:tr>
      <w:tr w14:paraId="5462F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 w:type="dxa"/>
            <w:noWrap w:val="0"/>
            <w:vAlign w:val="center"/>
          </w:tcPr>
          <w:p w14:paraId="5C46C1E2">
            <w:pPr>
              <w:spacing w:beforeLines="0" w:afterLines="0"/>
              <w:jc w:val="center"/>
              <w:rPr>
                <w:rFonts w:hint="eastAsia" w:ascii="宋体" w:hAnsi="宋体" w:eastAsia="宋体" w:cs="宋体"/>
                <w:color w:val="auto"/>
                <w:sz w:val="22"/>
                <w:szCs w:val="24"/>
                <w:lang w:val="en-US" w:eastAsia="zh-CN" w:bidi="zh-CN"/>
              </w:rPr>
            </w:pPr>
            <w:r>
              <w:rPr>
                <w:rFonts w:hint="eastAsia" w:ascii="宋体" w:hAnsi="宋体"/>
                <w:color w:val="auto"/>
                <w:sz w:val="22"/>
                <w:szCs w:val="24"/>
              </w:rPr>
              <w:t>3</w:t>
            </w:r>
          </w:p>
        </w:tc>
        <w:tc>
          <w:tcPr>
            <w:tcW w:w="4588" w:type="dxa"/>
            <w:gridSpan w:val="2"/>
            <w:noWrap w:val="0"/>
            <w:vAlign w:val="top"/>
          </w:tcPr>
          <w:p w14:paraId="2C6E6D47">
            <w:pPr>
              <w:spacing w:beforeLines="0" w:afterLines="0"/>
              <w:jc w:val="left"/>
              <w:rPr>
                <w:rFonts w:hint="eastAsia" w:ascii="宋体" w:hAnsi="宋体"/>
                <w:color w:val="auto"/>
                <w:sz w:val="22"/>
                <w:szCs w:val="24"/>
                <w:highlight w:val="none"/>
              </w:rPr>
            </w:pPr>
            <w:r>
              <w:rPr>
                <w:rFonts w:hint="eastAsia" w:ascii="宋体" w:hAnsi="宋体"/>
                <w:color w:val="auto"/>
                <w:sz w:val="22"/>
                <w:szCs w:val="24"/>
                <w:highlight w:val="none"/>
              </w:rPr>
              <w:t>1、名称：低压电缆敷设</w:t>
            </w:r>
          </w:p>
          <w:p w14:paraId="4932FD30">
            <w:pPr>
              <w:spacing w:beforeLines="0" w:afterLines="0"/>
              <w:jc w:val="left"/>
              <w:rPr>
                <w:rFonts w:hint="eastAsia" w:ascii="宋体" w:hAnsi="宋体"/>
                <w:color w:val="auto"/>
                <w:sz w:val="22"/>
                <w:szCs w:val="24"/>
                <w:highlight w:val="none"/>
              </w:rPr>
            </w:pPr>
            <w:r>
              <w:rPr>
                <w:rFonts w:hint="eastAsia" w:ascii="宋体" w:hAnsi="宋体"/>
                <w:color w:val="auto"/>
                <w:sz w:val="22"/>
                <w:szCs w:val="24"/>
                <w:highlight w:val="none"/>
              </w:rPr>
              <w:t>2、型号：电力电缆,AC1kV,YJV,22,ZC</w:t>
            </w:r>
          </w:p>
          <w:p w14:paraId="231E6099">
            <w:pPr>
              <w:spacing w:beforeLines="0" w:afterLines="0"/>
              <w:jc w:val="left"/>
              <w:rPr>
                <w:rFonts w:hint="default" w:ascii="宋体" w:hAnsi="宋体" w:eastAsia="宋体" w:cs="宋体"/>
                <w:color w:val="auto"/>
                <w:sz w:val="22"/>
                <w:szCs w:val="24"/>
                <w:highlight w:val="none"/>
                <w:lang w:val="en-US" w:eastAsia="zh-CN" w:bidi="zh-CN"/>
              </w:rPr>
            </w:pPr>
            <w:r>
              <w:rPr>
                <w:rFonts w:hint="eastAsia" w:ascii="宋体" w:hAnsi="宋体"/>
                <w:color w:val="auto"/>
                <w:sz w:val="22"/>
                <w:szCs w:val="24"/>
                <w:highlight w:val="none"/>
              </w:rPr>
              <w:t>3、规格：ZC-YJV22-0.6/1.0kV-4×120</w:t>
            </w:r>
            <w:r>
              <w:rPr>
                <w:rFonts w:hint="eastAsia"/>
                <w:color w:val="auto"/>
                <w:sz w:val="22"/>
                <w:szCs w:val="24"/>
                <w:highlight w:val="none"/>
                <w:lang w:val="en-US" w:eastAsia="zh-CN"/>
              </w:rPr>
              <w:t>+1</w:t>
            </w:r>
            <w:r>
              <w:rPr>
                <w:rFonts w:hint="eastAsia" w:ascii="宋体" w:hAnsi="宋体"/>
                <w:color w:val="000000"/>
                <w:sz w:val="22"/>
                <w:szCs w:val="24"/>
                <w:highlight w:val="none"/>
              </w:rPr>
              <w:t>×</w:t>
            </w:r>
            <w:r>
              <w:rPr>
                <w:rFonts w:hint="eastAsia"/>
                <w:color w:val="000000"/>
                <w:sz w:val="22"/>
                <w:szCs w:val="24"/>
                <w:highlight w:val="none"/>
                <w:lang w:val="en-US" w:eastAsia="zh-CN"/>
              </w:rPr>
              <w:t>70</w:t>
            </w:r>
          </w:p>
        </w:tc>
        <w:tc>
          <w:tcPr>
            <w:tcW w:w="600" w:type="dxa"/>
            <w:noWrap w:val="0"/>
            <w:vAlign w:val="center"/>
          </w:tcPr>
          <w:p w14:paraId="0B087182">
            <w:pPr>
              <w:spacing w:beforeLines="0" w:afterLines="0"/>
              <w:jc w:val="center"/>
              <w:rPr>
                <w:b/>
                <w:bCs/>
                <w:color w:val="auto"/>
                <w:sz w:val="20"/>
                <w:szCs w:val="20"/>
                <w:lang w:val="en-US"/>
              </w:rPr>
            </w:pPr>
            <w:r>
              <w:rPr>
                <w:rFonts w:hint="eastAsia" w:ascii="宋体" w:hAnsi="宋体"/>
                <w:b/>
                <w:color w:val="auto"/>
                <w:sz w:val="20"/>
                <w:szCs w:val="24"/>
              </w:rPr>
              <w:t>m</w:t>
            </w:r>
          </w:p>
        </w:tc>
        <w:tc>
          <w:tcPr>
            <w:tcW w:w="1068" w:type="dxa"/>
            <w:noWrap w:val="0"/>
            <w:vAlign w:val="center"/>
          </w:tcPr>
          <w:p w14:paraId="0CE04B63">
            <w:pPr>
              <w:spacing w:beforeLines="0" w:afterLines="0"/>
              <w:jc w:val="center"/>
              <w:rPr>
                <w:rFonts w:hint="eastAsia" w:ascii="宋体" w:hAnsi="宋体"/>
                <w:color w:val="000000"/>
                <w:sz w:val="22"/>
                <w:szCs w:val="24"/>
                <w:lang w:val="zh-CN" w:eastAsia="zh-CN"/>
              </w:rPr>
            </w:pPr>
            <w:r>
              <w:rPr>
                <w:rFonts w:hint="eastAsia"/>
                <w:color w:val="000000"/>
                <w:sz w:val="22"/>
                <w:szCs w:val="24"/>
                <w:lang w:val="en-US" w:eastAsia="zh-CN"/>
              </w:rPr>
              <w:t>4</w:t>
            </w:r>
            <w:r>
              <w:rPr>
                <w:rFonts w:hint="eastAsia" w:ascii="宋体" w:hAnsi="宋体"/>
                <w:color w:val="000000"/>
                <w:sz w:val="22"/>
                <w:szCs w:val="24"/>
              </w:rPr>
              <w:t>00</w:t>
            </w:r>
          </w:p>
        </w:tc>
        <w:tc>
          <w:tcPr>
            <w:tcW w:w="1201" w:type="dxa"/>
            <w:noWrap w:val="0"/>
            <w:vAlign w:val="center"/>
          </w:tcPr>
          <w:p w14:paraId="13F9F95A">
            <w:pPr>
              <w:spacing w:beforeLines="0" w:afterLines="0"/>
              <w:jc w:val="center"/>
              <w:rPr>
                <w:rFonts w:hint="eastAsia" w:ascii="宋体" w:hAnsi="宋体"/>
                <w:color w:val="000000"/>
                <w:sz w:val="22"/>
                <w:szCs w:val="24"/>
              </w:rPr>
            </w:pPr>
            <w:r>
              <w:rPr>
                <w:rFonts w:hint="eastAsia" w:ascii="宋体" w:hAnsi="宋体"/>
                <w:color w:val="000000"/>
                <w:sz w:val="22"/>
                <w:szCs w:val="24"/>
              </w:rPr>
              <w:t>459.6</w:t>
            </w:r>
          </w:p>
        </w:tc>
        <w:tc>
          <w:tcPr>
            <w:tcW w:w="1678" w:type="dxa"/>
            <w:noWrap w:val="0"/>
            <w:vAlign w:val="center"/>
          </w:tcPr>
          <w:p w14:paraId="37E396BF">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低分箱/特需进线</w:t>
            </w:r>
          </w:p>
        </w:tc>
      </w:tr>
      <w:tr w14:paraId="599DE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 w:type="dxa"/>
            <w:noWrap w:val="0"/>
            <w:vAlign w:val="center"/>
          </w:tcPr>
          <w:p w14:paraId="44C548E5">
            <w:pPr>
              <w:spacing w:beforeLines="0" w:afterLines="0"/>
              <w:jc w:val="center"/>
              <w:rPr>
                <w:rFonts w:hint="eastAsia" w:ascii="宋体" w:hAnsi="宋体" w:eastAsia="宋体" w:cs="宋体"/>
                <w:color w:val="000000"/>
                <w:sz w:val="22"/>
                <w:szCs w:val="24"/>
                <w:lang w:val="en-US" w:eastAsia="zh-CN" w:bidi="zh-CN"/>
              </w:rPr>
            </w:pPr>
            <w:r>
              <w:rPr>
                <w:rFonts w:hint="eastAsia" w:ascii="宋体" w:hAnsi="宋体"/>
                <w:color w:val="000000"/>
                <w:sz w:val="22"/>
                <w:szCs w:val="24"/>
              </w:rPr>
              <w:t>4</w:t>
            </w:r>
          </w:p>
        </w:tc>
        <w:tc>
          <w:tcPr>
            <w:tcW w:w="4588" w:type="dxa"/>
            <w:gridSpan w:val="2"/>
            <w:noWrap w:val="0"/>
            <w:vAlign w:val="top"/>
          </w:tcPr>
          <w:p w14:paraId="4B3A0C26">
            <w:pPr>
              <w:spacing w:beforeLines="0" w:afterLines="0"/>
              <w:jc w:val="left"/>
              <w:rPr>
                <w:rFonts w:hint="eastAsia" w:ascii="宋体" w:hAnsi="宋体"/>
                <w:color w:val="000000"/>
                <w:sz w:val="22"/>
                <w:szCs w:val="24"/>
              </w:rPr>
            </w:pPr>
            <w:r>
              <w:rPr>
                <w:rFonts w:hint="eastAsia" w:ascii="宋体" w:hAnsi="宋体"/>
                <w:color w:val="000000"/>
                <w:sz w:val="22"/>
                <w:szCs w:val="24"/>
              </w:rPr>
              <w:t>1、名称：低压电缆敷设</w:t>
            </w:r>
          </w:p>
          <w:p w14:paraId="32CFBE55">
            <w:pPr>
              <w:spacing w:beforeLines="0" w:afterLines="0"/>
              <w:jc w:val="left"/>
              <w:rPr>
                <w:rFonts w:hint="eastAsia" w:ascii="宋体" w:hAnsi="宋体"/>
                <w:color w:val="000000"/>
                <w:sz w:val="22"/>
                <w:szCs w:val="24"/>
              </w:rPr>
            </w:pPr>
            <w:r>
              <w:rPr>
                <w:rFonts w:hint="eastAsia" w:ascii="宋体" w:hAnsi="宋体"/>
                <w:color w:val="000000"/>
                <w:sz w:val="22"/>
                <w:szCs w:val="24"/>
              </w:rPr>
              <w:t>2、型号：电力电缆,AC1kV,YJV,22,ZC</w:t>
            </w:r>
          </w:p>
          <w:p w14:paraId="0A12B5EB">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3、规格：ZC-YJV22-0.6/1.0kV-3×95+2×50</w:t>
            </w:r>
          </w:p>
        </w:tc>
        <w:tc>
          <w:tcPr>
            <w:tcW w:w="600" w:type="dxa"/>
            <w:noWrap w:val="0"/>
            <w:vAlign w:val="center"/>
          </w:tcPr>
          <w:p w14:paraId="356C28BD">
            <w:pPr>
              <w:spacing w:beforeLines="0" w:afterLines="0"/>
              <w:jc w:val="center"/>
              <w:rPr>
                <w:b/>
                <w:bCs/>
                <w:color w:val="000000"/>
                <w:sz w:val="20"/>
                <w:szCs w:val="20"/>
                <w:lang w:val="en-US"/>
              </w:rPr>
            </w:pPr>
            <w:r>
              <w:rPr>
                <w:rFonts w:hint="eastAsia" w:ascii="宋体" w:hAnsi="宋体"/>
                <w:b/>
                <w:color w:val="000000"/>
                <w:sz w:val="20"/>
                <w:szCs w:val="24"/>
              </w:rPr>
              <w:t>m</w:t>
            </w:r>
          </w:p>
        </w:tc>
        <w:tc>
          <w:tcPr>
            <w:tcW w:w="1068" w:type="dxa"/>
            <w:noWrap w:val="0"/>
            <w:vAlign w:val="center"/>
          </w:tcPr>
          <w:p w14:paraId="4BE7DBE2">
            <w:pPr>
              <w:spacing w:beforeLines="0" w:afterLines="0"/>
              <w:jc w:val="center"/>
              <w:rPr>
                <w:rFonts w:hint="default" w:ascii="宋体" w:hAnsi="宋体" w:eastAsia="宋体"/>
                <w:color w:val="000000"/>
                <w:sz w:val="22"/>
                <w:szCs w:val="24"/>
                <w:lang w:val="en-US" w:eastAsia="zh-CN"/>
              </w:rPr>
            </w:pPr>
            <w:r>
              <w:rPr>
                <w:rFonts w:hint="eastAsia"/>
                <w:color w:val="000000"/>
                <w:sz w:val="22"/>
                <w:szCs w:val="24"/>
                <w:lang w:val="en-US" w:eastAsia="zh-CN"/>
              </w:rPr>
              <w:t>2500</w:t>
            </w:r>
          </w:p>
        </w:tc>
        <w:tc>
          <w:tcPr>
            <w:tcW w:w="1201" w:type="dxa"/>
            <w:noWrap w:val="0"/>
            <w:vAlign w:val="center"/>
          </w:tcPr>
          <w:p w14:paraId="2A3E645D">
            <w:pPr>
              <w:spacing w:beforeLines="0" w:afterLines="0"/>
              <w:jc w:val="center"/>
              <w:rPr>
                <w:rFonts w:hint="eastAsia" w:ascii="宋体" w:hAnsi="宋体"/>
                <w:color w:val="000000"/>
                <w:sz w:val="22"/>
                <w:szCs w:val="24"/>
              </w:rPr>
            </w:pPr>
            <w:r>
              <w:rPr>
                <w:rFonts w:hint="eastAsia" w:ascii="宋体" w:hAnsi="宋体"/>
                <w:color w:val="000000"/>
                <w:sz w:val="22"/>
                <w:szCs w:val="24"/>
              </w:rPr>
              <w:t>367.7</w:t>
            </w:r>
          </w:p>
        </w:tc>
        <w:tc>
          <w:tcPr>
            <w:tcW w:w="1678" w:type="dxa"/>
            <w:noWrap w:val="0"/>
            <w:vAlign w:val="center"/>
          </w:tcPr>
          <w:p w14:paraId="7376254B">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120kw主机进线</w:t>
            </w:r>
          </w:p>
        </w:tc>
      </w:tr>
      <w:tr w14:paraId="0CFCE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 w:type="dxa"/>
            <w:noWrap w:val="0"/>
            <w:vAlign w:val="center"/>
          </w:tcPr>
          <w:p w14:paraId="7374C3F3">
            <w:pPr>
              <w:spacing w:beforeLines="0" w:afterLines="0"/>
              <w:jc w:val="center"/>
              <w:rPr>
                <w:rFonts w:hint="eastAsia" w:ascii="宋体" w:hAnsi="宋体" w:eastAsia="宋体" w:cs="宋体"/>
                <w:color w:val="000000"/>
                <w:sz w:val="22"/>
                <w:szCs w:val="24"/>
                <w:lang w:val="en-US" w:eastAsia="zh-CN" w:bidi="zh-CN"/>
              </w:rPr>
            </w:pPr>
            <w:r>
              <w:rPr>
                <w:rFonts w:hint="eastAsia" w:ascii="宋体" w:hAnsi="宋体"/>
                <w:color w:val="000000"/>
                <w:sz w:val="22"/>
                <w:szCs w:val="24"/>
              </w:rPr>
              <w:t>5</w:t>
            </w:r>
          </w:p>
        </w:tc>
        <w:tc>
          <w:tcPr>
            <w:tcW w:w="4588" w:type="dxa"/>
            <w:gridSpan w:val="2"/>
            <w:noWrap w:val="0"/>
            <w:vAlign w:val="top"/>
          </w:tcPr>
          <w:p w14:paraId="6A97DE25">
            <w:pPr>
              <w:spacing w:beforeLines="0" w:afterLines="0"/>
              <w:jc w:val="left"/>
              <w:rPr>
                <w:rFonts w:hint="eastAsia" w:ascii="宋体" w:hAnsi="宋体"/>
                <w:color w:val="000000"/>
                <w:sz w:val="22"/>
                <w:szCs w:val="24"/>
              </w:rPr>
            </w:pPr>
            <w:r>
              <w:rPr>
                <w:rFonts w:hint="eastAsia" w:ascii="宋体" w:hAnsi="宋体"/>
                <w:color w:val="000000"/>
                <w:sz w:val="22"/>
                <w:szCs w:val="24"/>
              </w:rPr>
              <w:t>1、名称：低压电缆敷设</w:t>
            </w:r>
          </w:p>
          <w:p w14:paraId="674B9207">
            <w:pPr>
              <w:spacing w:beforeLines="0" w:afterLines="0"/>
              <w:jc w:val="left"/>
              <w:rPr>
                <w:rFonts w:hint="eastAsia" w:ascii="宋体" w:hAnsi="宋体"/>
                <w:color w:val="000000"/>
                <w:sz w:val="22"/>
                <w:szCs w:val="24"/>
              </w:rPr>
            </w:pPr>
            <w:r>
              <w:rPr>
                <w:rFonts w:hint="eastAsia" w:ascii="宋体" w:hAnsi="宋体"/>
                <w:color w:val="000000"/>
                <w:sz w:val="22"/>
                <w:szCs w:val="24"/>
              </w:rPr>
              <w:t>2、型号：电力电缆,AC1kV,YJV,22,ZC</w:t>
            </w:r>
          </w:p>
          <w:p w14:paraId="47D1708C">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3、规格：ZC-YJV22-0.6/1.0kV-4×95+1×50</w:t>
            </w:r>
          </w:p>
        </w:tc>
        <w:tc>
          <w:tcPr>
            <w:tcW w:w="600" w:type="dxa"/>
            <w:noWrap w:val="0"/>
            <w:vAlign w:val="center"/>
          </w:tcPr>
          <w:p w14:paraId="39FFE1DB">
            <w:pPr>
              <w:spacing w:beforeLines="0" w:afterLines="0"/>
              <w:jc w:val="center"/>
              <w:rPr>
                <w:b/>
                <w:bCs/>
                <w:color w:val="000000"/>
                <w:sz w:val="20"/>
                <w:szCs w:val="20"/>
                <w:lang w:val="en-US"/>
              </w:rPr>
            </w:pPr>
            <w:r>
              <w:rPr>
                <w:rFonts w:hint="eastAsia" w:ascii="宋体" w:hAnsi="宋体"/>
                <w:b/>
                <w:color w:val="000000"/>
                <w:sz w:val="20"/>
                <w:szCs w:val="24"/>
              </w:rPr>
              <w:t>m</w:t>
            </w:r>
          </w:p>
        </w:tc>
        <w:tc>
          <w:tcPr>
            <w:tcW w:w="1068" w:type="dxa"/>
            <w:noWrap w:val="0"/>
            <w:vAlign w:val="center"/>
          </w:tcPr>
          <w:p w14:paraId="3A32E4FD">
            <w:pPr>
              <w:spacing w:beforeLines="0" w:afterLines="0"/>
              <w:jc w:val="center"/>
              <w:rPr>
                <w:rFonts w:hint="default" w:ascii="宋体" w:hAnsi="宋体" w:eastAsia="宋体"/>
                <w:color w:val="000000"/>
                <w:sz w:val="22"/>
                <w:szCs w:val="24"/>
                <w:lang w:val="en-US" w:eastAsia="zh-CN"/>
              </w:rPr>
            </w:pPr>
            <w:r>
              <w:rPr>
                <w:rFonts w:hint="eastAsia"/>
                <w:color w:val="000000"/>
                <w:sz w:val="22"/>
                <w:szCs w:val="24"/>
                <w:lang w:val="en-US" w:eastAsia="zh-CN"/>
              </w:rPr>
              <w:t>2500</w:t>
            </w:r>
          </w:p>
        </w:tc>
        <w:tc>
          <w:tcPr>
            <w:tcW w:w="1201" w:type="dxa"/>
            <w:noWrap w:val="0"/>
            <w:vAlign w:val="center"/>
          </w:tcPr>
          <w:p w14:paraId="35652276">
            <w:pPr>
              <w:spacing w:beforeLines="0" w:afterLines="0"/>
              <w:jc w:val="center"/>
              <w:rPr>
                <w:rFonts w:hint="eastAsia" w:ascii="宋体" w:hAnsi="宋体"/>
                <w:color w:val="000000"/>
                <w:sz w:val="22"/>
                <w:szCs w:val="24"/>
              </w:rPr>
            </w:pPr>
            <w:r>
              <w:rPr>
                <w:rFonts w:hint="eastAsia" w:ascii="宋体" w:hAnsi="宋体"/>
                <w:color w:val="000000"/>
                <w:sz w:val="22"/>
                <w:szCs w:val="24"/>
              </w:rPr>
              <w:t>408.2</w:t>
            </w:r>
          </w:p>
        </w:tc>
        <w:tc>
          <w:tcPr>
            <w:tcW w:w="1678" w:type="dxa"/>
            <w:noWrap w:val="0"/>
            <w:vAlign w:val="center"/>
          </w:tcPr>
          <w:p w14:paraId="1CA4B797">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各型分体终端机进线</w:t>
            </w:r>
          </w:p>
        </w:tc>
      </w:tr>
      <w:tr w14:paraId="0AF46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 w:type="dxa"/>
            <w:shd w:val="clear" w:color="auto" w:fill="auto"/>
            <w:noWrap w:val="0"/>
            <w:vAlign w:val="center"/>
          </w:tcPr>
          <w:p w14:paraId="60BA8A78">
            <w:pPr>
              <w:jc w:val="center"/>
              <w:rPr>
                <w:rFonts w:hint="eastAsia" w:ascii="宋体" w:hAnsi="宋体" w:eastAsia="宋体" w:cs="宋体"/>
                <w:sz w:val="20"/>
                <w:szCs w:val="20"/>
                <w:lang w:val="en-US" w:eastAsia="zh-CN" w:bidi="zh-CN"/>
              </w:rPr>
            </w:pPr>
            <w:r>
              <w:rPr>
                <w:rFonts w:hint="eastAsia"/>
                <w:sz w:val="20"/>
                <w:szCs w:val="20"/>
                <w:lang w:val="en-US" w:eastAsia="zh-CN"/>
              </w:rPr>
              <w:t>6</w:t>
            </w:r>
          </w:p>
        </w:tc>
        <w:tc>
          <w:tcPr>
            <w:tcW w:w="4588" w:type="dxa"/>
            <w:gridSpan w:val="2"/>
            <w:shd w:val="clear" w:color="auto" w:fill="auto"/>
            <w:noWrap w:val="0"/>
            <w:vAlign w:val="center"/>
          </w:tcPr>
          <w:p w14:paraId="53654E00">
            <w:pPr>
              <w:keepNext w:val="0"/>
              <w:keepLines w:val="0"/>
              <w:widowControl/>
              <w:suppressLineNumbers w:val="0"/>
              <w:jc w:val="left"/>
              <w:textAlignment w:val="center"/>
              <w:rPr>
                <w:rFonts w:hint="eastAsia" w:ascii="宋体" w:hAnsi="宋体" w:eastAsia="宋体" w:cs="宋体"/>
                <w:i w:val="0"/>
                <w:iCs w:val="0"/>
                <w:color w:val="000000"/>
                <w:sz w:val="20"/>
                <w:szCs w:val="20"/>
                <w:u w:val="none"/>
                <w:lang w:val="en-US" w:eastAsia="zh-CN" w:bidi="zh-CN"/>
              </w:rPr>
            </w:pPr>
            <w:r>
              <w:rPr>
                <w:rFonts w:hint="eastAsia" w:ascii="宋体" w:hAnsi="宋体" w:eastAsia="宋体" w:cs="宋体"/>
                <w:i w:val="0"/>
                <w:iCs w:val="0"/>
                <w:color w:val="000000"/>
                <w:kern w:val="0"/>
                <w:sz w:val="20"/>
                <w:szCs w:val="20"/>
                <w:u w:val="none"/>
                <w:lang w:val="en-US" w:eastAsia="zh-CN" w:bidi="ar"/>
              </w:rPr>
              <w:t>1、名称：低压电缆敷设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2、型号：电力电缆,AC1kV,YJV,22,ZC</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3、规格：ZC-YJV22-0.6/1.0kV</w:t>
            </w:r>
            <w:r>
              <w:rPr>
                <w:rFonts w:hint="eastAsia"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×240+</w:t>
            </w:r>
            <w:r>
              <w:rPr>
                <w:rFonts w:hint="eastAsia"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×120</w:t>
            </w:r>
          </w:p>
        </w:tc>
        <w:tc>
          <w:tcPr>
            <w:tcW w:w="600" w:type="dxa"/>
            <w:shd w:val="clear" w:color="auto" w:fill="auto"/>
            <w:noWrap w:val="0"/>
            <w:vAlign w:val="center"/>
          </w:tcPr>
          <w:p w14:paraId="4C4CE9FF">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cs="宋体"/>
                <w:b/>
                <w:bCs/>
                <w:i w:val="0"/>
                <w:iCs w:val="0"/>
                <w:color w:val="000000"/>
                <w:kern w:val="0"/>
                <w:sz w:val="20"/>
                <w:szCs w:val="20"/>
                <w:u w:val="none"/>
                <w:lang w:val="en-US" w:eastAsia="zh-CN" w:bidi="ar"/>
              </w:rPr>
              <w:t>m</w:t>
            </w:r>
          </w:p>
        </w:tc>
        <w:tc>
          <w:tcPr>
            <w:tcW w:w="1068" w:type="dxa"/>
            <w:shd w:val="clear" w:color="auto" w:fill="auto"/>
            <w:noWrap w:val="0"/>
            <w:vAlign w:val="center"/>
          </w:tcPr>
          <w:p w14:paraId="303B33AE">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eastAsia="zh-CN" w:bidi="zh-CN"/>
              </w:rPr>
            </w:pPr>
            <w:r>
              <w:rPr>
                <w:rFonts w:hint="eastAsia" w:ascii="宋体" w:hAnsi="宋体"/>
                <w:color w:val="000000"/>
                <w:sz w:val="22"/>
                <w:szCs w:val="24"/>
                <w:lang w:val="en-US" w:eastAsia="zh-CN"/>
              </w:rPr>
              <w:t>106</w:t>
            </w:r>
          </w:p>
        </w:tc>
        <w:tc>
          <w:tcPr>
            <w:tcW w:w="1201" w:type="dxa"/>
            <w:shd w:val="clear" w:color="auto" w:fill="auto"/>
            <w:noWrap w:val="0"/>
            <w:vAlign w:val="center"/>
          </w:tcPr>
          <w:p w14:paraId="67E07AE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bidi="zh-CN"/>
              </w:rPr>
            </w:pPr>
            <w:r>
              <w:rPr>
                <w:rFonts w:hint="eastAsia" w:cs="宋体"/>
                <w:i w:val="0"/>
                <w:iCs w:val="0"/>
                <w:color w:val="000000"/>
                <w:kern w:val="0"/>
                <w:sz w:val="20"/>
                <w:szCs w:val="20"/>
                <w:u w:val="none"/>
                <w:lang w:val="en-US" w:eastAsia="zh-CN" w:bidi="ar"/>
              </w:rPr>
              <w:t>1080</w:t>
            </w:r>
          </w:p>
        </w:tc>
        <w:tc>
          <w:tcPr>
            <w:tcW w:w="1678" w:type="dxa"/>
            <w:shd w:val="clear" w:color="auto" w:fill="auto"/>
            <w:noWrap w:val="0"/>
            <w:vAlign w:val="center"/>
          </w:tcPr>
          <w:p w14:paraId="0F5703C2">
            <w:pPr>
              <w:keepNext w:val="0"/>
              <w:keepLines w:val="0"/>
              <w:widowControl/>
              <w:suppressLineNumbers w:val="0"/>
              <w:jc w:val="left"/>
              <w:textAlignment w:val="center"/>
              <w:rPr>
                <w:rFonts w:hint="eastAsia" w:ascii="宋体" w:hAnsi="宋体" w:eastAsia="宋体" w:cs="宋体"/>
                <w:i w:val="0"/>
                <w:iCs w:val="0"/>
                <w:color w:val="000000"/>
                <w:sz w:val="20"/>
                <w:szCs w:val="20"/>
                <w:u w:val="none"/>
                <w:lang w:val="en-US" w:eastAsia="zh-CN" w:bidi="zh-CN"/>
              </w:rPr>
            </w:pPr>
            <w:r>
              <w:rPr>
                <w:rFonts w:hint="eastAsia" w:ascii="宋体" w:hAnsi="宋体" w:eastAsia="宋体" w:cs="宋体"/>
                <w:i w:val="0"/>
                <w:iCs w:val="0"/>
                <w:color w:val="000000"/>
                <w:kern w:val="0"/>
                <w:sz w:val="20"/>
                <w:szCs w:val="20"/>
                <w:u w:val="none"/>
                <w:lang w:val="en-US" w:eastAsia="zh-CN" w:bidi="ar"/>
              </w:rPr>
              <w:t>240kw主机进线</w:t>
            </w:r>
          </w:p>
        </w:tc>
      </w:tr>
      <w:bookmarkEnd w:id="15"/>
      <w:tr w14:paraId="09D2D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1038" w:type="dxa"/>
            <w:gridSpan w:val="2"/>
            <w:noWrap w:val="0"/>
            <w:vAlign w:val="top"/>
          </w:tcPr>
          <w:p w14:paraId="0A92BB60">
            <w:pPr>
              <w:jc w:val="both"/>
              <w:rPr>
                <w:lang w:val="en-US"/>
              </w:rPr>
            </w:pPr>
          </w:p>
        </w:tc>
        <w:tc>
          <w:tcPr>
            <w:tcW w:w="8526" w:type="dxa"/>
            <w:gridSpan w:val="5"/>
            <w:noWrap w:val="0"/>
            <w:vAlign w:val="top"/>
          </w:tcPr>
          <w:p w14:paraId="6E10DED0">
            <w:pPr>
              <w:jc w:val="both"/>
              <w:rPr>
                <w:lang w:val="en-US"/>
              </w:rPr>
            </w:pPr>
            <w:r>
              <w:rPr>
                <w:rFonts w:hint="eastAsia"/>
                <w:lang w:val="en-US"/>
              </w:rPr>
              <w:t>1.以上电缆不限品牌，质量达到国标标准。</w:t>
            </w:r>
          </w:p>
          <w:p w14:paraId="62623BB2">
            <w:pPr>
              <w:jc w:val="both"/>
              <w:rPr>
                <w:lang w:val="en-US"/>
              </w:rPr>
            </w:pPr>
            <w:r>
              <w:rPr>
                <w:rFonts w:hint="eastAsia"/>
                <w:lang w:val="en-US"/>
              </w:rPr>
              <w:t>2.电缆长度和截面积均不允许有负偏差。</w:t>
            </w:r>
          </w:p>
          <w:p w14:paraId="54DD2744">
            <w:pPr>
              <w:jc w:val="both"/>
              <w:rPr>
                <w:rFonts w:hint="eastAsia"/>
                <w:highlight w:val="none"/>
                <w:lang w:val="en-US"/>
              </w:rPr>
            </w:pPr>
            <w:r>
              <w:rPr>
                <w:rFonts w:hint="eastAsia"/>
                <w:highlight w:val="none"/>
                <w:lang w:val="en-US"/>
              </w:rPr>
              <w:t>3.电缆生产期间，</w:t>
            </w:r>
            <w:r>
              <w:rPr>
                <w:rFonts w:hint="eastAsia"/>
                <w:highlight w:val="none"/>
                <w:lang w:val="en-US" w:eastAsia="zh-CN"/>
              </w:rPr>
              <w:t>采购</w:t>
            </w:r>
            <w:r>
              <w:rPr>
                <w:rFonts w:hint="eastAsia"/>
                <w:highlight w:val="none"/>
                <w:lang w:val="en-US"/>
              </w:rPr>
              <w:t>人将根据实际情况安排专人驻厂监造，中标人须无条件配合。</w:t>
            </w:r>
          </w:p>
          <w:p w14:paraId="1419EB52">
            <w:pPr>
              <w:jc w:val="both"/>
              <w:rPr>
                <w:rFonts w:hint="eastAsia"/>
                <w:szCs w:val="21"/>
                <w:highlight w:val="none"/>
                <w:lang w:eastAsia="zh-CN"/>
              </w:rPr>
            </w:pPr>
            <w:r>
              <w:rPr>
                <w:rFonts w:hint="eastAsia"/>
                <w:highlight w:val="none"/>
                <w:lang w:val="en-US" w:eastAsia="zh-CN"/>
              </w:rPr>
              <w:t>4.</w:t>
            </w:r>
            <w:r>
              <w:rPr>
                <w:rFonts w:hint="eastAsia"/>
                <w:szCs w:val="21"/>
                <w:highlight w:val="none"/>
              </w:rPr>
              <w:t>供货数量</w:t>
            </w:r>
            <w:r>
              <w:rPr>
                <w:rFonts w:hint="eastAsia"/>
                <w:szCs w:val="21"/>
                <w:highlight w:val="none"/>
                <w:lang w:val="en-US" w:eastAsia="zh-CN"/>
              </w:rPr>
              <w:t>为暂定量，具体供货数量</w:t>
            </w:r>
            <w:r>
              <w:rPr>
                <w:rFonts w:hint="eastAsia"/>
                <w:szCs w:val="21"/>
                <w:highlight w:val="none"/>
              </w:rPr>
              <w:t>以</w:t>
            </w:r>
            <w:r>
              <w:rPr>
                <w:rFonts w:hint="eastAsia"/>
                <w:szCs w:val="21"/>
                <w:highlight w:val="none"/>
                <w:lang w:val="en-US" w:eastAsia="zh-CN"/>
              </w:rPr>
              <w:t>采购人实际</w:t>
            </w:r>
            <w:r>
              <w:rPr>
                <w:rFonts w:hint="eastAsia"/>
                <w:szCs w:val="21"/>
                <w:highlight w:val="none"/>
              </w:rPr>
              <w:t>需求</w:t>
            </w:r>
            <w:r>
              <w:rPr>
                <w:rFonts w:hint="eastAsia"/>
                <w:szCs w:val="21"/>
                <w:highlight w:val="none"/>
                <w:lang w:val="en-US" w:eastAsia="zh-CN"/>
              </w:rPr>
              <w:t>量</w:t>
            </w:r>
            <w:r>
              <w:rPr>
                <w:rFonts w:hint="eastAsia"/>
                <w:szCs w:val="21"/>
                <w:highlight w:val="none"/>
              </w:rPr>
              <w:t>为准</w:t>
            </w:r>
            <w:r>
              <w:rPr>
                <w:rFonts w:hint="eastAsia"/>
                <w:szCs w:val="21"/>
                <w:highlight w:val="none"/>
                <w:lang w:eastAsia="zh-CN"/>
              </w:rPr>
              <w:t>。</w:t>
            </w:r>
          </w:p>
          <w:p w14:paraId="667B0F16">
            <w:pPr>
              <w:jc w:val="both"/>
              <w:rPr>
                <w:rFonts w:hint="default"/>
                <w:szCs w:val="21"/>
                <w:lang w:val="en-US" w:eastAsia="zh-CN"/>
              </w:rPr>
            </w:pPr>
            <w:r>
              <w:rPr>
                <w:rFonts w:hint="eastAsia"/>
                <w:szCs w:val="21"/>
                <w:highlight w:val="none"/>
                <w:lang w:val="en-US" w:eastAsia="zh-CN"/>
              </w:rPr>
              <w:t>5.</w:t>
            </w:r>
            <w:r>
              <w:rPr>
                <w:highlight w:val="none"/>
              </w:rPr>
              <w:t>实际结算价</w:t>
            </w:r>
            <w:r>
              <w:rPr>
                <w:rFonts w:hint="eastAsia"/>
                <w:szCs w:val="21"/>
                <w:highlight w:val="none"/>
                <w:lang w:val="en-US" w:eastAsia="zh-CN"/>
              </w:rPr>
              <w:t>=</w:t>
            </w:r>
            <w:r>
              <w:rPr>
                <w:highlight w:val="none"/>
              </w:rPr>
              <w:t>∑（各品种中标单价*各品种实际供货数量）</w:t>
            </w:r>
            <w:r>
              <w:rPr>
                <w:rFonts w:hint="eastAsia"/>
                <w:highlight w:val="none"/>
              </w:rPr>
              <w:t>±</w:t>
            </w:r>
            <w:r>
              <w:rPr>
                <w:rFonts w:hint="eastAsia"/>
                <w:highlight w:val="none"/>
                <w:lang w:val="en-US"/>
              </w:rPr>
              <w:t>电缆调差</w:t>
            </w:r>
          </w:p>
        </w:tc>
      </w:tr>
    </w:tbl>
    <w:p w14:paraId="71929FAF">
      <w:pPr>
        <w:rPr>
          <w:color w:val="auto"/>
          <w:lang w:val="en-US"/>
        </w:rPr>
      </w:pPr>
    </w:p>
    <w:p w14:paraId="32728A0A">
      <w:pPr>
        <w:rPr>
          <w:color w:val="auto"/>
          <w:lang w:val="en-US"/>
        </w:rPr>
      </w:pPr>
      <w:r>
        <w:rPr>
          <w:rFonts w:hint="eastAsia"/>
          <w:color w:val="auto"/>
          <w:lang w:val="en-US"/>
        </w:rPr>
        <w:t>2</w:t>
      </w:r>
      <w:r>
        <w:rPr>
          <w:rFonts w:hint="eastAsia"/>
          <w:color w:val="auto"/>
          <w:lang w:val="en-US" w:eastAsia="zh-CN"/>
        </w:rPr>
        <w:t>、</w:t>
      </w:r>
      <w:r>
        <w:rPr>
          <w:rFonts w:hint="eastAsia"/>
          <w:color w:val="auto"/>
          <w:lang w:val="en-US"/>
        </w:rPr>
        <w:t>供货期限：15天。</w:t>
      </w:r>
    </w:p>
    <w:p w14:paraId="73C7856F">
      <w:pPr>
        <w:ind w:firstLine="440" w:firstLineChars="200"/>
        <w:rPr>
          <w:lang w:val="en-US"/>
        </w:rPr>
      </w:pPr>
      <w:r>
        <w:rPr>
          <w:rFonts w:hint="eastAsia"/>
          <w:lang w:val="en-US"/>
        </w:rPr>
        <w:t>接到</w:t>
      </w:r>
      <w:r>
        <w:rPr>
          <w:rFonts w:hint="eastAsia"/>
          <w:lang w:val="en-US" w:eastAsia="zh-CN"/>
        </w:rPr>
        <w:t>采购</w:t>
      </w:r>
      <w:r>
        <w:rPr>
          <w:rFonts w:hint="eastAsia"/>
          <w:lang w:val="en-US"/>
        </w:rPr>
        <w:t>人下单通知后，15天内将货物运至</w:t>
      </w:r>
      <w:r>
        <w:rPr>
          <w:rFonts w:hint="eastAsia"/>
          <w:lang w:val="en-US" w:eastAsia="zh-CN"/>
        </w:rPr>
        <w:t>采购</w:t>
      </w:r>
      <w:r>
        <w:rPr>
          <w:rFonts w:hint="eastAsia"/>
          <w:lang w:val="en-US"/>
        </w:rPr>
        <w:t>人指定地方并负责卸车入库，货物到场前1天务必通知</w:t>
      </w:r>
      <w:r>
        <w:rPr>
          <w:rFonts w:hint="eastAsia"/>
          <w:lang w:val="en-US" w:eastAsia="zh-CN"/>
        </w:rPr>
        <w:t>采购</w:t>
      </w:r>
      <w:r>
        <w:rPr>
          <w:rFonts w:hint="eastAsia"/>
          <w:lang w:val="en-US"/>
        </w:rPr>
        <w:t>人到厂进行装车前验收，中标人需提供电缆产品合格证、质量保证书、第三方质量检测报告等原材料相关的进场验收资料。</w:t>
      </w:r>
    </w:p>
    <w:p w14:paraId="6F3462B5">
      <w:pPr>
        <w:pStyle w:val="9"/>
        <w:rPr>
          <w:sz w:val="22"/>
          <w:lang w:val="en-US"/>
        </w:rPr>
      </w:pPr>
      <w:r>
        <w:rPr>
          <w:rFonts w:hint="eastAsia"/>
          <w:sz w:val="22"/>
          <w:lang w:val="en-US"/>
        </w:rPr>
        <w:t>3</w:t>
      </w:r>
      <w:r>
        <w:rPr>
          <w:rFonts w:hint="eastAsia"/>
          <w:sz w:val="22"/>
          <w:lang w:val="en-US" w:eastAsia="zh-CN"/>
        </w:rPr>
        <w:t>、</w:t>
      </w:r>
      <w:r>
        <w:rPr>
          <w:rFonts w:hint="eastAsia" w:eastAsia="宋体"/>
          <w:sz w:val="22"/>
          <w:lang w:val="en-US"/>
        </w:rPr>
        <w:t>产品质保2年</w:t>
      </w:r>
    </w:p>
    <w:p w14:paraId="608A6AC7">
      <w:pPr>
        <w:rPr>
          <w:lang w:val="en-US"/>
        </w:rPr>
      </w:pPr>
      <w:r>
        <w:rPr>
          <w:rFonts w:hint="eastAsia"/>
          <w:lang w:val="en-US" w:eastAsia="zh-CN"/>
        </w:rPr>
        <w:t>4、采购</w:t>
      </w:r>
      <w:r>
        <w:rPr>
          <w:rFonts w:hint="eastAsia"/>
          <w:lang w:val="en-US"/>
        </w:rPr>
        <w:t xml:space="preserve">项目的报价： </w:t>
      </w:r>
    </w:p>
    <w:p w14:paraId="646E899B">
      <w:pPr>
        <w:rPr>
          <w:lang w:val="en-US"/>
        </w:rPr>
      </w:pPr>
      <w:r>
        <w:rPr>
          <w:rFonts w:hint="eastAsia"/>
          <w:lang w:val="en-US"/>
        </w:rPr>
        <w:t>（1）</w:t>
      </w:r>
      <w:r>
        <w:rPr>
          <w:rFonts w:hint="eastAsia"/>
          <w:lang w:val="en-US" w:eastAsia="zh-CN"/>
        </w:rPr>
        <w:t>供应商</w:t>
      </w:r>
      <w:r>
        <w:rPr>
          <w:rFonts w:hint="eastAsia"/>
          <w:lang w:val="en-US"/>
        </w:rPr>
        <w:t>应结合</w:t>
      </w:r>
      <w:r>
        <w:rPr>
          <w:rFonts w:hint="eastAsia"/>
          <w:lang w:val="en-US" w:eastAsia="zh-CN"/>
        </w:rPr>
        <w:t>采购</w:t>
      </w:r>
      <w:r>
        <w:rPr>
          <w:rFonts w:hint="eastAsia"/>
          <w:lang w:val="en-US"/>
        </w:rPr>
        <w:t>文件、现场状况、质量目标、原材料浮动以及自身实力等各种因素，自行评估并自主报综合单价。</w:t>
      </w:r>
    </w:p>
    <w:p w14:paraId="196266D2">
      <w:r>
        <w:rPr>
          <w:rFonts w:hint="eastAsia"/>
          <w:lang w:val="en-US"/>
        </w:rPr>
        <w:t>（2）本项目报投标价金额为各分项报价金额之和，分项报价为</w:t>
      </w:r>
      <w:r>
        <w:rPr>
          <w:rFonts w:hint="eastAsia"/>
          <w:lang w:val="en-US" w:eastAsia="zh-CN"/>
        </w:rPr>
        <w:t>采购</w:t>
      </w:r>
      <w:r>
        <w:rPr>
          <w:rFonts w:hint="eastAsia"/>
          <w:lang w:val="en-US"/>
        </w:rPr>
        <w:t>单位暂估工程量</w:t>
      </w:r>
      <w:r>
        <w:rPr>
          <w:lang w:val="en-US"/>
        </w:rPr>
        <w:t>*</w:t>
      </w:r>
      <w:r>
        <w:rPr>
          <w:rFonts w:hint="eastAsia"/>
          <w:lang w:val="en-US"/>
        </w:rPr>
        <w:t>综合单价。综合单价已包含承包商的</w:t>
      </w:r>
      <w:r>
        <w:t>生产制作、税金、运输费用、检测、验收</w:t>
      </w:r>
      <w:r>
        <w:rPr>
          <w:rFonts w:hint="eastAsia"/>
          <w:lang w:val="en-US"/>
        </w:rPr>
        <w:t>管理费用、利润、装卸费、间接费用、合同期间内的所有风险</w:t>
      </w:r>
      <w:r>
        <w:rPr>
          <w:lang w:val="en-US"/>
        </w:rPr>
        <w:t>(</w:t>
      </w:r>
      <w:r>
        <w:rPr>
          <w:rFonts w:hint="eastAsia"/>
          <w:lang w:val="en-US"/>
        </w:rPr>
        <w:t>不包括合同约定的电缆调差</w:t>
      </w:r>
      <w:r>
        <w:rPr>
          <w:lang w:val="en-US"/>
        </w:rPr>
        <w:t>)</w:t>
      </w:r>
      <w:r>
        <w:rPr>
          <w:rFonts w:hint="eastAsia"/>
          <w:lang w:val="en-US"/>
        </w:rPr>
        <w:t>等所有费用。</w:t>
      </w:r>
    </w:p>
    <w:p w14:paraId="7A7519C2">
      <w:r>
        <w:rPr>
          <w:rFonts w:hint="eastAsia"/>
        </w:rPr>
        <w:t>（</w:t>
      </w:r>
      <w:r>
        <w:rPr>
          <w:rFonts w:hint="eastAsia"/>
          <w:lang w:val="en-US"/>
        </w:rPr>
        <w:t>2）</w:t>
      </w:r>
      <w:r>
        <w:rPr>
          <w:rFonts w:hint="eastAsia"/>
          <w:lang w:val="en-US" w:eastAsia="zh-CN"/>
        </w:rPr>
        <w:t>采购</w:t>
      </w:r>
      <w:r>
        <w:t>文件只允许有一个报价，有选择性的报价将不予接受。</w:t>
      </w:r>
    </w:p>
    <w:p w14:paraId="2B856BC9">
      <w:pPr>
        <w:rPr>
          <w:lang w:val="en-US"/>
        </w:rPr>
      </w:pPr>
      <w:r>
        <w:rPr>
          <w:rFonts w:hint="eastAsia"/>
        </w:rPr>
        <w:t>（</w:t>
      </w:r>
      <w:r>
        <w:rPr>
          <w:rFonts w:hint="eastAsia"/>
          <w:lang w:val="en-US"/>
        </w:rPr>
        <w:t>3）</w:t>
      </w:r>
      <w:r>
        <w:t>实际结算价=∑（各品种中标单价*各品种实际供货数量）</w:t>
      </w:r>
      <w:r>
        <w:rPr>
          <w:rFonts w:hint="eastAsia"/>
        </w:rPr>
        <w:t>±</w:t>
      </w:r>
      <w:r>
        <w:rPr>
          <w:rFonts w:hint="eastAsia"/>
          <w:lang w:val="en-US"/>
        </w:rPr>
        <w:t>电缆调差</w:t>
      </w:r>
    </w:p>
    <w:p w14:paraId="58BFFA46">
      <w:pPr>
        <w:rPr>
          <w:lang w:val="en-US"/>
        </w:rPr>
      </w:pPr>
      <w:r>
        <w:rPr>
          <w:rFonts w:hint="eastAsia"/>
          <w:lang w:val="en-US"/>
        </w:rPr>
        <w:t>5.</w:t>
      </w:r>
      <w:r>
        <w:t>付款方式：</w:t>
      </w:r>
    </w:p>
    <w:p w14:paraId="05060E90">
      <w:pPr>
        <w:ind w:firstLine="440" w:firstLineChars="200"/>
        <w:rPr>
          <w:rFonts w:hint="default"/>
          <w:lang w:val="en-US"/>
        </w:rPr>
      </w:pPr>
      <w:r>
        <w:rPr>
          <w:rFonts w:hint="eastAsia"/>
          <w:lang w:val="en-US"/>
        </w:rPr>
        <w:t>合同签订及货物下单后，</w:t>
      </w:r>
      <w:r>
        <w:rPr>
          <w:rFonts w:hint="eastAsia"/>
          <w:lang w:val="en-US" w:eastAsia="zh-CN"/>
        </w:rPr>
        <w:t>采购</w:t>
      </w:r>
      <w:r>
        <w:rPr>
          <w:rFonts w:hint="eastAsia"/>
          <w:lang w:val="en-US"/>
        </w:rPr>
        <w:t>人支付合同价款的30%预付款，货物运到</w:t>
      </w:r>
      <w:r>
        <w:rPr>
          <w:rFonts w:hint="eastAsia"/>
          <w:lang w:val="en-US" w:eastAsia="zh-CN"/>
        </w:rPr>
        <w:t>采购</w:t>
      </w:r>
      <w:r>
        <w:rPr>
          <w:rFonts w:hint="eastAsia"/>
          <w:lang w:val="en-US"/>
        </w:rPr>
        <w:t>人指定场地并经验收合格入库后支付</w:t>
      </w:r>
      <w:r>
        <w:rPr>
          <w:rFonts w:hint="eastAsia"/>
          <w:lang w:val="en-US" w:eastAsia="zh-CN"/>
        </w:rPr>
        <w:t>95%</w:t>
      </w:r>
      <w:r>
        <w:rPr>
          <w:rFonts w:hint="eastAsia"/>
          <w:lang w:val="en-US"/>
        </w:rPr>
        <w:t>货款</w:t>
      </w:r>
      <w:r>
        <w:rPr>
          <w:rFonts w:hint="eastAsia"/>
          <w:lang w:val="en-US" w:eastAsia="zh-CN"/>
        </w:rPr>
        <w:t>，两年质保期满，无质量问题，一次性付清余款。</w:t>
      </w:r>
    </w:p>
    <w:p w14:paraId="2EAF0319">
      <w:r>
        <w:rPr>
          <w:rFonts w:hint="eastAsia"/>
          <w:lang w:val="en-US"/>
        </w:rPr>
        <w:t>发票类型：增值税专用发票，税率</w:t>
      </w:r>
      <w:r>
        <w:rPr>
          <w:lang w:val="en-US"/>
        </w:rPr>
        <w:t>13%</w:t>
      </w:r>
      <w:r>
        <w:rPr>
          <w:rFonts w:hint="eastAsia"/>
          <w:lang w:val="en-US"/>
        </w:rPr>
        <w:t xml:space="preserve">。如遇国家规定的税率调整的，双方同意本项目未执行的部分将以未税价格为准，按照新的税率相应调整合同价格。 </w:t>
      </w:r>
    </w:p>
    <w:p w14:paraId="7384A062">
      <w:pPr>
        <w:rPr>
          <w:lang w:val="en-US"/>
        </w:rPr>
      </w:pPr>
      <w:r>
        <w:rPr>
          <w:rFonts w:hint="eastAsia"/>
          <w:lang w:val="en-US"/>
        </w:rPr>
        <w:t>6.电缆调差：</w:t>
      </w:r>
    </w:p>
    <w:p w14:paraId="7EDBF4E8">
      <w:pPr>
        <w:ind w:firstLine="440" w:firstLineChars="200"/>
      </w:pPr>
      <w:r>
        <w:rPr>
          <w:rFonts w:hint="eastAsia"/>
          <w:lang w:val="en-US"/>
        </w:rPr>
        <w:t xml:space="preserve">为规避因铜价在合同履约期间价格暴涨暴跌带来的影响项目建设进度的风险，在开标日当日价格作为基础铜价，调差细则具体如下： </w:t>
      </w:r>
    </w:p>
    <w:p w14:paraId="15D6F649">
      <w:r>
        <w:rPr>
          <w:rFonts w:hint="eastAsia"/>
          <w:lang w:val="en-US"/>
        </w:rPr>
        <w:t>（</w:t>
      </w:r>
      <w:r>
        <w:rPr>
          <w:lang w:val="en-US"/>
        </w:rPr>
        <w:t>1</w:t>
      </w:r>
      <w:r>
        <w:rPr>
          <w:rFonts w:hint="eastAsia"/>
          <w:lang w:val="en-US"/>
        </w:rPr>
        <w:t>）铜价波动在</w:t>
      </w:r>
      <w:r>
        <w:rPr>
          <w:lang w:val="en-US"/>
        </w:rPr>
        <w:t>±</w:t>
      </w:r>
      <w:r>
        <w:rPr>
          <w:rFonts w:hint="eastAsia"/>
          <w:lang w:val="en-US"/>
        </w:rPr>
        <w:t>3</w:t>
      </w:r>
      <w:r>
        <w:rPr>
          <w:lang w:val="en-US"/>
        </w:rPr>
        <w:t>%</w:t>
      </w:r>
      <w:r>
        <w:rPr>
          <w:rFonts w:hint="eastAsia"/>
          <w:lang w:val="en-US"/>
        </w:rPr>
        <w:t xml:space="preserve">以内电缆单价不做调整，超过部分进行追加或追减调整； </w:t>
      </w:r>
    </w:p>
    <w:p w14:paraId="1E2C8036">
      <w:r>
        <w:rPr>
          <w:rFonts w:hint="eastAsia"/>
          <w:lang w:val="en-US"/>
        </w:rPr>
        <w:t>（</w:t>
      </w:r>
      <w:r>
        <w:rPr>
          <w:lang w:val="en-US"/>
        </w:rPr>
        <w:t>2</w:t>
      </w:r>
      <w:r>
        <w:rPr>
          <w:rFonts w:hint="eastAsia"/>
          <w:lang w:val="en-US"/>
        </w:rPr>
        <w:t xml:space="preserve">）电缆调差方式： </w:t>
      </w:r>
    </w:p>
    <w:p w14:paraId="0EAB3A00">
      <w:r>
        <w:rPr>
          <w:rFonts w:hint="eastAsia"/>
          <w:lang w:val="en-US"/>
        </w:rPr>
        <w:t>铜价上涨超出3</w:t>
      </w:r>
      <w:r>
        <w:rPr>
          <w:lang w:val="en-US"/>
        </w:rPr>
        <w:t>%</w:t>
      </w:r>
      <w:r>
        <w:rPr>
          <w:rFonts w:hint="eastAsia"/>
          <w:lang w:val="en-US"/>
        </w:rPr>
        <w:t>时：△</w:t>
      </w:r>
      <w:r>
        <w:rPr>
          <w:lang w:val="en-US"/>
        </w:rPr>
        <w:t>C=[(A1-A0)÷A0-</w:t>
      </w:r>
      <w:r>
        <w:rPr>
          <w:rFonts w:hint="eastAsia"/>
          <w:lang w:val="en-US"/>
        </w:rPr>
        <w:t>3</w:t>
      </w:r>
      <w:r>
        <w:rPr>
          <w:lang w:val="en-US"/>
        </w:rPr>
        <w:t>%]×0.</w:t>
      </w:r>
      <w:r>
        <w:rPr>
          <w:rFonts w:hint="eastAsia"/>
          <w:lang w:val="en-US"/>
        </w:rPr>
        <w:t>8</w:t>
      </w:r>
      <w:r>
        <w:rPr>
          <w:lang w:val="en-US"/>
        </w:rPr>
        <w:t>×C0</w:t>
      </w:r>
      <w:r>
        <w:rPr>
          <w:rFonts w:hint="eastAsia"/>
          <w:lang w:val="en-US"/>
        </w:rPr>
        <w:t xml:space="preserve">； </w:t>
      </w:r>
    </w:p>
    <w:p w14:paraId="30EB41FC">
      <w:r>
        <w:rPr>
          <w:rFonts w:hint="eastAsia"/>
          <w:lang w:val="en-US"/>
        </w:rPr>
        <w:t>铜价下跌超出3</w:t>
      </w:r>
      <w:r>
        <w:rPr>
          <w:lang w:val="en-US"/>
        </w:rPr>
        <w:t>%</w:t>
      </w:r>
      <w:r>
        <w:rPr>
          <w:rFonts w:hint="eastAsia"/>
          <w:lang w:val="en-US"/>
        </w:rPr>
        <w:t>时：△</w:t>
      </w:r>
      <w:r>
        <w:rPr>
          <w:lang w:val="en-US"/>
        </w:rPr>
        <w:t>C=[(A1-A0)÷A0+</w:t>
      </w:r>
      <w:r>
        <w:rPr>
          <w:rFonts w:hint="eastAsia"/>
          <w:lang w:val="en-US"/>
        </w:rPr>
        <w:t>3</w:t>
      </w:r>
      <w:r>
        <w:rPr>
          <w:lang w:val="en-US"/>
        </w:rPr>
        <w:t>%]×0.</w:t>
      </w:r>
      <w:r>
        <w:rPr>
          <w:rFonts w:hint="eastAsia"/>
          <w:lang w:val="en-US"/>
        </w:rPr>
        <w:t>8</w:t>
      </w:r>
      <w:r>
        <w:rPr>
          <w:lang w:val="en-US"/>
        </w:rPr>
        <w:t>×C0</w:t>
      </w:r>
      <w:r>
        <w:rPr>
          <w:rFonts w:hint="eastAsia"/>
          <w:lang w:val="en-US"/>
        </w:rPr>
        <w:t xml:space="preserve">； </w:t>
      </w:r>
    </w:p>
    <w:p w14:paraId="43148A23">
      <w:r>
        <w:rPr>
          <w:rFonts w:hint="eastAsia"/>
          <w:lang w:val="en-US"/>
        </w:rPr>
        <w:t xml:space="preserve">其中： </w:t>
      </w:r>
    </w:p>
    <w:p w14:paraId="3480DE7E">
      <w:r>
        <w:rPr>
          <w:rFonts w:hint="eastAsia"/>
          <w:lang w:val="en-US"/>
        </w:rPr>
        <w:t>△</w:t>
      </w:r>
      <w:r>
        <w:rPr>
          <w:lang w:val="en-US"/>
        </w:rPr>
        <w:t>C</w:t>
      </w:r>
      <w:r>
        <w:rPr>
          <w:rFonts w:hint="eastAsia"/>
          <w:lang w:val="en-US"/>
        </w:rPr>
        <w:t>为某规格电缆价差，</w:t>
      </w:r>
      <w:r>
        <w:rPr>
          <w:lang w:val="en-US"/>
        </w:rPr>
        <w:t>C0</w:t>
      </w:r>
      <w:r>
        <w:rPr>
          <w:rFonts w:hint="eastAsia"/>
          <w:lang w:val="en-US"/>
        </w:rPr>
        <w:t>为某规格电缆投标材料单价（单位以米计算）；</w:t>
      </w:r>
      <w:r>
        <w:rPr>
          <w:lang w:val="en-US"/>
        </w:rPr>
        <w:t>A0</w:t>
      </w:r>
      <w:r>
        <w:rPr>
          <w:rFonts w:hint="eastAsia"/>
          <w:lang w:val="en-US"/>
        </w:rPr>
        <w:t>：为开标当日的长江有色金属网公布的上海有色金属（上海有色</w:t>
      </w:r>
      <w:r>
        <w:rPr>
          <w:lang w:val="en-US"/>
        </w:rPr>
        <w:t>1#</w:t>
      </w:r>
      <w:r>
        <w:rPr>
          <w:rFonts w:hint="eastAsia"/>
          <w:lang w:val="en-US"/>
        </w:rPr>
        <w:t xml:space="preserve">铜）铜均价； </w:t>
      </w:r>
    </w:p>
    <w:p w14:paraId="43F51D98">
      <w:r>
        <w:rPr>
          <w:lang w:val="en-US"/>
        </w:rPr>
        <w:t>A1</w:t>
      </w:r>
      <w:r>
        <w:rPr>
          <w:rFonts w:hint="eastAsia"/>
          <w:lang w:val="en-US"/>
        </w:rPr>
        <w:t>：</w:t>
      </w:r>
      <w:r>
        <w:rPr>
          <w:rFonts w:hint="eastAsia"/>
          <w:lang w:val="en-US" w:eastAsia="zh-CN"/>
        </w:rPr>
        <w:t>采购</w:t>
      </w:r>
      <w:r>
        <w:rPr>
          <w:rFonts w:hint="eastAsia"/>
          <w:lang w:val="en-US"/>
        </w:rPr>
        <w:t>人采购预付款支付当日的长江有色金属网公布的上海有色金属（上海有色</w:t>
      </w:r>
      <w:r>
        <w:rPr>
          <w:lang w:val="en-US"/>
        </w:rPr>
        <w:t>1#</w:t>
      </w:r>
      <w:r>
        <w:rPr>
          <w:rFonts w:hint="eastAsia"/>
          <w:lang w:val="en-US"/>
        </w:rPr>
        <w:t xml:space="preserve">铜）铜当日均价； </w:t>
      </w:r>
    </w:p>
    <w:p w14:paraId="7D1DCDAB">
      <w:pPr>
        <w:rPr>
          <w:lang w:val="en-US"/>
        </w:rPr>
      </w:pPr>
      <w:r>
        <w:rPr>
          <w:rFonts w:hint="eastAsia"/>
          <w:lang w:val="en-US"/>
        </w:rPr>
        <w:t>铜作为变动可调整因素，调价因子为</w:t>
      </w:r>
      <w:r>
        <w:rPr>
          <w:lang w:val="en-US"/>
        </w:rPr>
        <w:t>0.</w:t>
      </w:r>
      <w:r>
        <w:rPr>
          <w:rFonts w:hint="eastAsia"/>
          <w:lang w:val="en-US"/>
        </w:rPr>
        <w:t>8，绝缘其他及制造成本作为固定不可调因素因子为</w:t>
      </w:r>
      <w:r>
        <w:rPr>
          <w:lang w:val="en-US"/>
        </w:rPr>
        <w:t>0.</w:t>
      </w:r>
      <w:r>
        <w:rPr>
          <w:rFonts w:hint="eastAsia"/>
          <w:lang w:val="en-US"/>
        </w:rPr>
        <w:t>2，即电缆投标材料价格变化按铜价变化率乘以</w:t>
      </w:r>
      <w:r>
        <w:rPr>
          <w:lang w:val="en-US"/>
        </w:rPr>
        <w:t>0.</w:t>
      </w:r>
      <w:r>
        <w:rPr>
          <w:rFonts w:hint="eastAsia"/>
          <w:lang w:val="en-US"/>
        </w:rPr>
        <w:t>8计算。</w:t>
      </w:r>
    </w:p>
    <w:p w14:paraId="284ED418">
      <w:pPr>
        <w:rPr>
          <w:lang w:val="en-US"/>
        </w:rPr>
      </w:pPr>
    </w:p>
    <w:p w14:paraId="21EF46F3">
      <w:pPr>
        <w:widowControl/>
        <w:rPr>
          <w:rFonts w:ascii="仿宋" w:hAnsi="仿宋" w:eastAsia="仿宋" w:cs="仿宋"/>
          <w:color w:val="000000"/>
          <w:sz w:val="20"/>
          <w:szCs w:val="20"/>
          <w:lang w:val="en-US"/>
        </w:rPr>
      </w:pPr>
    </w:p>
    <w:p w14:paraId="74D9BDBE">
      <w:pPr>
        <w:bidi w:val="0"/>
      </w:pPr>
    </w:p>
    <w:p w14:paraId="0941DC60"/>
    <w:p w14:paraId="28C2AE84">
      <w:pPr>
        <w:pStyle w:val="2"/>
        <w:bidi w:val="0"/>
        <w:jc w:val="center"/>
      </w:pPr>
      <w:bookmarkStart w:id="16" w:name="_Toc14195"/>
      <w:r>
        <w:t>第四章</w:t>
      </w:r>
      <w:r>
        <w:rPr>
          <w:rFonts w:hint="eastAsia"/>
          <w:lang w:val="en-US" w:eastAsia="zh-CN"/>
        </w:rPr>
        <w:t xml:space="preserve">   </w:t>
      </w:r>
      <w:r>
        <w:tab/>
      </w:r>
      <w:r>
        <w:t>评审方法和标准</w:t>
      </w:r>
      <w:bookmarkEnd w:id="16"/>
    </w:p>
    <w:p w14:paraId="3420014E">
      <w:pPr>
        <w:pStyle w:val="14"/>
        <w:tabs>
          <w:tab w:val="left" w:pos="1090"/>
        </w:tabs>
        <w:spacing w:before="5"/>
        <w:ind w:left="668" w:firstLine="0"/>
        <w:outlineLvl w:val="9"/>
        <w:rPr>
          <w:sz w:val="21"/>
          <w:szCs w:val="21"/>
        </w:rPr>
      </w:pPr>
      <w:r>
        <w:rPr>
          <w:rFonts w:hint="eastAsia"/>
          <w:sz w:val="21"/>
          <w:szCs w:val="21"/>
          <w:lang w:val="en-US"/>
        </w:rPr>
        <w:t>1.</w:t>
      </w:r>
      <w:r>
        <w:rPr>
          <w:sz w:val="21"/>
          <w:szCs w:val="21"/>
        </w:rPr>
        <w:t>初审</w:t>
      </w:r>
    </w:p>
    <w:p w14:paraId="174C3268">
      <w:pPr>
        <w:pStyle w:val="6"/>
        <w:spacing w:before="159"/>
        <w:ind w:left="234" w:right="373" w:firstLine="434"/>
        <w:outlineLvl w:val="9"/>
        <w:rPr>
          <w:sz w:val="22"/>
          <w:szCs w:val="22"/>
        </w:rPr>
      </w:pPr>
      <w:r>
        <w:rPr>
          <w:rFonts w:hint="eastAsia"/>
          <w:spacing w:val="-6"/>
          <w:sz w:val="22"/>
          <w:szCs w:val="22"/>
        </w:rPr>
        <w:t>评审小组</w:t>
      </w:r>
      <w:r>
        <w:rPr>
          <w:spacing w:val="-6"/>
          <w:sz w:val="22"/>
          <w:szCs w:val="22"/>
        </w:rPr>
        <w:t>对</w:t>
      </w:r>
      <w:r>
        <w:rPr>
          <w:rFonts w:hint="eastAsia"/>
          <w:spacing w:val="-6"/>
          <w:sz w:val="22"/>
          <w:szCs w:val="22"/>
          <w:lang w:eastAsia="zh-CN"/>
        </w:rPr>
        <w:t>供应商</w:t>
      </w:r>
      <w:r>
        <w:rPr>
          <w:spacing w:val="-6"/>
          <w:sz w:val="22"/>
          <w:szCs w:val="22"/>
        </w:rPr>
        <w:t>的</w:t>
      </w:r>
      <w:r>
        <w:rPr>
          <w:rFonts w:hint="eastAsia"/>
          <w:spacing w:val="-6"/>
          <w:sz w:val="22"/>
          <w:szCs w:val="22"/>
          <w:lang w:eastAsia="zh-CN"/>
        </w:rPr>
        <w:t>采购文件</w:t>
      </w:r>
      <w:r>
        <w:rPr>
          <w:spacing w:val="-6"/>
          <w:sz w:val="22"/>
          <w:szCs w:val="22"/>
        </w:rPr>
        <w:t>进行初审，以确定其是否满足</w:t>
      </w:r>
      <w:r>
        <w:rPr>
          <w:rFonts w:hint="eastAsia"/>
          <w:spacing w:val="-6"/>
          <w:sz w:val="22"/>
          <w:szCs w:val="22"/>
          <w:lang w:eastAsia="zh-CN"/>
        </w:rPr>
        <w:t>采购</w:t>
      </w:r>
      <w:r>
        <w:rPr>
          <w:rFonts w:hint="eastAsia"/>
          <w:spacing w:val="-6"/>
          <w:sz w:val="22"/>
          <w:szCs w:val="22"/>
        </w:rPr>
        <w:t>文件</w:t>
      </w:r>
      <w:r>
        <w:rPr>
          <w:spacing w:val="-6"/>
          <w:sz w:val="22"/>
          <w:szCs w:val="22"/>
        </w:rPr>
        <w:t>的实质</w:t>
      </w:r>
      <w:r>
        <w:rPr>
          <w:sz w:val="22"/>
          <w:szCs w:val="22"/>
        </w:rPr>
        <w:t>性要求。初审表如下：</w:t>
      </w:r>
    </w:p>
    <w:tbl>
      <w:tblPr>
        <w:tblStyle w:val="11"/>
        <w:tblW w:w="86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5"/>
        <w:gridCol w:w="1654"/>
        <w:gridCol w:w="2357"/>
        <w:gridCol w:w="3900"/>
      </w:tblGrid>
      <w:tr w14:paraId="06132E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8626" w:type="dxa"/>
            <w:gridSpan w:val="4"/>
            <w:noWrap w:val="0"/>
            <w:vAlign w:val="center"/>
          </w:tcPr>
          <w:p w14:paraId="7C7685FC">
            <w:pPr>
              <w:pStyle w:val="15"/>
              <w:outlineLvl w:val="9"/>
              <w:rPr>
                <w:lang w:eastAsia="en-US"/>
              </w:rPr>
            </w:pPr>
            <w:r>
              <w:rPr>
                <w:lang w:eastAsia="en-US"/>
              </w:rPr>
              <w:t>初审表</w:t>
            </w:r>
          </w:p>
        </w:tc>
      </w:tr>
      <w:tr w14:paraId="093C97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15" w:type="dxa"/>
            <w:noWrap w:val="0"/>
            <w:vAlign w:val="center"/>
          </w:tcPr>
          <w:p w14:paraId="05312564">
            <w:pPr>
              <w:pStyle w:val="15"/>
              <w:outlineLvl w:val="9"/>
              <w:rPr>
                <w:lang w:eastAsia="en-US"/>
              </w:rPr>
            </w:pPr>
            <w:r>
              <w:rPr>
                <w:lang w:eastAsia="en-US"/>
              </w:rPr>
              <w:t>序号</w:t>
            </w:r>
          </w:p>
        </w:tc>
        <w:tc>
          <w:tcPr>
            <w:tcW w:w="1654" w:type="dxa"/>
            <w:noWrap w:val="0"/>
            <w:vAlign w:val="center"/>
          </w:tcPr>
          <w:p w14:paraId="1E58C2A8">
            <w:pPr>
              <w:pStyle w:val="15"/>
              <w:outlineLvl w:val="9"/>
              <w:rPr>
                <w:lang w:eastAsia="en-US"/>
              </w:rPr>
            </w:pPr>
            <w:r>
              <w:rPr>
                <w:lang w:eastAsia="en-US"/>
              </w:rPr>
              <w:t>评审指标</w:t>
            </w:r>
          </w:p>
        </w:tc>
        <w:tc>
          <w:tcPr>
            <w:tcW w:w="2357" w:type="dxa"/>
            <w:tcBorders>
              <w:right w:val="single" w:color="000000" w:sz="6" w:space="0"/>
            </w:tcBorders>
            <w:noWrap w:val="0"/>
            <w:vAlign w:val="center"/>
          </w:tcPr>
          <w:p w14:paraId="47E3D815">
            <w:pPr>
              <w:pStyle w:val="15"/>
              <w:outlineLvl w:val="9"/>
              <w:rPr>
                <w:lang w:eastAsia="en-US"/>
              </w:rPr>
            </w:pPr>
            <w:r>
              <w:rPr>
                <w:lang w:eastAsia="en-US"/>
              </w:rPr>
              <w:t>评审标准</w:t>
            </w:r>
          </w:p>
        </w:tc>
        <w:tc>
          <w:tcPr>
            <w:tcW w:w="3900" w:type="dxa"/>
            <w:tcBorders>
              <w:left w:val="single" w:color="000000" w:sz="6" w:space="0"/>
            </w:tcBorders>
            <w:noWrap w:val="0"/>
            <w:vAlign w:val="center"/>
          </w:tcPr>
          <w:p w14:paraId="5D87BB3D">
            <w:pPr>
              <w:pStyle w:val="15"/>
              <w:outlineLvl w:val="9"/>
              <w:rPr>
                <w:lang w:eastAsia="en-US"/>
              </w:rPr>
            </w:pPr>
            <w:r>
              <w:rPr>
                <w:lang w:eastAsia="en-US"/>
              </w:rPr>
              <w:t>格式及材料要求</w:t>
            </w:r>
          </w:p>
        </w:tc>
      </w:tr>
      <w:tr w14:paraId="451B71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jc w:val="center"/>
        </w:trPr>
        <w:tc>
          <w:tcPr>
            <w:tcW w:w="715" w:type="dxa"/>
            <w:noWrap w:val="0"/>
            <w:vAlign w:val="center"/>
          </w:tcPr>
          <w:p w14:paraId="1B2F0999">
            <w:pPr>
              <w:pStyle w:val="15"/>
              <w:outlineLvl w:val="9"/>
              <w:rPr>
                <w:lang w:eastAsia="en-US"/>
              </w:rPr>
            </w:pPr>
            <w:r>
              <w:rPr>
                <w:lang w:eastAsia="en-US"/>
              </w:rPr>
              <w:t>1</w:t>
            </w:r>
          </w:p>
        </w:tc>
        <w:tc>
          <w:tcPr>
            <w:tcW w:w="1654" w:type="dxa"/>
            <w:noWrap w:val="0"/>
            <w:vAlign w:val="center"/>
          </w:tcPr>
          <w:p w14:paraId="0234878D">
            <w:pPr>
              <w:pStyle w:val="15"/>
              <w:outlineLvl w:val="9"/>
            </w:pPr>
            <w:r>
              <w:rPr>
                <w:rFonts w:hint="eastAsia"/>
              </w:rPr>
              <w:t>资格要求</w:t>
            </w:r>
          </w:p>
        </w:tc>
        <w:tc>
          <w:tcPr>
            <w:tcW w:w="2357" w:type="dxa"/>
            <w:tcBorders>
              <w:right w:val="single" w:color="000000" w:sz="6" w:space="0"/>
            </w:tcBorders>
            <w:noWrap w:val="0"/>
            <w:vAlign w:val="center"/>
          </w:tcPr>
          <w:p w14:paraId="18AE318B">
            <w:pPr>
              <w:pStyle w:val="15"/>
              <w:outlineLvl w:val="9"/>
            </w:pPr>
            <w:r>
              <w:rPr>
                <w:rFonts w:hint="eastAsia"/>
              </w:rPr>
              <w:t>满足</w:t>
            </w:r>
            <w:r>
              <w:rPr>
                <w:rFonts w:hint="eastAsia"/>
                <w:lang w:val="en-US" w:eastAsia="zh-CN"/>
              </w:rPr>
              <w:t>采购</w:t>
            </w:r>
            <w:r>
              <w:rPr>
                <w:rFonts w:hint="eastAsia"/>
                <w:lang w:val="en-US"/>
              </w:rPr>
              <w:t>文件中</w:t>
            </w:r>
            <w:r>
              <w:rPr>
                <w:rFonts w:hint="eastAsia"/>
                <w:lang w:val="en-US" w:eastAsia="zh-CN"/>
              </w:rPr>
              <w:t>供应商</w:t>
            </w:r>
            <w:r>
              <w:rPr>
                <w:rFonts w:hint="eastAsia"/>
              </w:rPr>
              <w:t>资格要求</w:t>
            </w:r>
          </w:p>
        </w:tc>
        <w:tc>
          <w:tcPr>
            <w:tcW w:w="3900" w:type="dxa"/>
            <w:tcBorders>
              <w:left w:val="single" w:color="000000" w:sz="6" w:space="0"/>
            </w:tcBorders>
            <w:noWrap w:val="0"/>
            <w:vAlign w:val="center"/>
          </w:tcPr>
          <w:p w14:paraId="36AF3AFF">
            <w:pPr>
              <w:pStyle w:val="15"/>
              <w:outlineLvl w:val="9"/>
            </w:pPr>
            <w:r>
              <w:t>提供有效的</w:t>
            </w:r>
            <w:r>
              <w:rPr>
                <w:rFonts w:hint="eastAsia"/>
              </w:rPr>
              <w:t>证书复印件或扫描件及相关证明材料</w:t>
            </w:r>
          </w:p>
        </w:tc>
      </w:tr>
      <w:tr w14:paraId="5CC6B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4" w:hRule="atLeast"/>
          <w:jc w:val="center"/>
        </w:trPr>
        <w:tc>
          <w:tcPr>
            <w:tcW w:w="715" w:type="dxa"/>
            <w:noWrap w:val="0"/>
            <w:vAlign w:val="center"/>
          </w:tcPr>
          <w:p w14:paraId="51562C30">
            <w:pPr>
              <w:pStyle w:val="15"/>
              <w:outlineLvl w:val="9"/>
            </w:pPr>
            <w:r>
              <w:t>2</w:t>
            </w:r>
          </w:p>
        </w:tc>
        <w:tc>
          <w:tcPr>
            <w:tcW w:w="1654" w:type="dxa"/>
            <w:noWrap w:val="0"/>
            <w:vAlign w:val="center"/>
          </w:tcPr>
          <w:p w14:paraId="1D86DA67">
            <w:pPr>
              <w:pStyle w:val="15"/>
              <w:outlineLvl w:val="9"/>
            </w:pPr>
            <w:r>
              <w:t>无重大违法记录声明函、无不良信用记录声明函</w:t>
            </w:r>
          </w:p>
        </w:tc>
        <w:tc>
          <w:tcPr>
            <w:tcW w:w="2357" w:type="dxa"/>
            <w:tcBorders>
              <w:right w:val="single" w:color="000000" w:sz="6" w:space="0"/>
            </w:tcBorders>
            <w:noWrap w:val="0"/>
            <w:vAlign w:val="center"/>
          </w:tcPr>
          <w:p w14:paraId="5B6AAE91">
            <w:pPr>
              <w:pStyle w:val="15"/>
              <w:outlineLvl w:val="9"/>
            </w:pPr>
            <w:r>
              <w:t>格式、填写</w:t>
            </w:r>
            <w:r>
              <w:rPr>
                <w:rFonts w:hint="eastAsia"/>
                <w:lang w:val="en-US"/>
              </w:rPr>
              <w:t>等</w:t>
            </w:r>
            <w:r>
              <w:t>要求符合</w:t>
            </w:r>
            <w:r>
              <w:rPr>
                <w:rFonts w:hint="eastAsia"/>
                <w:lang w:eastAsia="zh-CN"/>
              </w:rPr>
              <w:t>采购</w:t>
            </w:r>
            <w:r>
              <w:rPr>
                <w:rFonts w:hint="eastAsia"/>
              </w:rPr>
              <w:t>文件</w:t>
            </w:r>
            <w:r>
              <w:t>规定</w:t>
            </w:r>
          </w:p>
        </w:tc>
        <w:tc>
          <w:tcPr>
            <w:tcW w:w="3900" w:type="dxa"/>
            <w:tcBorders>
              <w:left w:val="single" w:color="000000" w:sz="6" w:space="0"/>
            </w:tcBorders>
            <w:noWrap w:val="0"/>
            <w:vAlign w:val="center"/>
          </w:tcPr>
          <w:p w14:paraId="6EC4BBE9">
            <w:pPr>
              <w:pStyle w:val="15"/>
              <w:outlineLvl w:val="9"/>
              <w:rPr>
                <w:lang w:val="en-US"/>
              </w:rPr>
            </w:pPr>
            <w:r>
              <w:rPr>
                <w:rFonts w:hint="eastAsia"/>
                <w:lang w:val="en-US"/>
              </w:rPr>
              <w:t>格式自拟</w:t>
            </w:r>
          </w:p>
        </w:tc>
      </w:tr>
      <w:tr w14:paraId="6EBF2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715" w:type="dxa"/>
            <w:noWrap w:val="0"/>
            <w:vAlign w:val="center"/>
          </w:tcPr>
          <w:p w14:paraId="22086592">
            <w:pPr>
              <w:pStyle w:val="15"/>
              <w:outlineLvl w:val="9"/>
            </w:pPr>
          </w:p>
          <w:p w14:paraId="730C9DF4">
            <w:pPr>
              <w:pStyle w:val="15"/>
              <w:outlineLvl w:val="9"/>
            </w:pPr>
            <w:r>
              <w:t>3</w:t>
            </w:r>
          </w:p>
        </w:tc>
        <w:tc>
          <w:tcPr>
            <w:tcW w:w="1654" w:type="dxa"/>
            <w:noWrap w:val="0"/>
            <w:vAlign w:val="center"/>
          </w:tcPr>
          <w:p w14:paraId="1DBE5A03">
            <w:pPr>
              <w:pStyle w:val="15"/>
              <w:outlineLvl w:val="9"/>
              <w:rPr>
                <w:lang w:val="en-US"/>
              </w:rPr>
            </w:pPr>
            <w:r>
              <w:rPr>
                <w:rFonts w:hint="eastAsia"/>
                <w:lang w:val="en-US"/>
              </w:rPr>
              <w:t>投标函</w:t>
            </w:r>
          </w:p>
        </w:tc>
        <w:tc>
          <w:tcPr>
            <w:tcW w:w="2357" w:type="dxa"/>
            <w:tcBorders>
              <w:right w:val="single" w:color="000000" w:sz="6" w:space="0"/>
            </w:tcBorders>
            <w:noWrap w:val="0"/>
            <w:vAlign w:val="center"/>
          </w:tcPr>
          <w:p w14:paraId="086299D4">
            <w:pPr>
              <w:pStyle w:val="15"/>
              <w:outlineLvl w:val="9"/>
            </w:pPr>
            <w:r>
              <w:t>格式、填写</w:t>
            </w:r>
            <w:r>
              <w:rPr>
                <w:rFonts w:hint="eastAsia"/>
                <w:lang w:val="en-US"/>
              </w:rPr>
              <w:t>等</w:t>
            </w:r>
            <w:r>
              <w:t>要求符合</w:t>
            </w:r>
            <w:r>
              <w:rPr>
                <w:rFonts w:hint="eastAsia"/>
                <w:lang w:eastAsia="zh-CN"/>
              </w:rPr>
              <w:t>采购</w:t>
            </w:r>
            <w:r>
              <w:rPr>
                <w:rFonts w:hint="eastAsia"/>
              </w:rPr>
              <w:t>文件</w:t>
            </w:r>
            <w:r>
              <w:t>规定</w:t>
            </w:r>
          </w:p>
        </w:tc>
        <w:tc>
          <w:tcPr>
            <w:tcW w:w="3900" w:type="dxa"/>
            <w:tcBorders>
              <w:left w:val="single" w:color="000000" w:sz="6" w:space="0"/>
            </w:tcBorders>
            <w:noWrap w:val="0"/>
            <w:vAlign w:val="center"/>
          </w:tcPr>
          <w:p w14:paraId="7288BE81">
            <w:pPr>
              <w:pStyle w:val="15"/>
              <w:outlineLvl w:val="9"/>
            </w:pPr>
            <w:r>
              <w:t>详见</w:t>
            </w:r>
            <w:r>
              <w:rPr>
                <w:rFonts w:hint="eastAsia"/>
                <w:lang w:eastAsia="zh-CN"/>
              </w:rPr>
              <w:t>采购文件</w:t>
            </w:r>
            <w:r>
              <w:t>格式</w:t>
            </w:r>
          </w:p>
        </w:tc>
      </w:tr>
      <w:tr w14:paraId="2270D8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2" w:hRule="atLeast"/>
          <w:jc w:val="center"/>
        </w:trPr>
        <w:tc>
          <w:tcPr>
            <w:tcW w:w="715" w:type="dxa"/>
            <w:noWrap w:val="0"/>
            <w:vAlign w:val="center"/>
          </w:tcPr>
          <w:p w14:paraId="2B223365">
            <w:pPr>
              <w:pStyle w:val="15"/>
              <w:outlineLvl w:val="9"/>
            </w:pPr>
          </w:p>
          <w:p w14:paraId="5BCED536">
            <w:pPr>
              <w:pStyle w:val="15"/>
              <w:outlineLvl w:val="9"/>
            </w:pPr>
            <w:r>
              <w:t>4</w:t>
            </w:r>
          </w:p>
        </w:tc>
        <w:tc>
          <w:tcPr>
            <w:tcW w:w="1654" w:type="dxa"/>
            <w:noWrap w:val="0"/>
            <w:vAlign w:val="center"/>
          </w:tcPr>
          <w:p w14:paraId="1EC9DE24">
            <w:pPr>
              <w:pStyle w:val="15"/>
              <w:outlineLvl w:val="9"/>
              <w:rPr>
                <w:lang w:eastAsia="en-US"/>
              </w:rPr>
            </w:pPr>
            <w:r>
              <w:rPr>
                <w:lang w:eastAsia="en-US"/>
              </w:rPr>
              <w:t>授权书</w:t>
            </w:r>
          </w:p>
        </w:tc>
        <w:tc>
          <w:tcPr>
            <w:tcW w:w="2357" w:type="dxa"/>
            <w:tcBorders>
              <w:right w:val="single" w:color="000000" w:sz="6" w:space="0"/>
            </w:tcBorders>
            <w:noWrap w:val="0"/>
            <w:vAlign w:val="center"/>
          </w:tcPr>
          <w:p w14:paraId="258CCC0E">
            <w:pPr>
              <w:pStyle w:val="15"/>
              <w:outlineLvl w:val="9"/>
            </w:pPr>
            <w:r>
              <w:t>格式、填写</w:t>
            </w:r>
            <w:r>
              <w:rPr>
                <w:rFonts w:hint="eastAsia"/>
                <w:lang w:val="en-US"/>
              </w:rPr>
              <w:t>等</w:t>
            </w:r>
            <w:r>
              <w:t>要求符合</w:t>
            </w:r>
            <w:r>
              <w:rPr>
                <w:rFonts w:hint="eastAsia"/>
                <w:lang w:eastAsia="zh-CN"/>
              </w:rPr>
              <w:t>采购</w:t>
            </w:r>
            <w:r>
              <w:rPr>
                <w:rFonts w:hint="eastAsia"/>
              </w:rPr>
              <w:t>文件</w:t>
            </w:r>
            <w:r>
              <w:t>规定</w:t>
            </w:r>
          </w:p>
        </w:tc>
        <w:tc>
          <w:tcPr>
            <w:tcW w:w="3900" w:type="dxa"/>
            <w:tcBorders>
              <w:left w:val="single" w:color="000000" w:sz="6" w:space="0"/>
            </w:tcBorders>
            <w:noWrap w:val="0"/>
            <w:vAlign w:val="center"/>
          </w:tcPr>
          <w:p w14:paraId="5ED025CB">
            <w:pPr>
              <w:pStyle w:val="15"/>
              <w:outlineLvl w:val="9"/>
            </w:pPr>
            <w:r>
              <w:t>详见</w:t>
            </w:r>
            <w:r>
              <w:rPr>
                <w:rFonts w:hint="eastAsia"/>
                <w:lang w:eastAsia="zh-CN"/>
              </w:rPr>
              <w:t>采购文件</w:t>
            </w:r>
            <w:r>
              <w:t>格式</w:t>
            </w:r>
          </w:p>
        </w:tc>
      </w:tr>
      <w:tr w14:paraId="371D70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8" w:hRule="atLeast"/>
          <w:jc w:val="center"/>
        </w:trPr>
        <w:tc>
          <w:tcPr>
            <w:tcW w:w="715" w:type="dxa"/>
            <w:noWrap w:val="0"/>
            <w:vAlign w:val="center"/>
          </w:tcPr>
          <w:p w14:paraId="202A001A">
            <w:pPr>
              <w:pStyle w:val="15"/>
              <w:outlineLvl w:val="9"/>
            </w:pPr>
          </w:p>
          <w:p w14:paraId="1507AC35">
            <w:pPr>
              <w:pStyle w:val="15"/>
              <w:outlineLvl w:val="9"/>
            </w:pPr>
            <w:r>
              <w:rPr>
                <w:rFonts w:hint="eastAsia"/>
                <w:lang w:val="en-US"/>
              </w:rPr>
              <w:t>5</w:t>
            </w:r>
          </w:p>
        </w:tc>
        <w:tc>
          <w:tcPr>
            <w:tcW w:w="1654" w:type="dxa"/>
            <w:noWrap w:val="0"/>
            <w:vAlign w:val="center"/>
          </w:tcPr>
          <w:p w14:paraId="42FAF0C2">
            <w:pPr>
              <w:pStyle w:val="15"/>
              <w:outlineLvl w:val="9"/>
              <w:rPr>
                <w:lang w:eastAsia="en-US"/>
              </w:rPr>
            </w:pPr>
            <w:r>
              <w:rPr>
                <w:lang w:eastAsia="en-US"/>
              </w:rPr>
              <w:t>报价</w:t>
            </w:r>
          </w:p>
        </w:tc>
        <w:tc>
          <w:tcPr>
            <w:tcW w:w="2357" w:type="dxa"/>
            <w:tcBorders>
              <w:right w:val="single" w:color="000000" w:sz="6" w:space="0"/>
            </w:tcBorders>
            <w:noWrap w:val="0"/>
            <w:vAlign w:val="center"/>
          </w:tcPr>
          <w:p w14:paraId="32699659">
            <w:pPr>
              <w:pStyle w:val="15"/>
              <w:outlineLvl w:val="9"/>
            </w:pPr>
            <w:r>
              <w:t>符合</w:t>
            </w:r>
            <w:r>
              <w:rPr>
                <w:spacing w:val="-15"/>
              </w:rPr>
              <w:t>要求</w:t>
            </w:r>
          </w:p>
        </w:tc>
        <w:tc>
          <w:tcPr>
            <w:tcW w:w="3900" w:type="dxa"/>
            <w:tcBorders>
              <w:left w:val="single" w:color="000000" w:sz="6" w:space="0"/>
            </w:tcBorders>
            <w:noWrap w:val="0"/>
            <w:vAlign w:val="center"/>
          </w:tcPr>
          <w:p w14:paraId="6E13055D">
            <w:pPr>
              <w:pStyle w:val="15"/>
              <w:outlineLvl w:val="9"/>
            </w:pPr>
            <w:r>
              <w:t>详见</w:t>
            </w:r>
            <w:r>
              <w:rPr>
                <w:rFonts w:hint="eastAsia"/>
                <w:lang w:eastAsia="zh-CN"/>
              </w:rPr>
              <w:t>采购文件</w:t>
            </w:r>
            <w:r>
              <w:t>格式</w:t>
            </w:r>
          </w:p>
        </w:tc>
      </w:tr>
    </w:tbl>
    <w:p w14:paraId="1D2BDB24">
      <w:pPr>
        <w:spacing w:before="1"/>
        <w:ind w:left="669" w:firstLine="220" w:firstLineChars="100"/>
        <w:outlineLvl w:val="9"/>
      </w:pPr>
      <w:r>
        <w:rPr>
          <w:rFonts w:hint="eastAsia"/>
        </w:rPr>
        <w:t>注：1</w:t>
      </w:r>
      <w:r>
        <w:t>.</w:t>
      </w:r>
      <w:r>
        <w:rPr>
          <w:rFonts w:hint="eastAsia"/>
        </w:rPr>
        <w:t>初审资料均需盖章。2</w:t>
      </w:r>
      <w:r>
        <w:t>.细微偏差不作为废标处理。</w:t>
      </w:r>
    </w:p>
    <w:p w14:paraId="1A5CFC15">
      <w:pPr>
        <w:outlineLvl w:val="9"/>
      </w:pPr>
    </w:p>
    <w:p w14:paraId="192566B1">
      <w:pPr>
        <w:numPr>
          <w:ilvl w:val="0"/>
          <w:numId w:val="2"/>
        </w:numPr>
        <w:outlineLvl w:val="9"/>
        <w:rPr>
          <w:lang w:val="en-US"/>
        </w:rPr>
      </w:pPr>
      <w:r>
        <w:rPr>
          <w:rFonts w:hint="eastAsia"/>
          <w:lang w:val="en-US"/>
        </w:rPr>
        <w:t>价格评审</w:t>
      </w:r>
    </w:p>
    <w:p w14:paraId="3B4478CF">
      <w:pPr>
        <w:outlineLvl w:val="9"/>
        <w:rPr>
          <w:lang w:val="en-US"/>
        </w:rPr>
      </w:pPr>
      <w:r>
        <w:rPr>
          <w:rFonts w:hint="eastAsia"/>
          <w:lang w:val="en-US"/>
        </w:rPr>
        <w:t>2.1</w:t>
      </w:r>
      <w:r>
        <w:rPr>
          <w:rFonts w:hint="eastAsia"/>
        </w:rPr>
        <w:t>除评审办法前附表另有规定外，评审价格以最终报价的大写含税价格为准。</w:t>
      </w:r>
    </w:p>
    <w:p w14:paraId="5B2C144B">
      <w:pPr>
        <w:outlineLvl w:val="9"/>
      </w:pPr>
      <w:r>
        <w:rPr>
          <w:rFonts w:hint="eastAsia"/>
          <w:lang w:val="en-US"/>
        </w:rPr>
        <w:t>2.2</w:t>
      </w:r>
      <w:r>
        <w:rPr>
          <w:rFonts w:hint="eastAsia"/>
        </w:rPr>
        <w:t>评审小组经过对</w:t>
      </w:r>
      <w:r>
        <w:rPr>
          <w:rFonts w:hint="eastAsia"/>
          <w:lang w:eastAsia="zh-CN"/>
        </w:rPr>
        <w:t>供应商</w:t>
      </w:r>
      <w:r>
        <w:rPr>
          <w:rFonts w:hint="eastAsia"/>
        </w:rPr>
        <w:t>的报价进行比较或基于专业经验认为某一</w:t>
      </w:r>
      <w:r>
        <w:rPr>
          <w:rFonts w:hint="eastAsia"/>
          <w:lang w:eastAsia="zh-CN"/>
        </w:rPr>
        <w:t>供应商</w:t>
      </w:r>
      <w:r>
        <w:rPr>
          <w:rFonts w:hint="eastAsia"/>
        </w:rPr>
        <w:t>的报价过低，可能对其履约造成影响时，应当要求该</w:t>
      </w:r>
      <w:r>
        <w:rPr>
          <w:rFonts w:hint="eastAsia"/>
          <w:lang w:eastAsia="zh-CN"/>
        </w:rPr>
        <w:t>供应商</w:t>
      </w:r>
      <w:r>
        <w:rPr>
          <w:rFonts w:hint="eastAsia"/>
        </w:rPr>
        <w:t>作出书面说明并提供相应的证明材料。</w:t>
      </w:r>
      <w:r>
        <w:rPr>
          <w:rFonts w:hint="eastAsia"/>
          <w:lang w:eastAsia="zh-CN"/>
        </w:rPr>
        <w:t>供应商</w:t>
      </w:r>
      <w:r>
        <w:rPr>
          <w:rFonts w:hint="eastAsia"/>
        </w:rPr>
        <w:t>不能合理说明或者不能提供相应证明材料的，其</w:t>
      </w:r>
      <w:r>
        <w:rPr>
          <w:rFonts w:hint="eastAsia"/>
          <w:lang w:val="en-US" w:eastAsia="zh-CN"/>
        </w:rPr>
        <w:t>响应文件</w:t>
      </w:r>
      <w:r>
        <w:rPr>
          <w:rFonts w:hint="eastAsia"/>
        </w:rPr>
        <w:t>将被视为无效，</w:t>
      </w:r>
    </w:p>
    <w:p w14:paraId="48000F5F">
      <w:pPr>
        <w:outlineLvl w:val="9"/>
      </w:pPr>
      <w:r>
        <w:rPr>
          <w:rFonts w:hint="eastAsia"/>
          <w:lang w:val="en-US"/>
        </w:rPr>
        <w:t>2.3</w:t>
      </w:r>
      <w:r>
        <w:rPr>
          <w:rFonts w:hint="eastAsia"/>
        </w:rPr>
        <w:t xml:space="preserve"> 最终报价有算术错误或其他错误的，评审小组按以下原则进行修正，并要求</w:t>
      </w:r>
      <w:r>
        <w:rPr>
          <w:rFonts w:hint="eastAsia"/>
          <w:lang w:eastAsia="zh-CN"/>
        </w:rPr>
        <w:t>供应商</w:t>
      </w:r>
      <w:r>
        <w:rPr>
          <w:rFonts w:hint="eastAsia"/>
        </w:rPr>
        <w:t>对修正后的价格进行书面澄清确认。</w:t>
      </w:r>
      <w:r>
        <w:rPr>
          <w:rFonts w:hint="eastAsia"/>
          <w:lang w:eastAsia="zh-CN"/>
        </w:rPr>
        <w:t>供应商</w:t>
      </w:r>
      <w:r>
        <w:rPr>
          <w:rFonts w:hint="eastAsia"/>
        </w:rPr>
        <w:t>拒不澄清确认的，其响应文件将被视为无效:</w:t>
      </w:r>
    </w:p>
    <w:p w14:paraId="0DAEA586">
      <w:pPr>
        <w:outlineLvl w:val="9"/>
      </w:pPr>
      <w:r>
        <w:rPr>
          <w:rFonts w:hint="eastAsia"/>
        </w:rPr>
        <w:t>(1)大写金额与小写金额不一致的，以大写金额为准;</w:t>
      </w:r>
    </w:p>
    <w:p w14:paraId="5400681F">
      <w:pPr>
        <w:outlineLvl w:val="9"/>
      </w:pPr>
      <w:r>
        <w:rPr>
          <w:rFonts w:hint="eastAsia"/>
        </w:rPr>
        <w:t>(2)总价金额与单价金额不一致的，以单价金额为准，但单价金额小数点有明显错误的除外:</w:t>
      </w:r>
    </w:p>
    <w:p w14:paraId="4160AE99">
      <w:pPr>
        <w:outlineLvl w:val="9"/>
      </w:pPr>
      <w:r>
        <w:rPr>
          <w:rFonts w:hint="eastAsia"/>
        </w:rPr>
        <w:t>(3)报价表中合计报价与分项报价的合价不一致的，以各分项报价的合价累计数为准:</w:t>
      </w:r>
    </w:p>
    <w:p w14:paraId="6BEF91AB">
      <w:pPr>
        <w:outlineLvl w:val="9"/>
        <w:rPr>
          <w:lang w:val="en-US"/>
        </w:rPr>
      </w:pPr>
      <w:r>
        <w:rPr>
          <w:rFonts w:hint="eastAsia"/>
          <w:lang w:val="en-US"/>
        </w:rPr>
        <w:t>2.4评审</w:t>
      </w:r>
      <w:r>
        <w:rPr>
          <w:rFonts w:hint="eastAsia"/>
        </w:rPr>
        <w:t>小组对评审价格进行比较后，按照评审价格由低到高的顺序对</w:t>
      </w:r>
      <w:r>
        <w:rPr>
          <w:rFonts w:hint="eastAsia"/>
          <w:lang w:val="en-US" w:eastAsia="zh-CN"/>
        </w:rPr>
        <w:t>供应商</w:t>
      </w:r>
      <w:r>
        <w:rPr>
          <w:rFonts w:hint="eastAsia"/>
        </w:rPr>
        <w:t>排序，</w:t>
      </w:r>
      <w:r>
        <w:rPr>
          <w:rFonts w:hint="eastAsia"/>
          <w:lang w:val="en-US"/>
        </w:rPr>
        <w:t>价格相同的，由评审小组采取抽签的方式确定排序。</w:t>
      </w:r>
    </w:p>
    <w:p w14:paraId="129F9CF5">
      <w:pPr>
        <w:outlineLvl w:val="9"/>
      </w:pPr>
    </w:p>
    <w:p w14:paraId="14EF1D30">
      <w:pPr>
        <w:outlineLvl w:val="9"/>
      </w:pPr>
    </w:p>
    <w:p w14:paraId="7240E95B">
      <w:pPr>
        <w:outlineLvl w:val="9"/>
      </w:pPr>
    </w:p>
    <w:p w14:paraId="127D9348">
      <w:pPr>
        <w:outlineLvl w:val="9"/>
      </w:pPr>
    </w:p>
    <w:p w14:paraId="2E1F599A"/>
    <w:p w14:paraId="359F035C"/>
    <w:p w14:paraId="7B6FF206"/>
    <w:p w14:paraId="425BC7F9"/>
    <w:p w14:paraId="7A88D6DE"/>
    <w:p w14:paraId="1D5F36DE"/>
    <w:p w14:paraId="6D538488"/>
    <w:p w14:paraId="29A53C03"/>
    <w:p w14:paraId="4EAF011B"/>
    <w:p w14:paraId="1F8F2DB9"/>
    <w:p w14:paraId="3F8B87FD"/>
    <w:p w14:paraId="2FD31C10"/>
    <w:p w14:paraId="68CC9DCE"/>
    <w:p w14:paraId="48C94901"/>
    <w:p w14:paraId="59B6EE59">
      <w:pPr>
        <w:autoSpaceDE w:val="0"/>
        <w:autoSpaceDN w:val="0"/>
        <w:adjustRightInd w:val="0"/>
        <w:jc w:val="center"/>
        <w:rPr>
          <w:rFonts w:hint="eastAsia" w:ascii="宋体" w:hAnsi="宋体" w:eastAsia="宋体" w:cs="宋体"/>
          <w:sz w:val="32"/>
          <w:szCs w:val="32"/>
          <w:lang w:val="zh-CN" w:eastAsia="zh-CN" w:bidi="zh-CN"/>
        </w:rPr>
      </w:pPr>
    </w:p>
    <w:p w14:paraId="238295E6">
      <w:pPr>
        <w:autoSpaceDE w:val="0"/>
        <w:autoSpaceDN w:val="0"/>
        <w:adjustRightInd w:val="0"/>
        <w:jc w:val="center"/>
        <w:rPr>
          <w:rFonts w:hint="eastAsia" w:ascii="宋体" w:hAnsi="宋体" w:eastAsia="宋体" w:cs="宋体"/>
          <w:sz w:val="32"/>
          <w:szCs w:val="32"/>
          <w:lang w:val="zh-CN" w:eastAsia="zh-CN" w:bidi="zh-CN"/>
        </w:rPr>
      </w:pPr>
    </w:p>
    <w:p w14:paraId="2A433641">
      <w:pPr>
        <w:autoSpaceDE w:val="0"/>
        <w:autoSpaceDN w:val="0"/>
        <w:adjustRightInd w:val="0"/>
        <w:jc w:val="center"/>
        <w:rPr>
          <w:rFonts w:hint="eastAsia" w:ascii="宋体" w:hAnsi="宋体" w:eastAsia="宋体" w:cs="宋体"/>
          <w:sz w:val="32"/>
          <w:szCs w:val="32"/>
          <w:lang w:val="zh-CN" w:eastAsia="zh-CN" w:bidi="zh-CN"/>
        </w:rPr>
      </w:pPr>
    </w:p>
    <w:p w14:paraId="749FAB84">
      <w:pPr>
        <w:autoSpaceDE w:val="0"/>
        <w:autoSpaceDN w:val="0"/>
        <w:adjustRightInd w:val="0"/>
        <w:jc w:val="center"/>
        <w:rPr>
          <w:rFonts w:hint="eastAsia" w:ascii="宋体" w:hAnsi="宋体" w:eastAsia="宋体" w:cs="宋体"/>
          <w:sz w:val="32"/>
          <w:szCs w:val="32"/>
          <w:lang w:val="zh-CN" w:eastAsia="zh-CN" w:bidi="zh-CN"/>
        </w:rPr>
      </w:pPr>
    </w:p>
    <w:p w14:paraId="0EE4C25C">
      <w:pPr>
        <w:autoSpaceDE w:val="0"/>
        <w:autoSpaceDN w:val="0"/>
        <w:adjustRightInd w:val="0"/>
        <w:jc w:val="center"/>
        <w:rPr>
          <w:rFonts w:hint="eastAsia" w:ascii="宋体" w:hAnsi="宋体" w:eastAsia="宋体" w:cs="宋体"/>
          <w:sz w:val="32"/>
          <w:szCs w:val="32"/>
          <w:lang w:val="zh-CN" w:eastAsia="zh-CN" w:bidi="zh-CN"/>
        </w:rPr>
      </w:pPr>
    </w:p>
    <w:p w14:paraId="6BD74CB6">
      <w:pPr>
        <w:autoSpaceDE w:val="0"/>
        <w:autoSpaceDN w:val="0"/>
        <w:adjustRightInd w:val="0"/>
        <w:jc w:val="center"/>
        <w:rPr>
          <w:rFonts w:hint="eastAsia" w:ascii="宋体" w:hAnsi="宋体" w:eastAsia="宋体" w:cs="宋体"/>
          <w:sz w:val="32"/>
          <w:szCs w:val="32"/>
          <w:lang w:val="zh-CN" w:eastAsia="zh-CN" w:bidi="zh-CN"/>
        </w:rPr>
      </w:pPr>
    </w:p>
    <w:p w14:paraId="5A475495">
      <w:pPr>
        <w:autoSpaceDE w:val="0"/>
        <w:autoSpaceDN w:val="0"/>
        <w:adjustRightInd w:val="0"/>
        <w:jc w:val="center"/>
        <w:rPr>
          <w:rFonts w:hint="eastAsia" w:ascii="宋体" w:hAnsi="宋体" w:eastAsia="宋体" w:cs="宋体"/>
          <w:sz w:val="32"/>
          <w:szCs w:val="32"/>
          <w:lang w:val="zh-CN" w:eastAsia="zh-CN" w:bidi="zh-CN"/>
        </w:rPr>
      </w:pPr>
    </w:p>
    <w:p w14:paraId="65F98286">
      <w:pPr>
        <w:pStyle w:val="2"/>
        <w:bidi w:val="0"/>
        <w:jc w:val="center"/>
        <w:rPr>
          <w:rFonts w:hint="eastAsia"/>
        </w:rPr>
      </w:pPr>
      <w:bookmarkStart w:id="19" w:name="_GoBack"/>
      <w:bookmarkEnd w:id="19"/>
      <w:bookmarkStart w:id="17" w:name="_Toc31646"/>
      <w:r>
        <w:rPr>
          <w:rFonts w:hint="eastAsia"/>
          <w:lang w:val="zh-CN" w:eastAsia="zh-CN"/>
        </w:rPr>
        <w:t>第</w:t>
      </w:r>
      <w:r>
        <w:rPr>
          <w:rFonts w:hint="eastAsia"/>
          <w:lang w:val="en-US" w:eastAsia="zh-CN"/>
        </w:rPr>
        <w:t>五</w:t>
      </w:r>
      <w:r>
        <w:rPr>
          <w:rFonts w:hint="eastAsia"/>
          <w:lang w:val="zh-CN" w:eastAsia="zh-CN"/>
        </w:rPr>
        <w:t>章</w:t>
      </w:r>
      <w:r>
        <w:rPr>
          <w:rFonts w:hint="eastAsia"/>
          <w:lang w:val="en-US" w:eastAsia="zh-CN"/>
        </w:rPr>
        <w:t xml:space="preserve">    </w:t>
      </w:r>
      <w:r>
        <w:rPr>
          <w:rFonts w:hint="eastAsia"/>
          <w:lang w:val="zh-CN" w:eastAsia="zh-CN"/>
        </w:rPr>
        <w:t>合同条款及格式</w:t>
      </w:r>
      <w:bookmarkEnd w:id="17"/>
    </w:p>
    <w:p w14:paraId="0A65E245">
      <w:pPr>
        <w:autoSpaceDE w:val="0"/>
        <w:autoSpaceDN w:val="0"/>
        <w:adjustRightInd w:val="0"/>
        <w:jc w:val="center"/>
        <w:outlineLvl w:val="9"/>
        <w:rPr>
          <w:rFonts w:hint="eastAsia"/>
          <w:b/>
          <w:bCs/>
          <w:sz w:val="36"/>
        </w:rPr>
      </w:pPr>
      <w:r>
        <w:rPr>
          <w:rFonts w:hint="eastAsia"/>
        </w:rPr>
        <w:t>合同参考范本</w:t>
      </w:r>
    </w:p>
    <w:p w14:paraId="3F7CCD2B">
      <w:pPr>
        <w:autoSpaceDE w:val="0"/>
        <w:autoSpaceDN w:val="0"/>
        <w:adjustRightInd w:val="0"/>
        <w:jc w:val="center"/>
        <w:outlineLvl w:val="9"/>
        <w:rPr>
          <w:b/>
          <w:bCs/>
          <w:sz w:val="22"/>
          <w:szCs w:val="22"/>
        </w:rPr>
      </w:pPr>
      <w:r>
        <w:rPr>
          <w:rFonts w:hint="eastAsia"/>
          <w:b/>
          <w:bCs/>
          <w:sz w:val="22"/>
          <w:szCs w:val="22"/>
        </w:rPr>
        <w:t>鑫能公司工程物资采购合同</w:t>
      </w:r>
    </w:p>
    <w:p w14:paraId="3FB5755F">
      <w:pPr>
        <w:autoSpaceDE w:val="0"/>
        <w:autoSpaceDN w:val="0"/>
        <w:adjustRightInd w:val="0"/>
        <w:outlineLvl w:val="9"/>
        <w:rPr>
          <w:rFonts w:hint="eastAsia" w:ascii="宋体" w:hAnsi="宋体" w:eastAsia="宋体" w:cs="宋体"/>
          <w:sz w:val="22"/>
          <w:szCs w:val="22"/>
        </w:rPr>
      </w:pPr>
      <w:r>
        <w:rPr>
          <w:rFonts w:hint="eastAsia" w:ascii="宋体" w:hAnsi="宋体" w:eastAsia="宋体" w:cs="宋体"/>
          <w:sz w:val="22"/>
          <w:szCs w:val="22"/>
        </w:rPr>
        <w:t>甲方：阜阳鑫能机电工程有限公司</w:t>
      </w:r>
    </w:p>
    <w:p w14:paraId="76F73ACE">
      <w:pPr>
        <w:autoSpaceDE w:val="0"/>
        <w:autoSpaceDN w:val="0"/>
        <w:adjustRightInd w:val="0"/>
        <w:outlineLvl w:val="9"/>
        <w:rPr>
          <w:rFonts w:hint="eastAsia" w:ascii="宋体" w:hAnsi="宋体" w:eastAsia="宋体" w:cs="宋体"/>
          <w:sz w:val="22"/>
          <w:szCs w:val="22"/>
        </w:rPr>
      </w:pPr>
      <w:r>
        <w:rPr>
          <w:rFonts w:hint="eastAsia" w:ascii="宋体" w:hAnsi="宋体" w:eastAsia="宋体" w:cs="宋体"/>
          <w:sz w:val="22"/>
          <w:szCs w:val="22"/>
        </w:rPr>
        <w:t>乙方：</w:t>
      </w:r>
    </w:p>
    <w:p w14:paraId="2F8D9F05">
      <w:pPr>
        <w:autoSpaceDE w:val="0"/>
        <w:autoSpaceDN w:val="0"/>
        <w:adjustRightInd w:val="0"/>
        <w:outlineLvl w:val="9"/>
        <w:rPr>
          <w:rFonts w:hint="eastAsia" w:ascii="宋体" w:hAnsi="宋体" w:eastAsia="宋体" w:cs="宋体"/>
          <w:sz w:val="22"/>
          <w:szCs w:val="22"/>
        </w:rPr>
      </w:pPr>
      <w:r>
        <w:rPr>
          <w:rFonts w:hint="eastAsia" w:ascii="宋体" w:hAnsi="宋体" w:eastAsia="宋体" w:cs="宋体"/>
          <w:sz w:val="22"/>
          <w:szCs w:val="22"/>
        </w:rPr>
        <w:t>签订地点：</w:t>
      </w:r>
    </w:p>
    <w:p w14:paraId="7E14452F">
      <w:pPr>
        <w:autoSpaceDE w:val="0"/>
        <w:autoSpaceDN w:val="0"/>
        <w:adjustRightInd w:val="0"/>
        <w:outlineLvl w:val="9"/>
        <w:rPr>
          <w:rFonts w:hint="eastAsia" w:ascii="宋体" w:hAnsi="宋体" w:eastAsia="宋体" w:cs="宋体"/>
          <w:sz w:val="22"/>
          <w:szCs w:val="22"/>
        </w:rPr>
      </w:pPr>
      <w:r>
        <w:rPr>
          <w:rFonts w:hint="eastAsia" w:ascii="宋体" w:hAnsi="宋体" w:eastAsia="宋体" w:cs="宋体"/>
          <w:sz w:val="22"/>
          <w:szCs w:val="22"/>
        </w:rPr>
        <w:t>签订日期：</w:t>
      </w:r>
    </w:p>
    <w:p w14:paraId="0279E7F8">
      <w:pPr>
        <w:outlineLvl w:val="9"/>
        <w:rPr>
          <w:rFonts w:hint="eastAsia" w:ascii="宋体" w:hAnsi="宋体" w:eastAsia="宋体" w:cs="宋体"/>
          <w:sz w:val="22"/>
          <w:szCs w:val="22"/>
        </w:rPr>
      </w:pPr>
      <w:r>
        <w:rPr>
          <w:rFonts w:hint="eastAsia" w:ascii="宋体" w:hAnsi="宋体" w:eastAsia="宋体" w:cs="宋体"/>
          <w:sz w:val="22"/>
          <w:szCs w:val="22"/>
        </w:rPr>
        <w:t>依照《中华人民共和国民法典》、</w:t>
      </w:r>
      <w:r>
        <w:rPr>
          <w:rFonts w:hint="eastAsia"/>
        </w:rPr>
        <w:t>阜阳鑫能机电工程有限公司</w:t>
      </w:r>
      <w:r>
        <w:rPr>
          <w:rFonts w:hint="eastAsia"/>
          <w:lang w:val="en-US" w:eastAsia="zh-CN"/>
        </w:rPr>
        <w:t>2026年</w:t>
      </w:r>
      <w:r>
        <w:rPr>
          <w:rFonts w:hint="eastAsia"/>
          <w:lang w:val="en-US"/>
        </w:rPr>
        <w:t>第</w:t>
      </w:r>
      <w:r>
        <w:rPr>
          <w:rFonts w:hint="eastAsia"/>
          <w:lang w:val="en-US" w:eastAsia="zh-CN"/>
        </w:rPr>
        <w:t>一</w:t>
      </w:r>
      <w:r>
        <w:rPr>
          <w:rFonts w:hint="eastAsia"/>
          <w:lang w:val="en-US"/>
        </w:rPr>
        <w:t>批电缆采购</w:t>
      </w:r>
      <w:r>
        <w:rPr>
          <w:rFonts w:hint="eastAsia"/>
          <w:lang w:val="en-US" w:eastAsia="zh-CN"/>
        </w:rPr>
        <w:t>文件</w:t>
      </w:r>
      <w:r>
        <w:rPr>
          <w:rFonts w:hint="eastAsia" w:ascii="宋体" w:hAnsi="宋体" w:eastAsia="宋体" w:cs="宋体"/>
          <w:sz w:val="22"/>
          <w:szCs w:val="22"/>
        </w:rPr>
        <w:t>及其他相关法律法规的规定。遵循平等、自愿、公平和诚实信用的原则，经双方充分协商，订立本合同，以</w:t>
      </w:r>
    </w:p>
    <w:p w14:paraId="15F912B7">
      <w:pPr>
        <w:outlineLvl w:val="9"/>
        <w:rPr>
          <w:rFonts w:hint="eastAsia" w:ascii="宋体" w:hAnsi="宋体" w:eastAsia="宋体" w:cs="宋体"/>
          <w:sz w:val="22"/>
          <w:szCs w:val="22"/>
        </w:rPr>
      </w:pPr>
      <w:r>
        <w:rPr>
          <w:rFonts w:hint="eastAsia" w:ascii="宋体" w:hAnsi="宋体" w:eastAsia="宋体" w:cs="宋体"/>
          <w:sz w:val="22"/>
          <w:szCs w:val="22"/>
        </w:rPr>
        <w:t>资共同遵照执行。</w:t>
      </w:r>
    </w:p>
    <w:p w14:paraId="7041F733">
      <w:pPr>
        <w:numPr>
          <w:ilvl w:val="0"/>
          <w:numId w:val="3"/>
        </w:numPr>
        <w:outlineLvl w:val="9"/>
        <w:rPr>
          <w:rFonts w:hint="eastAsia" w:ascii="宋体" w:hAnsi="宋体" w:eastAsia="宋体" w:cs="宋体"/>
          <w:b/>
          <w:bCs/>
          <w:color w:val="000000"/>
          <w:sz w:val="24"/>
          <w:szCs w:val="24"/>
        </w:rPr>
      </w:pPr>
      <w:r>
        <w:rPr>
          <w:rFonts w:hint="eastAsia" w:ascii="宋体" w:hAnsi="宋体" w:eastAsia="宋体" w:cs="宋体"/>
          <w:b/>
          <w:bCs/>
          <w:color w:val="000000"/>
          <w:sz w:val="24"/>
          <w:szCs w:val="24"/>
          <w:lang w:val="en-US" w:eastAsia="zh-CN"/>
        </w:rPr>
        <w:t>货物的</w:t>
      </w:r>
      <w:r>
        <w:rPr>
          <w:rFonts w:hint="eastAsia" w:ascii="宋体" w:hAnsi="宋体" w:eastAsia="宋体" w:cs="宋体"/>
          <w:b/>
          <w:bCs/>
          <w:color w:val="000000"/>
          <w:sz w:val="24"/>
          <w:szCs w:val="24"/>
        </w:rPr>
        <w:t>概况、数量、单价及合同额</w:t>
      </w:r>
    </w:p>
    <w:tbl>
      <w:tblPr>
        <w:tblStyle w:val="12"/>
        <w:tblpPr w:leftFromText="180" w:rightFromText="180" w:vertAnchor="page" w:horzAnchor="page" w:tblpX="1535" w:tblpY="7898"/>
        <w:tblOverlap w:val="never"/>
        <w:tblW w:w="89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
        <w:gridCol w:w="4397"/>
        <w:gridCol w:w="696"/>
        <w:gridCol w:w="1029"/>
        <w:gridCol w:w="1158"/>
        <w:gridCol w:w="1170"/>
      </w:tblGrid>
      <w:tr w14:paraId="23648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514" w:type="dxa"/>
            <w:noWrap w:val="0"/>
            <w:vAlign w:val="center"/>
          </w:tcPr>
          <w:p w14:paraId="72F24381">
            <w:pPr>
              <w:jc w:val="both"/>
              <w:outlineLvl w:val="9"/>
              <w:rPr>
                <w:rFonts w:hint="eastAsia"/>
                <w:color w:val="000000"/>
                <w:sz w:val="21"/>
                <w:szCs w:val="22"/>
                <w:lang w:val="en-US"/>
              </w:rPr>
            </w:pPr>
            <w:r>
              <w:rPr>
                <w:rFonts w:hint="eastAsia"/>
                <w:color w:val="000000"/>
                <w:sz w:val="21"/>
                <w:szCs w:val="22"/>
                <w:lang w:val="en-US"/>
              </w:rPr>
              <w:t>序号</w:t>
            </w:r>
          </w:p>
        </w:tc>
        <w:tc>
          <w:tcPr>
            <w:tcW w:w="4397" w:type="dxa"/>
            <w:noWrap w:val="0"/>
            <w:vAlign w:val="center"/>
          </w:tcPr>
          <w:p w14:paraId="683A5605">
            <w:pPr>
              <w:jc w:val="both"/>
              <w:outlineLvl w:val="9"/>
              <w:rPr>
                <w:rFonts w:hint="eastAsia"/>
                <w:color w:val="000000"/>
                <w:sz w:val="21"/>
                <w:szCs w:val="22"/>
                <w:lang w:val="en-US"/>
              </w:rPr>
            </w:pPr>
            <w:r>
              <w:rPr>
                <w:rFonts w:hint="eastAsia"/>
                <w:color w:val="000000"/>
                <w:sz w:val="21"/>
                <w:szCs w:val="22"/>
                <w:lang w:val="en-US"/>
              </w:rPr>
              <w:t>规格型号</w:t>
            </w:r>
          </w:p>
        </w:tc>
        <w:tc>
          <w:tcPr>
            <w:tcW w:w="696" w:type="dxa"/>
            <w:noWrap w:val="0"/>
            <w:vAlign w:val="center"/>
          </w:tcPr>
          <w:p w14:paraId="4A53CD2F">
            <w:pPr>
              <w:jc w:val="both"/>
              <w:outlineLvl w:val="9"/>
              <w:rPr>
                <w:rFonts w:hint="eastAsia"/>
                <w:color w:val="000000"/>
                <w:sz w:val="21"/>
                <w:szCs w:val="22"/>
                <w:lang w:val="en-US"/>
              </w:rPr>
            </w:pPr>
            <w:r>
              <w:rPr>
                <w:rFonts w:hint="eastAsia"/>
                <w:color w:val="000000"/>
                <w:sz w:val="21"/>
                <w:szCs w:val="22"/>
                <w:lang w:val="en-US"/>
              </w:rPr>
              <w:t>计量单位</w:t>
            </w:r>
          </w:p>
        </w:tc>
        <w:tc>
          <w:tcPr>
            <w:tcW w:w="1029" w:type="dxa"/>
            <w:noWrap w:val="0"/>
            <w:vAlign w:val="center"/>
          </w:tcPr>
          <w:p w14:paraId="15CDCD7B">
            <w:pPr>
              <w:jc w:val="both"/>
              <w:outlineLvl w:val="9"/>
              <w:rPr>
                <w:rFonts w:hint="eastAsia" w:eastAsia="宋体"/>
                <w:color w:val="000000"/>
                <w:sz w:val="21"/>
                <w:szCs w:val="22"/>
                <w:lang w:val="en-US" w:eastAsia="zh-CN"/>
              </w:rPr>
            </w:pPr>
            <w:r>
              <w:rPr>
                <w:rFonts w:hint="eastAsia"/>
                <w:color w:val="000000"/>
                <w:sz w:val="21"/>
                <w:szCs w:val="22"/>
                <w:lang w:val="en-US"/>
              </w:rPr>
              <w:t>数量</w:t>
            </w:r>
            <w:r>
              <w:rPr>
                <w:rFonts w:hint="eastAsia"/>
                <w:color w:val="000000"/>
                <w:sz w:val="21"/>
                <w:szCs w:val="22"/>
                <w:lang w:val="en-US" w:eastAsia="zh-CN"/>
              </w:rPr>
              <w:t>（m）</w:t>
            </w:r>
          </w:p>
        </w:tc>
        <w:tc>
          <w:tcPr>
            <w:tcW w:w="1158" w:type="dxa"/>
            <w:noWrap w:val="0"/>
            <w:vAlign w:val="center"/>
          </w:tcPr>
          <w:p w14:paraId="3C787A37">
            <w:pPr>
              <w:jc w:val="both"/>
              <w:outlineLvl w:val="9"/>
              <w:rPr>
                <w:rFonts w:hint="eastAsia"/>
                <w:color w:val="000000"/>
                <w:sz w:val="21"/>
                <w:szCs w:val="22"/>
                <w:lang w:val="en-US"/>
              </w:rPr>
            </w:pPr>
            <w:r>
              <w:rPr>
                <w:rFonts w:hint="eastAsia"/>
                <w:color w:val="000000"/>
                <w:sz w:val="21"/>
                <w:szCs w:val="22"/>
                <w:lang w:val="en-US"/>
              </w:rPr>
              <w:t>单价</w:t>
            </w:r>
          </w:p>
          <w:p w14:paraId="2516D99C">
            <w:pPr>
              <w:jc w:val="both"/>
              <w:outlineLvl w:val="9"/>
              <w:rPr>
                <w:rFonts w:hint="default"/>
                <w:color w:val="000000"/>
                <w:sz w:val="21"/>
                <w:szCs w:val="22"/>
                <w:lang w:val="en-US" w:eastAsia="zh-CN"/>
              </w:rPr>
            </w:pPr>
            <w:r>
              <w:rPr>
                <w:rFonts w:hint="eastAsia"/>
                <w:color w:val="000000"/>
                <w:sz w:val="21"/>
                <w:szCs w:val="22"/>
                <w:lang w:val="en-US" w:eastAsia="zh-CN"/>
              </w:rPr>
              <w:t>（元/m）</w:t>
            </w:r>
          </w:p>
        </w:tc>
        <w:tc>
          <w:tcPr>
            <w:tcW w:w="1170" w:type="dxa"/>
            <w:noWrap w:val="0"/>
            <w:vAlign w:val="center"/>
          </w:tcPr>
          <w:p w14:paraId="36856303">
            <w:pPr>
              <w:jc w:val="both"/>
              <w:outlineLvl w:val="9"/>
              <w:rPr>
                <w:rFonts w:hint="default"/>
                <w:color w:val="000000"/>
                <w:sz w:val="21"/>
                <w:szCs w:val="22"/>
                <w:lang w:val="en-US" w:eastAsia="zh-CN"/>
              </w:rPr>
            </w:pPr>
            <w:r>
              <w:rPr>
                <w:rFonts w:hint="eastAsia"/>
                <w:color w:val="000000"/>
                <w:sz w:val="21"/>
                <w:szCs w:val="22"/>
                <w:lang w:val="en-US"/>
              </w:rPr>
              <w:t>合价</w:t>
            </w:r>
            <w:r>
              <w:rPr>
                <w:rFonts w:hint="eastAsia"/>
                <w:color w:val="000000"/>
                <w:sz w:val="21"/>
                <w:szCs w:val="22"/>
                <w:lang w:val="en-US" w:eastAsia="zh-CN"/>
              </w:rPr>
              <w:t>（元）</w:t>
            </w:r>
          </w:p>
        </w:tc>
      </w:tr>
      <w:tr w14:paraId="1DB73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14" w:type="dxa"/>
            <w:shd w:val="clear"/>
            <w:noWrap w:val="0"/>
            <w:vAlign w:val="center"/>
          </w:tcPr>
          <w:p w14:paraId="7715FA0B">
            <w:pPr>
              <w:jc w:val="center"/>
              <w:outlineLvl w:val="9"/>
              <w:rPr>
                <w:rFonts w:hint="default" w:ascii="宋体" w:hAnsi="宋体" w:eastAsia="宋体" w:cs="宋体"/>
                <w:color w:val="000000"/>
                <w:sz w:val="21"/>
                <w:szCs w:val="22"/>
                <w:lang w:val="en-US" w:eastAsia="zh-CN" w:bidi="zh-CN"/>
              </w:rPr>
            </w:pPr>
            <w:r>
              <w:rPr>
                <w:rFonts w:hint="eastAsia" w:cs="宋体"/>
                <w:color w:val="000000"/>
                <w:sz w:val="21"/>
                <w:szCs w:val="22"/>
                <w:lang w:val="en-US" w:eastAsia="zh-CN" w:bidi="zh-CN"/>
              </w:rPr>
              <w:t>1</w:t>
            </w:r>
          </w:p>
        </w:tc>
        <w:tc>
          <w:tcPr>
            <w:tcW w:w="4397" w:type="dxa"/>
            <w:shd w:val="clear"/>
            <w:noWrap w:val="0"/>
            <w:vAlign w:val="top"/>
          </w:tcPr>
          <w:p w14:paraId="2A442A54">
            <w:pPr>
              <w:spacing w:beforeLines="0" w:afterLines="0"/>
              <w:jc w:val="left"/>
              <w:rPr>
                <w:rFonts w:hint="eastAsia" w:ascii="宋体" w:hAnsi="宋体"/>
                <w:color w:val="000000"/>
                <w:sz w:val="22"/>
                <w:szCs w:val="24"/>
              </w:rPr>
            </w:pPr>
            <w:r>
              <w:rPr>
                <w:rFonts w:hint="eastAsia" w:ascii="宋体" w:hAnsi="宋体"/>
                <w:color w:val="000000"/>
                <w:sz w:val="22"/>
                <w:szCs w:val="24"/>
              </w:rPr>
              <w:t>1、名称：低压电缆敷设</w:t>
            </w:r>
          </w:p>
          <w:p w14:paraId="1ABC4F2C">
            <w:pPr>
              <w:spacing w:beforeLines="0" w:afterLines="0"/>
              <w:jc w:val="left"/>
              <w:rPr>
                <w:rFonts w:hint="eastAsia" w:ascii="宋体" w:hAnsi="宋体"/>
                <w:color w:val="000000"/>
                <w:sz w:val="22"/>
                <w:szCs w:val="24"/>
              </w:rPr>
            </w:pPr>
            <w:r>
              <w:rPr>
                <w:rFonts w:hint="eastAsia" w:ascii="宋体" w:hAnsi="宋体"/>
                <w:color w:val="000000"/>
                <w:sz w:val="22"/>
                <w:szCs w:val="24"/>
              </w:rPr>
              <w:t>2、型号：电力电缆,AC1kV,YJV,ZC</w:t>
            </w:r>
          </w:p>
          <w:p w14:paraId="596DA2F5">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3、规格：ZC-YJV-0.6/1.0kV-3×6</w:t>
            </w:r>
          </w:p>
        </w:tc>
        <w:tc>
          <w:tcPr>
            <w:tcW w:w="696" w:type="dxa"/>
            <w:shd w:val="clear"/>
            <w:noWrap w:val="0"/>
            <w:vAlign w:val="center"/>
          </w:tcPr>
          <w:p w14:paraId="3D135191">
            <w:pPr>
              <w:spacing w:beforeLines="0" w:afterLines="0"/>
              <w:jc w:val="center"/>
              <w:rPr>
                <w:rFonts w:hint="eastAsia" w:ascii="宋体" w:hAnsi="宋体" w:eastAsia="宋体" w:cs="宋体"/>
                <w:b/>
                <w:bCs/>
                <w:color w:val="000000"/>
                <w:sz w:val="20"/>
                <w:szCs w:val="20"/>
                <w:lang w:val="en-US" w:eastAsia="zh-CN" w:bidi="zh-CN"/>
              </w:rPr>
            </w:pPr>
            <w:r>
              <w:rPr>
                <w:rFonts w:hint="eastAsia" w:ascii="宋体" w:hAnsi="宋体"/>
                <w:b/>
                <w:color w:val="000000"/>
                <w:sz w:val="20"/>
                <w:szCs w:val="24"/>
              </w:rPr>
              <w:t>m</w:t>
            </w:r>
          </w:p>
        </w:tc>
        <w:tc>
          <w:tcPr>
            <w:tcW w:w="1029" w:type="dxa"/>
            <w:shd w:val="clear"/>
            <w:noWrap w:val="0"/>
            <w:vAlign w:val="center"/>
          </w:tcPr>
          <w:p w14:paraId="59733E33">
            <w:pPr>
              <w:spacing w:beforeLines="0" w:afterLines="0"/>
              <w:jc w:val="center"/>
              <w:rPr>
                <w:rFonts w:hint="eastAsia" w:ascii="宋体" w:hAnsi="宋体" w:eastAsia="宋体" w:cs="宋体"/>
                <w:color w:val="000000"/>
                <w:sz w:val="22"/>
                <w:szCs w:val="24"/>
                <w:lang w:val="en-US" w:eastAsia="zh-CN" w:bidi="zh-CN"/>
              </w:rPr>
            </w:pPr>
            <w:r>
              <w:rPr>
                <w:rFonts w:hint="eastAsia"/>
                <w:color w:val="000000"/>
                <w:sz w:val="22"/>
                <w:szCs w:val="24"/>
                <w:lang w:val="en-US" w:eastAsia="zh-CN"/>
              </w:rPr>
              <w:t>4</w:t>
            </w:r>
            <w:r>
              <w:rPr>
                <w:rFonts w:hint="eastAsia" w:ascii="宋体" w:hAnsi="宋体"/>
                <w:color w:val="000000"/>
                <w:sz w:val="22"/>
                <w:szCs w:val="24"/>
              </w:rPr>
              <w:t>000</w:t>
            </w:r>
          </w:p>
        </w:tc>
        <w:tc>
          <w:tcPr>
            <w:tcW w:w="1158" w:type="dxa"/>
            <w:noWrap w:val="0"/>
            <w:vAlign w:val="top"/>
          </w:tcPr>
          <w:p w14:paraId="434044E5">
            <w:pPr>
              <w:jc w:val="center"/>
              <w:outlineLvl w:val="9"/>
              <w:rPr>
                <w:rFonts w:hint="eastAsia" w:ascii="宋体" w:hAnsi="宋体" w:eastAsia="宋体" w:cs="宋体"/>
                <w:color w:val="000000"/>
                <w:sz w:val="21"/>
                <w:szCs w:val="22"/>
                <w:lang w:val="en-US" w:eastAsia="zh-CN" w:bidi="zh-CN"/>
              </w:rPr>
            </w:pPr>
          </w:p>
        </w:tc>
        <w:tc>
          <w:tcPr>
            <w:tcW w:w="1170" w:type="dxa"/>
            <w:noWrap w:val="0"/>
            <w:vAlign w:val="center"/>
          </w:tcPr>
          <w:p w14:paraId="52231759">
            <w:pPr>
              <w:widowControl/>
              <w:jc w:val="left"/>
              <w:textAlignment w:val="center"/>
              <w:outlineLvl w:val="9"/>
              <w:rPr>
                <w:rFonts w:hint="eastAsia" w:ascii="宋体" w:hAnsi="宋体" w:eastAsia="宋体" w:cs="宋体"/>
                <w:color w:val="000000"/>
                <w:sz w:val="21"/>
                <w:szCs w:val="22"/>
                <w:lang w:val="en-US"/>
              </w:rPr>
            </w:pPr>
          </w:p>
        </w:tc>
      </w:tr>
      <w:tr w14:paraId="09268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14" w:type="dxa"/>
            <w:shd w:val="clear"/>
            <w:noWrap w:val="0"/>
            <w:vAlign w:val="center"/>
          </w:tcPr>
          <w:p w14:paraId="775277A1">
            <w:pPr>
              <w:jc w:val="center"/>
              <w:outlineLvl w:val="9"/>
              <w:rPr>
                <w:rFonts w:hint="default" w:ascii="宋体" w:hAnsi="宋体" w:eastAsia="宋体" w:cs="宋体"/>
                <w:color w:val="000000"/>
                <w:sz w:val="21"/>
                <w:szCs w:val="22"/>
                <w:lang w:val="en-US" w:eastAsia="zh-CN" w:bidi="zh-CN"/>
              </w:rPr>
            </w:pPr>
            <w:r>
              <w:rPr>
                <w:rFonts w:hint="eastAsia" w:cs="宋体"/>
                <w:color w:val="000000"/>
                <w:sz w:val="21"/>
                <w:szCs w:val="22"/>
                <w:lang w:val="en-US" w:eastAsia="zh-CN" w:bidi="zh-CN"/>
              </w:rPr>
              <w:t>2</w:t>
            </w:r>
          </w:p>
        </w:tc>
        <w:tc>
          <w:tcPr>
            <w:tcW w:w="4397" w:type="dxa"/>
            <w:shd w:val="clear"/>
            <w:noWrap w:val="0"/>
            <w:vAlign w:val="top"/>
          </w:tcPr>
          <w:p w14:paraId="78560B19">
            <w:pPr>
              <w:spacing w:beforeLines="0" w:afterLines="0"/>
              <w:jc w:val="left"/>
              <w:rPr>
                <w:rFonts w:hint="eastAsia" w:ascii="宋体" w:hAnsi="宋体"/>
                <w:color w:val="000000"/>
                <w:sz w:val="22"/>
                <w:szCs w:val="24"/>
                <w:highlight w:val="none"/>
              </w:rPr>
            </w:pPr>
            <w:r>
              <w:rPr>
                <w:rFonts w:hint="eastAsia" w:ascii="宋体" w:hAnsi="宋体"/>
                <w:color w:val="000000"/>
                <w:sz w:val="22"/>
                <w:szCs w:val="24"/>
                <w:highlight w:val="none"/>
              </w:rPr>
              <w:t>1、名称：低压电缆敷设</w:t>
            </w:r>
          </w:p>
          <w:p w14:paraId="4EBF97C2">
            <w:pPr>
              <w:spacing w:beforeLines="0" w:afterLines="0"/>
              <w:jc w:val="left"/>
              <w:rPr>
                <w:rFonts w:hint="eastAsia" w:ascii="宋体" w:hAnsi="宋体"/>
                <w:color w:val="000000"/>
                <w:sz w:val="22"/>
                <w:szCs w:val="24"/>
                <w:highlight w:val="none"/>
              </w:rPr>
            </w:pPr>
            <w:r>
              <w:rPr>
                <w:rFonts w:hint="eastAsia" w:ascii="宋体" w:hAnsi="宋体"/>
                <w:color w:val="000000"/>
                <w:sz w:val="22"/>
                <w:szCs w:val="24"/>
                <w:highlight w:val="none"/>
              </w:rPr>
              <w:t>2、型号：电力电缆,AC1kV,YJV,22,ZC</w:t>
            </w:r>
          </w:p>
          <w:p w14:paraId="39B54AA7">
            <w:pPr>
              <w:spacing w:beforeLines="0" w:afterLines="0"/>
              <w:jc w:val="left"/>
              <w:rPr>
                <w:rFonts w:hint="eastAsia" w:ascii="宋体" w:hAnsi="宋体" w:eastAsia="宋体" w:cs="宋体"/>
                <w:color w:val="000000"/>
                <w:sz w:val="22"/>
                <w:szCs w:val="24"/>
                <w:highlight w:val="none"/>
                <w:lang w:val="en-US" w:eastAsia="zh-CN" w:bidi="zh-CN"/>
              </w:rPr>
            </w:pPr>
            <w:r>
              <w:rPr>
                <w:rFonts w:hint="eastAsia" w:ascii="宋体" w:hAnsi="宋体"/>
                <w:color w:val="000000"/>
                <w:sz w:val="22"/>
                <w:szCs w:val="24"/>
                <w:highlight w:val="none"/>
              </w:rPr>
              <w:t>3、规格：ZC-YJV22-0.6/1.0kV-4×70</w:t>
            </w:r>
            <w:r>
              <w:rPr>
                <w:rFonts w:hint="eastAsia"/>
                <w:color w:val="000000"/>
                <w:sz w:val="22"/>
                <w:szCs w:val="24"/>
                <w:highlight w:val="none"/>
                <w:lang w:val="en-US" w:eastAsia="zh-CN"/>
              </w:rPr>
              <w:t>+1</w:t>
            </w:r>
            <w:r>
              <w:rPr>
                <w:rFonts w:hint="eastAsia" w:ascii="宋体" w:hAnsi="宋体"/>
                <w:color w:val="000000"/>
                <w:sz w:val="22"/>
                <w:szCs w:val="24"/>
                <w:highlight w:val="none"/>
              </w:rPr>
              <w:t>×</w:t>
            </w:r>
            <w:r>
              <w:rPr>
                <w:rFonts w:hint="eastAsia"/>
                <w:color w:val="000000"/>
                <w:sz w:val="22"/>
                <w:szCs w:val="24"/>
                <w:highlight w:val="none"/>
                <w:lang w:val="en-US" w:eastAsia="zh-CN"/>
              </w:rPr>
              <w:t>35</w:t>
            </w:r>
          </w:p>
        </w:tc>
        <w:tc>
          <w:tcPr>
            <w:tcW w:w="696" w:type="dxa"/>
            <w:shd w:val="clear"/>
            <w:noWrap w:val="0"/>
            <w:vAlign w:val="center"/>
          </w:tcPr>
          <w:p w14:paraId="33D80DD0">
            <w:pPr>
              <w:spacing w:beforeLines="0" w:afterLines="0"/>
              <w:jc w:val="center"/>
              <w:rPr>
                <w:rFonts w:hint="eastAsia" w:ascii="宋体" w:hAnsi="宋体" w:eastAsia="宋体" w:cs="宋体"/>
                <w:b/>
                <w:bCs/>
                <w:color w:val="000000"/>
                <w:sz w:val="20"/>
                <w:szCs w:val="20"/>
                <w:lang w:val="en-US" w:eastAsia="zh-CN" w:bidi="zh-CN"/>
              </w:rPr>
            </w:pPr>
            <w:r>
              <w:rPr>
                <w:rFonts w:hint="eastAsia" w:ascii="宋体" w:hAnsi="宋体"/>
                <w:b/>
                <w:color w:val="000000"/>
                <w:sz w:val="20"/>
                <w:szCs w:val="24"/>
              </w:rPr>
              <w:t>m</w:t>
            </w:r>
          </w:p>
        </w:tc>
        <w:tc>
          <w:tcPr>
            <w:tcW w:w="1029" w:type="dxa"/>
            <w:shd w:val="clear"/>
            <w:noWrap w:val="0"/>
            <w:vAlign w:val="center"/>
          </w:tcPr>
          <w:p w14:paraId="351711E2">
            <w:pPr>
              <w:spacing w:beforeLines="0" w:afterLines="0"/>
              <w:jc w:val="center"/>
              <w:rPr>
                <w:rFonts w:hint="eastAsia" w:ascii="宋体" w:hAnsi="宋体" w:eastAsia="宋体" w:cs="宋体"/>
                <w:color w:val="000000"/>
                <w:sz w:val="22"/>
                <w:szCs w:val="24"/>
                <w:lang w:val="zh-CN" w:eastAsia="zh-CN" w:bidi="zh-CN"/>
              </w:rPr>
            </w:pPr>
            <w:r>
              <w:rPr>
                <w:rFonts w:hint="eastAsia"/>
                <w:color w:val="000000"/>
                <w:sz w:val="22"/>
                <w:szCs w:val="24"/>
                <w:lang w:val="en-US" w:eastAsia="zh-CN"/>
              </w:rPr>
              <w:t>3</w:t>
            </w:r>
            <w:r>
              <w:rPr>
                <w:rFonts w:hint="eastAsia" w:ascii="宋体" w:hAnsi="宋体"/>
                <w:color w:val="000000"/>
                <w:sz w:val="22"/>
                <w:szCs w:val="24"/>
              </w:rPr>
              <w:t>00</w:t>
            </w:r>
          </w:p>
        </w:tc>
        <w:tc>
          <w:tcPr>
            <w:tcW w:w="1158" w:type="dxa"/>
            <w:noWrap w:val="0"/>
            <w:vAlign w:val="top"/>
          </w:tcPr>
          <w:p w14:paraId="61489C38">
            <w:pPr>
              <w:jc w:val="center"/>
              <w:outlineLvl w:val="9"/>
              <w:rPr>
                <w:rFonts w:hint="eastAsia" w:ascii="宋体" w:hAnsi="宋体" w:eastAsia="宋体" w:cs="宋体"/>
                <w:color w:val="000000"/>
                <w:sz w:val="21"/>
                <w:szCs w:val="22"/>
                <w:lang w:val="en-US" w:eastAsia="zh-CN" w:bidi="zh-CN"/>
              </w:rPr>
            </w:pPr>
          </w:p>
        </w:tc>
        <w:tc>
          <w:tcPr>
            <w:tcW w:w="1170" w:type="dxa"/>
            <w:noWrap w:val="0"/>
            <w:vAlign w:val="center"/>
          </w:tcPr>
          <w:p w14:paraId="34F1DDA0">
            <w:pPr>
              <w:widowControl/>
              <w:jc w:val="left"/>
              <w:textAlignment w:val="center"/>
              <w:outlineLvl w:val="9"/>
              <w:rPr>
                <w:rFonts w:hint="eastAsia" w:ascii="宋体" w:hAnsi="宋体" w:eastAsia="宋体" w:cs="宋体"/>
                <w:color w:val="000000"/>
                <w:sz w:val="21"/>
                <w:szCs w:val="22"/>
                <w:lang w:val="en-US"/>
              </w:rPr>
            </w:pPr>
          </w:p>
        </w:tc>
      </w:tr>
      <w:tr w14:paraId="6BA90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14" w:type="dxa"/>
            <w:shd w:val="clear"/>
            <w:noWrap w:val="0"/>
            <w:vAlign w:val="center"/>
          </w:tcPr>
          <w:p w14:paraId="552E1228">
            <w:pPr>
              <w:jc w:val="center"/>
              <w:outlineLvl w:val="9"/>
              <w:rPr>
                <w:rFonts w:hint="default" w:ascii="宋体" w:hAnsi="宋体" w:eastAsia="宋体" w:cs="宋体"/>
                <w:color w:val="auto"/>
                <w:sz w:val="21"/>
                <w:szCs w:val="22"/>
                <w:lang w:val="en-US" w:eastAsia="zh-CN" w:bidi="zh-CN"/>
              </w:rPr>
            </w:pPr>
            <w:r>
              <w:rPr>
                <w:rFonts w:hint="eastAsia" w:cs="宋体"/>
                <w:color w:val="auto"/>
                <w:sz w:val="21"/>
                <w:szCs w:val="22"/>
                <w:lang w:val="en-US" w:eastAsia="zh-CN" w:bidi="zh-CN"/>
              </w:rPr>
              <w:t>3</w:t>
            </w:r>
          </w:p>
        </w:tc>
        <w:tc>
          <w:tcPr>
            <w:tcW w:w="4397" w:type="dxa"/>
            <w:shd w:val="clear"/>
            <w:noWrap w:val="0"/>
            <w:vAlign w:val="top"/>
          </w:tcPr>
          <w:p w14:paraId="3F353282">
            <w:pPr>
              <w:spacing w:beforeLines="0" w:afterLines="0"/>
              <w:jc w:val="left"/>
              <w:rPr>
                <w:rFonts w:hint="eastAsia" w:ascii="宋体" w:hAnsi="宋体"/>
                <w:color w:val="auto"/>
                <w:sz w:val="22"/>
                <w:szCs w:val="24"/>
                <w:highlight w:val="none"/>
              </w:rPr>
            </w:pPr>
            <w:r>
              <w:rPr>
                <w:rFonts w:hint="eastAsia" w:ascii="宋体" w:hAnsi="宋体"/>
                <w:color w:val="auto"/>
                <w:sz w:val="22"/>
                <w:szCs w:val="24"/>
                <w:highlight w:val="none"/>
              </w:rPr>
              <w:t>1、名称：低压电缆敷设</w:t>
            </w:r>
          </w:p>
          <w:p w14:paraId="6F70BF6D">
            <w:pPr>
              <w:spacing w:beforeLines="0" w:afterLines="0"/>
              <w:jc w:val="left"/>
              <w:rPr>
                <w:rFonts w:hint="eastAsia" w:ascii="宋体" w:hAnsi="宋体"/>
                <w:color w:val="auto"/>
                <w:sz w:val="22"/>
                <w:szCs w:val="24"/>
                <w:highlight w:val="none"/>
              </w:rPr>
            </w:pPr>
            <w:r>
              <w:rPr>
                <w:rFonts w:hint="eastAsia" w:ascii="宋体" w:hAnsi="宋体"/>
                <w:color w:val="auto"/>
                <w:sz w:val="22"/>
                <w:szCs w:val="24"/>
                <w:highlight w:val="none"/>
              </w:rPr>
              <w:t>2、型号：电力电缆,AC1kV,YJV,22,ZC</w:t>
            </w:r>
          </w:p>
          <w:p w14:paraId="2C6FD083">
            <w:pPr>
              <w:spacing w:beforeLines="0" w:afterLines="0"/>
              <w:jc w:val="left"/>
              <w:rPr>
                <w:rFonts w:hint="eastAsia" w:ascii="宋体" w:hAnsi="宋体" w:eastAsia="宋体" w:cs="宋体"/>
                <w:color w:val="auto"/>
                <w:sz w:val="22"/>
                <w:szCs w:val="24"/>
                <w:highlight w:val="none"/>
                <w:lang w:val="en-US" w:eastAsia="zh-CN" w:bidi="zh-CN"/>
              </w:rPr>
            </w:pPr>
            <w:r>
              <w:rPr>
                <w:rFonts w:hint="eastAsia" w:ascii="宋体" w:hAnsi="宋体"/>
                <w:color w:val="auto"/>
                <w:sz w:val="22"/>
                <w:szCs w:val="24"/>
                <w:highlight w:val="none"/>
              </w:rPr>
              <w:t>3、规格：ZC-YJV22-0.6/1.0kV-4×120</w:t>
            </w:r>
            <w:r>
              <w:rPr>
                <w:rFonts w:hint="eastAsia"/>
                <w:color w:val="auto"/>
                <w:sz w:val="22"/>
                <w:szCs w:val="24"/>
                <w:highlight w:val="none"/>
                <w:lang w:val="en-US" w:eastAsia="zh-CN"/>
              </w:rPr>
              <w:t>+1</w:t>
            </w:r>
            <w:r>
              <w:rPr>
                <w:rFonts w:hint="eastAsia" w:ascii="宋体" w:hAnsi="宋体"/>
                <w:color w:val="000000"/>
                <w:sz w:val="22"/>
                <w:szCs w:val="24"/>
                <w:highlight w:val="none"/>
              </w:rPr>
              <w:t>×</w:t>
            </w:r>
            <w:r>
              <w:rPr>
                <w:rFonts w:hint="eastAsia"/>
                <w:color w:val="000000"/>
                <w:sz w:val="22"/>
                <w:szCs w:val="24"/>
                <w:highlight w:val="none"/>
                <w:lang w:val="en-US" w:eastAsia="zh-CN"/>
              </w:rPr>
              <w:t>70</w:t>
            </w:r>
          </w:p>
        </w:tc>
        <w:tc>
          <w:tcPr>
            <w:tcW w:w="696" w:type="dxa"/>
            <w:shd w:val="clear"/>
            <w:noWrap w:val="0"/>
            <w:vAlign w:val="center"/>
          </w:tcPr>
          <w:p w14:paraId="5AD61B4C">
            <w:pPr>
              <w:spacing w:beforeLines="0" w:afterLines="0"/>
              <w:jc w:val="center"/>
              <w:rPr>
                <w:rFonts w:hint="eastAsia" w:ascii="宋体" w:hAnsi="宋体" w:eastAsia="宋体" w:cs="宋体"/>
                <w:b/>
                <w:bCs/>
                <w:color w:val="auto"/>
                <w:sz w:val="20"/>
                <w:szCs w:val="20"/>
                <w:lang w:val="en-US" w:eastAsia="zh-CN" w:bidi="zh-CN"/>
              </w:rPr>
            </w:pPr>
            <w:r>
              <w:rPr>
                <w:rFonts w:hint="eastAsia" w:ascii="宋体" w:hAnsi="宋体"/>
                <w:b/>
                <w:color w:val="auto"/>
                <w:sz w:val="20"/>
                <w:szCs w:val="24"/>
              </w:rPr>
              <w:t>m</w:t>
            </w:r>
          </w:p>
        </w:tc>
        <w:tc>
          <w:tcPr>
            <w:tcW w:w="1029" w:type="dxa"/>
            <w:shd w:val="clear"/>
            <w:noWrap w:val="0"/>
            <w:vAlign w:val="center"/>
          </w:tcPr>
          <w:p w14:paraId="34BD76A1">
            <w:pPr>
              <w:spacing w:beforeLines="0" w:afterLines="0"/>
              <w:jc w:val="center"/>
              <w:rPr>
                <w:rFonts w:hint="eastAsia" w:ascii="宋体" w:hAnsi="宋体" w:eastAsia="宋体" w:cs="宋体"/>
                <w:color w:val="000000"/>
                <w:sz w:val="22"/>
                <w:szCs w:val="24"/>
                <w:lang w:val="zh-CN" w:eastAsia="zh-CN" w:bidi="zh-CN"/>
              </w:rPr>
            </w:pPr>
            <w:r>
              <w:rPr>
                <w:rFonts w:hint="eastAsia"/>
                <w:color w:val="000000"/>
                <w:sz w:val="22"/>
                <w:szCs w:val="24"/>
                <w:lang w:val="en-US" w:eastAsia="zh-CN"/>
              </w:rPr>
              <w:t>4</w:t>
            </w:r>
            <w:r>
              <w:rPr>
                <w:rFonts w:hint="eastAsia" w:ascii="宋体" w:hAnsi="宋体"/>
                <w:color w:val="000000"/>
                <w:sz w:val="22"/>
                <w:szCs w:val="24"/>
              </w:rPr>
              <w:t>00</w:t>
            </w:r>
          </w:p>
        </w:tc>
        <w:tc>
          <w:tcPr>
            <w:tcW w:w="1158" w:type="dxa"/>
            <w:noWrap w:val="0"/>
            <w:vAlign w:val="top"/>
          </w:tcPr>
          <w:p w14:paraId="606F64E7">
            <w:pPr>
              <w:jc w:val="center"/>
              <w:outlineLvl w:val="9"/>
              <w:rPr>
                <w:rFonts w:hint="eastAsia" w:ascii="宋体" w:hAnsi="宋体" w:eastAsia="宋体" w:cs="宋体"/>
                <w:color w:val="000000"/>
                <w:sz w:val="21"/>
                <w:szCs w:val="22"/>
                <w:lang w:val="en-US" w:eastAsia="zh-CN" w:bidi="zh-CN"/>
              </w:rPr>
            </w:pPr>
          </w:p>
        </w:tc>
        <w:tc>
          <w:tcPr>
            <w:tcW w:w="1170" w:type="dxa"/>
            <w:noWrap w:val="0"/>
            <w:vAlign w:val="center"/>
          </w:tcPr>
          <w:p w14:paraId="5485043C">
            <w:pPr>
              <w:widowControl/>
              <w:jc w:val="left"/>
              <w:textAlignment w:val="center"/>
              <w:outlineLvl w:val="9"/>
              <w:rPr>
                <w:rFonts w:hint="eastAsia" w:ascii="宋体" w:hAnsi="宋体" w:eastAsia="宋体" w:cs="宋体"/>
                <w:color w:val="000000"/>
                <w:sz w:val="21"/>
                <w:szCs w:val="22"/>
                <w:lang w:val="en-US"/>
              </w:rPr>
            </w:pPr>
          </w:p>
        </w:tc>
      </w:tr>
      <w:tr w14:paraId="7B362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14" w:type="dxa"/>
            <w:shd w:val="clear"/>
            <w:noWrap w:val="0"/>
            <w:vAlign w:val="center"/>
          </w:tcPr>
          <w:p w14:paraId="3FC97460">
            <w:pPr>
              <w:jc w:val="center"/>
              <w:outlineLvl w:val="9"/>
              <w:rPr>
                <w:rFonts w:hint="default" w:ascii="宋体" w:hAnsi="宋体" w:eastAsia="宋体" w:cs="宋体"/>
                <w:color w:val="000000"/>
                <w:sz w:val="21"/>
                <w:szCs w:val="22"/>
                <w:lang w:val="en-US" w:eastAsia="zh-CN" w:bidi="zh-CN"/>
              </w:rPr>
            </w:pPr>
            <w:r>
              <w:rPr>
                <w:rFonts w:hint="eastAsia" w:cs="宋体"/>
                <w:color w:val="000000"/>
                <w:sz w:val="21"/>
                <w:szCs w:val="22"/>
                <w:lang w:val="en-US" w:eastAsia="zh-CN" w:bidi="zh-CN"/>
              </w:rPr>
              <w:t>4</w:t>
            </w:r>
          </w:p>
        </w:tc>
        <w:tc>
          <w:tcPr>
            <w:tcW w:w="4397" w:type="dxa"/>
            <w:shd w:val="clear"/>
            <w:noWrap w:val="0"/>
            <w:vAlign w:val="top"/>
          </w:tcPr>
          <w:p w14:paraId="113582B0">
            <w:pPr>
              <w:spacing w:beforeLines="0" w:afterLines="0"/>
              <w:jc w:val="left"/>
              <w:rPr>
                <w:rFonts w:hint="eastAsia" w:ascii="宋体" w:hAnsi="宋体"/>
                <w:color w:val="000000"/>
                <w:sz w:val="22"/>
                <w:szCs w:val="24"/>
              </w:rPr>
            </w:pPr>
            <w:r>
              <w:rPr>
                <w:rFonts w:hint="eastAsia" w:ascii="宋体" w:hAnsi="宋体"/>
                <w:color w:val="000000"/>
                <w:sz w:val="22"/>
                <w:szCs w:val="24"/>
              </w:rPr>
              <w:t>1、名称：低压电缆敷设</w:t>
            </w:r>
          </w:p>
          <w:p w14:paraId="3EB43A9C">
            <w:pPr>
              <w:spacing w:beforeLines="0" w:afterLines="0"/>
              <w:jc w:val="left"/>
              <w:rPr>
                <w:rFonts w:hint="eastAsia" w:ascii="宋体" w:hAnsi="宋体"/>
                <w:color w:val="000000"/>
                <w:sz w:val="22"/>
                <w:szCs w:val="24"/>
              </w:rPr>
            </w:pPr>
            <w:r>
              <w:rPr>
                <w:rFonts w:hint="eastAsia" w:ascii="宋体" w:hAnsi="宋体"/>
                <w:color w:val="000000"/>
                <w:sz w:val="22"/>
                <w:szCs w:val="24"/>
              </w:rPr>
              <w:t>2、型号：电力电缆,AC1kV,YJV,22,ZC</w:t>
            </w:r>
          </w:p>
          <w:p w14:paraId="28B22F2D">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3、规格：ZC-YJV22-0.6/1.0kV-3×95+2×50</w:t>
            </w:r>
          </w:p>
        </w:tc>
        <w:tc>
          <w:tcPr>
            <w:tcW w:w="696" w:type="dxa"/>
            <w:shd w:val="clear"/>
            <w:noWrap w:val="0"/>
            <w:vAlign w:val="center"/>
          </w:tcPr>
          <w:p w14:paraId="09DF2441">
            <w:pPr>
              <w:spacing w:beforeLines="0" w:afterLines="0"/>
              <w:jc w:val="center"/>
              <w:rPr>
                <w:rFonts w:hint="eastAsia" w:ascii="宋体" w:hAnsi="宋体" w:eastAsia="宋体" w:cs="宋体"/>
                <w:b/>
                <w:bCs/>
                <w:color w:val="000000"/>
                <w:sz w:val="20"/>
                <w:szCs w:val="20"/>
                <w:lang w:val="en-US" w:eastAsia="zh-CN" w:bidi="zh-CN"/>
              </w:rPr>
            </w:pPr>
            <w:r>
              <w:rPr>
                <w:rFonts w:hint="eastAsia" w:ascii="宋体" w:hAnsi="宋体"/>
                <w:b/>
                <w:color w:val="000000"/>
                <w:sz w:val="20"/>
                <w:szCs w:val="24"/>
              </w:rPr>
              <w:t>m</w:t>
            </w:r>
          </w:p>
        </w:tc>
        <w:tc>
          <w:tcPr>
            <w:tcW w:w="1029" w:type="dxa"/>
            <w:shd w:val="clear"/>
            <w:noWrap w:val="0"/>
            <w:vAlign w:val="center"/>
          </w:tcPr>
          <w:p w14:paraId="6391EC32">
            <w:pPr>
              <w:spacing w:beforeLines="0" w:afterLines="0"/>
              <w:jc w:val="center"/>
              <w:rPr>
                <w:rFonts w:hint="eastAsia" w:ascii="宋体" w:hAnsi="宋体" w:eastAsia="宋体" w:cs="宋体"/>
                <w:color w:val="000000"/>
                <w:sz w:val="22"/>
                <w:szCs w:val="24"/>
                <w:lang w:val="zh-CN" w:eastAsia="zh-CN" w:bidi="zh-CN"/>
              </w:rPr>
            </w:pPr>
            <w:r>
              <w:rPr>
                <w:rFonts w:hint="eastAsia"/>
                <w:color w:val="000000"/>
                <w:sz w:val="22"/>
                <w:szCs w:val="24"/>
                <w:lang w:val="en-US" w:eastAsia="zh-CN"/>
              </w:rPr>
              <w:t>2500</w:t>
            </w:r>
          </w:p>
        </w:tc>
        <w:tc>
          <w:tcPr>
            <w:tcW w:w="1158" w:type="dxa"/>
            <w:noWrap w:val="0"/>
            <w:vAlign w:val="top"/>
          </w:tcPr>
          <w:p w14:paraId="63EF3A02">
            <w:pPr>
              <w:jc w:val="center"/>
              <w:outlineLvl w:val="9"/>
              <w:rPr>
                <w:rFonts w:hint="eastAsia" w:ascii="宋体" w:hAnsi="宋体" w:eastAsia="宋体" w:cs="宋体"/>
                <w:color w:val="000000"/>
                <w:sz w:val="21"/>
                <w:szCs w:val="22"/>
                <w:lang w:val="en-US" w:eastAsia="zh-CN" w:bidi="zh-CN"/>
              </w:rPr>
            </w:pPr>
          </w:p>
        </w:tc>
        <w:tc>
          <w:tcPr>
            <w:tcW w:w="1170" w:type="dxa"/>
            <w:noWrap w:val="0"/>
            <w:vAlign w:val="center"/>
          </w:tcPr>
          <w:p w14:paraId="0741756B">
            <w:pPr>
              <w:widowControl/>
              <w:jc w:val="left"/>
              <w:textAlignment w:val="center"/>
              <w:outlineLvl w:val="9"/>
              <w:rPr>
                <w:rFonts w:hint="eastAsia" w:ascii="宋体" w:hAnsi="宋体" w:eastAsia="宋体" w:cs="宋体"/>
                <w:color w:val="000000"/>
                <w:sz w:val="21"/>
                <w:szCs w:val="22"/>
                <w:lang w:val="en-US"/>
              </w:rPr>
            </w:pPr>
          </w:p>
        </w:tc>
      </w:tr>
      <w:tr w14:paraId="385A1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14" w:type="dxa"/>
            <w:shd w:val="clear"/>
            <w:noWrap w:val="0"/>
            <w:vAlign w:val="center"/>
          </w:tcPr>
          <w:p w14:paraId="3123E581">
            <w:pPr>
              <w:jc w:val="center"/>
              <w:outlineLvl w:val="9"/>
              <w:rPr>
                <w:rFonts w:hint="default" w:ascii="宋体" w:hAnsi="宋体" w:eastAsia="宋体" w:cs="宋体"/>
                <w:color w:val="000000"/>
                <w:sz w:val="21"/>
                <w:szCs w:val="22"/>
                <w:lang w:val="en-US" w:eastAsia="zh-CN" w:bidi="zh-CN"/>
              </w:rPr>
            </w:pPr>
            <w:r>
              <w:rPr>
                <w:rFonts w:hint="eastAsia" w:cs="宋体"/>
                <w:color w:val="000000"/>
                <w:sz w:val="21"/>
                <w:szCs w:val="22"/>
                <w:lang w:val="en-US" w:eastAsia="zh-CN" w:bidi="zh-CN"/>
              </w:rPr>
              <w:t>5</w:t>
            </w:r>
          </w:p>
        </w:tc>
        <w:tc>
          <w:tcPr>
            <w:tcW w:w="4397" w:type="dxa"/>
            <w:shd w:val="clear"/>
            <w:noWrap w:val="0"/>
            <w:vAlign w:val="top"/>
          </w:tcPr>
          <w:p w14:paraId="1309841C">
            <w:pPr>
              <w:spacing w:beforeLines="0" w:afterLines="0"/>
              <w:jc w:val="left"/>
              <w:rPr>
                <w:rFonts w:hint="eastAsia" w:ascii="宋体" w:hAnsi="宋体"/>
                <w:color w:val="000000"/>
                <w:sz w:val="22"/>
                <w:szCs w:val="24"/>
              </w:rPr>
            </w:pPr>
            <w:r>
              <w:rPr>
                <w:rFonts w:hint="eastAsia" w:ascii="宋体" w:hAnsi="宋体"/>
                <w:color w:val="000000"/>
                <w:sz w:val="22"/>
                <w:szCs w:val="24"/>
              </w:rPr>
              <w:t>1、名称：低压电缆敷设</w:t>
            </w:r>
          </w:p>
          <w:p w14:paraId="7526F0A8">
            <w:pPr>
              <w:spacing w:beforeLines="0" w:afterLines="0"/>
              <w:jc w:val="left"/>
              <w:rPr>
                <w:rFonts w:hint="eastAsia" w:ascii="宋体" w:hAnsi="宋体"/>
                <w:color w:val="000000"/>
                <w:sz w:val="22"/>
                <w:szCs w:val="24"/>
              </w:rPr>
            </w:pPr>
            <w:r>
              <w:rPr>
                <w:rFonts w:hint="eastAsia" w:ascii="宋体" w:hAnsi="宋体"/>
                <w:color w:val="000000"/>
                <w:sz w:val="22"/>
                <w:szCs w:val="24"/>
              </w:rPr>
              <w:t>2、型号：电力电缆,AC1kV,YJV,22,ZC</w:t>
            </w:r>
          </w:p>
          <w:p w14:paraId="79C03508">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3、规格：ZC-YJV22-0.6/1.0kV-4×95+1×50</w:t>
            </w:r>
          </w:p>
        </w:tc>
        <w:tc>
          <w:tcPr>
            <w:tcW w:w="696" w:type="dxa"/>
            <w:shd w:val="clear"/>
            <w:noWrap w:val="0"/>
            <w:vAlign w:val="center"/>
          </w:tcPr>
          <w:p w14:paraId="235D77ED">
            <w:pPr>
              <w:spacing w:beforeLines="0" w:afterLines="0"/>
              <w:jc w:val="center"/>
              <w:rPr>
                <w:rFonts w:hint="eastAsia" w:ascii="宋体" w:hAnsi="宋体" w:eastAsia="宋体" w:cs="宋体"/>
                <w:b/>
                <w:bCs/>
                <w:color w:val="000000"/>
                <w:sz w:val="20"/>
                <w:szCs w:val="20"/>
                <w:lang w:val="en-US" w:eastAsia="zh-CN" w:bidi="zh-CN"/>
              </w:rPr>
            </w:pPr>
            <w:r>
              <w:rPr>
                <w:rFonts w:hint="eastAsia" w:ascii="宋体" w:hAnsi="宋体"/>
                <w:b/>
                <w:color w:val="000000"/>
                <w:sz w:val="20"/>
                <w:szCs w:val="24"/>
              </w:rPr>
              <w:t>m</w:t>
            </w:r>
          </w:p>
        </w:tc>
        <w:tc>
          <w:tcPr>
            <w:tcW w:w="1029" w:type="dxa"/>
            <w:shd w:val="clear"/>
            <w:noWrap w:val="0"/>
            <w:vAlign w:val="center"/>
          </w:tcPr>
          <w:p w14:paraId="2A1D3CA2">
            <w:pPr>
              <w:spacing w:beforeLines="0" w:afterLines="0"/>
              <w:jc w:val="center"/>
              <w:rPr>
                <w:rFonts w:hint="eastAsia" w:ascii="宋体" w:hAnsi="宋体" w:eastAsia="宋体" w:cs="宋体"/>
                <w:color w:val="000000"/>
                <w:sz w:val="22"/>
                <w:szCs w:val="24"/>
                <w:lang w:val="zh-CN" w:eastAsia="zh-CN" w:bidi="zh-CN"/>
              </w:rPr>
            </w:pPr>
            <w:r>
              <w:rPr>
                <w:rFonts w:hint="eastAsia"/>
                <w:color w:val="000000"/>
                <w:sz w:val="22"/>
                <w:szCs w:val="24"/>
                <w:lang w:val="en-US" w:eastAsia="zh-CN"/>
              </w:rPr>
              <w:t>2500</w:t>
            </w:r>
          </w:p>
        </w:tc>
        <w:tc>
          <w:tcPr>
            <w:tcW w:w="1158" w:type="dxa"/>
            <w:noWrap w:val="0"/>
            <w:vAlign w:val="top"/>
          </w:tcPr>
          <w:p w14:paraId="635509C9">
            <w:pPr>
              <w:jc w:val="center"/>
              <w:outlineLvl w:val="9"/>
              <w:rPr>
                <w:rFonts w:hint="eastAsia" w:ascii="宋体" w:hAnsi="宋体" w:eastAsia="宋体" w:cs="宋体"/>
                <w:color w:val="000000"/>
                <w:sz w:val="21"/>
                <w:szCs w:val="22"/>
                <w:lang w:val="en-US" w:eastAsia="zh-CN" w:bidi="zh-CN"/>
              </w:rPr>
            </w:pPr>
          </w:p>
        </w:tc>
        <w:tc>
          <w:tcPr>
            <w:tcW w:w="1170" w:type="dxa"/>
            <w:noWrap w:val="0"/>
            <w:vAlign w:val="center"/>
          </w:tcPr>
          <w:p w14:paraId="1EA3278A">
            <w:pPr>
              <w:widowControl/>
              <w:jc w:val="left"/>
              <w:textAlignment w:val="center"/>
              <w:outlineLvl w:val="9"/>
              <w:rPr>
                <w:rFonts w:hint="eastAsia" w:ascii="宋体" w:hAnsi="宋体" w:eastAsia="宋体" w:cs="宋体"/>
                <w:color w:val="000000"/>
                <w:sz w:val="21"/>
                <w:szCs w:val="22"/>
                <w:lang w:val="en-US"/>
              </w:rPr>
            </w:pPr>
          </w:p>
        </w:tc>
      </w:tr>
      <w:tr w14:paraId="6E176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14" w:type="dxa"/>
            <w:shd w:val="clear"/>
            <w:noWrap w:val="0"/>
            <w:vAlign w:val="center"/>
          </w:tcPr>
          <w:p w14:paraId="55A9C22A">
            <w:pPr>
              <w:jc w:val="center"/>
              <w:outlineLvl w:val="9"/>
              <w:rPr>
                <w:rFonts w:hint="eastAsia" w:ascii="宋体" w:hAnsi="宋体" w:eastAsia="宋体" w:cs="宋体"/>
                <w:color w:val="000000"/>
                <w:sz w:val="21"/>
                <w:szCs w:val="22"/>
                <w:lang w:val="en-US" w:eastAsia="zh-CN" w:bidi="zh-CN"/>
              </w:rPr>
            </w:pPr>
            <w:r>
              <w:rPr>
                <w:rFonts w:hint="eastAsia"/>
                <w:color w:val="000000"/>
                <w:sz w:val="21"/>
                <w:szCs w:val="22"/>
                <w:lang w:val="en-US" w:eastAsia="zh-CN"/>
              </w:rPr>
              <w:t>6</w:t>
            </w:r>
          </w:p>
        </w:tc>
        <w:tc>
          <w:tcPr>
            <w:tcW w:w="4397" w:type="dxa"/>
            <w:shd w:val="clear" w:color="auto" w:fill="auto"/>
            <w:noWrap w:val="0"/>
            <w:vAlign w:val="center"/>
          </w:tcPr>
          <w:p w14:paraId="01433266">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zh-CN" w:eastAsia="zh-CN" w:bidi="zh-CN"/>
              </w:rPr>
            </w:pPr>
            <w:r>
              <w:rPr>
                <w:rFonts w:hint="eastAsia" w:ascii="宋体" w:hAnsi="宋体" w:eastAsia="宋体" w:cs="宋体"/>
                <w:i w:val="0"/>
                <w:iCs w:val="0"/>
                <w:color w:val="000000"/>
                <w:kern w:val="0"/>
                <w:sz w:val="20"/>
                <w:szCs w:val="20"/>
                <w:u w:val="none"/>
                <w:lang w:val="en-US" w:eastAsia="zh-CN" w:bidi="ar"/>
              </w:rPr>
              <w:t>1、名称：低压电缆敷设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2、型号：电力电缆,AC1kV,YJV,22,ZC</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3、规格：ZC-YJV22-0.6/1.0kV</w:t>
            </w:r>
            <w:r>
              <w:rPr>
                <w:rFonts w:hint="eastAsia"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×240+</w:t>
            </w:r>
            <w:r>
              <w:rPr>
                <w:rFonts w:hint="eastAsia"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×120</w:t>
            </w:r>
          </w:p>
        </w:tc>
        <w:tc>
          <w:tcPr>
            <w:tcW w:w="696" w:type="dxa"/>
            <w:shd w:val="clear" w:color="auto" w:fill="auto"/>
            <w:noWrap w:val="0"/>
            <w:vAlign w:val="center"/>
          </w:tcPr>
          <w:p w14:paraId="7054CC22">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zh-CN" w:eastAsia="zh-CN" w:bidi="ar"/>
              </w:rPr>
            </w:pPr>
            <w:r>
              <w:rPr>
                <w:rFonts w:hint="eastAsia" w:cs="宋体"/>
                <w:b/>
                <w:bCs/>
                <w:i w:val="0"/>
                <w:iCs w:val="0"/>
                <w:color w:val="000000"/>
                <w:kern w:val="0"/>
                <w:sz w:val="20"/>
                <w:szCs w:val="20"/>
                <w:u w:val="none"/>
                <w:lang w:val="en-US" w:eastAsia="zh-CN" w:bidi="ar"/>
              </w:rPr>
              <w:t>m</w:t>
            </w:r>
          </w:p>
        </w:tc>
        <w:tc>
          <w:tcPr>
            <w:tcW w:w="1029" w:type="dxa"/>
            <w:shd w:val="clear" w:color="auto" w:fill="auto"/>
            <w:noWrap w:val="0"/>
            <w:vAlign w:val="center"/>
          </w:tcPr>
          <w:p w14:paraId="2148EB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lang w:val="zh-CN" w:eastAsia="zh-CN" w:bidi="zh-CN"/>
              </w:rPr>
            </w:pPr>
            <w:r>
              <w:rPr>
                <w:rFonts w:hint="eastAsia" w:ascii="宋体" w:hAnsi="宋体"/>
                <w:color w:val="000000"/>
                <w:sz w:val="22"/>
                <w:szCs w:val="24"/>
                <w:lang w:val="en-US" w:eastAsia="zh-CN"/>
              </w:rPr>
              <w:t>106</w:t>
            </w:r>
          </w:p>
        </w:tc>
        <w:tc>
          <w:tcPr>
            <w:tcW w:w="1158" w:type="dxa"/>
            <w:noWrap w:val="0"/>
            <w:vAlign w:val="top"/>
          </w:tcPr>
          <w:p w14:paraId="0C10AD8D">
            <w:pPr>
              <w:jc w:val="center"/>
              <w:outlineLvl w:val="9"/>
              <w:rPr>
                <w:rFonts w:hint="eastAsia" w:ascii="宋体" w:hAnsi="宋体" w:eastAsia="宋体" w:cs="宋体"/>
                <w:color w:val="000000"/>
                <w:sz w:val="21"/>
                <w:szCs w:val="22"/>
                <w:lang w:val="en-US" w:eastAsia="zh-CN" w:bidi="zh-CN"/>
              </w:rPr>
            </w:pPr>
          </w:p>
        </w:tc>
        <w:tc>
          <w:tcPr>
            <w:tcW w:w="1170" w:type="dxa"/>
            <w:noWrap w:val="0"/>
            <w:vAlign w:val="center"/>
          </w:tcPr>
          <w:p w14:paraId="51BCB4DE">
            <w:pPr>
              <w:widowControl/>
              <w:jc w:val="left"/>
              <w:textAlignment w:val="center"/>
              <w:outlineLvl w:val="9"/>
              <w:rPr>
                <w:rFonts w:hint="eastAsia" w:ascii="宋体" w:hAnsi="宋体" w:eastAsia="宋体" w:cs="宋体"/>
                <w:color w:val="000000"/>
                <w:sz w:val="21"/>
                <w:szCs w:val="22"/>
                <w:lang w:val="en-US"/>
              </w:rPr>
            </w:pPr>
          </w:p>
        </w:tc>
      </w:tr>
      <w:tr w14:paraId="57F8E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14" w:type="dxa"/>
            <w:noWrap w:val="0"/>
            <w:vAlign w:val="center"/>
          </w:tcPr>
          <w:p w14:paraId="7B1996DF">
            <w:pPr>
              <w:jc w:val="center"/>
              <w:outlineLvl w:val="9"/>
              <w:rPr>
                <w:rFonts w:hint="eastAsia" w:eastAsia="宋体"/>
                <w:color w:val="000000"/>
                <w:sz w:val="21"/>
                <w:szCs w:val="22"/>
                <w:lang w:val="en-US" w:eastAsia="zh-CN"/>
              </w:rPr>
            </w:pPr>
            <w:r>
              <w:rPr>
                <w:rFonts w:hint="eastAsia"/>
                <w:color w:val="000000"/>
                <w:sz w:val="21"/>
                <w:szCs w:val="22"/>
                <w:lang w:val="en-US" w:eastAsia="zh-CN"/>
              </w:rPr>
              <w:t>7</w:t>
            </w:r>
          </w:p>
        </w:tc>
        <w:tc>
          <w:tcPr>
            <w:tcW w:w="4397" w:type="dxa"/>
            <w:noWrap w:val="0"/>
            <w:vAlign w:val="center"/>
          </w:tcPr>
          <w:p w14:paraId="1C4DA7E2">
            <w:pPr>
              <w:jc w:val="center"/>
              <w:outlineLvl w:val="9"/>
              <w:rPr>
                <w:rFonts w:hint="eastAsia" w:eastAsia="宋体"/>
                <w:color w:val="000000"/>
                <w:sz w:val="21"/>
                <w:szCs w:val="22"/>
                <w:lang w:val="en-US" w:eastAsia="zh-CN"/>
              </w:rPr>
            </w:pPr>
            <w:r>
              <w:rPr>
                <w:rFonts w:hint="eastAsia"/>
                <w:color w:val="000000"/>
                <w:sz w:val="21"/>
                <w:szCs w:val="22"/>
                <w:lang w:val="en-US" w:eastAsia="zh-CN"/>
              </w:rPr>
              <w:t>合计</w:t>
            </w:r>
          </w:p>
        </w:tc>
        <w:tc>
          <w:tcPr>
            <w:tcW w:w="4053" w:type="dxa"/>
            <w:gridSpan w:val="4"/>
            <w:noWrap w:val="0"/>
            <w:vAlign w:val="center"/>
          </w:tcPr>
          <w:p w14:paraId="2C772229">
            <w:pPr>
              <w:widowControl/>
              <w:jc w:val="center"/>
              <w:textAlignment w:val="center"/>
              <w:outlineLvl w:val="9"/>
              <w:rPr>
                <w:rFonts w:hint="eastAsia" w:ascii="宋体" w:hAnsi="宋体" w:eastAsia="宋体" w:cs="宋体"/>
                <w:color w:val="000000"/>
                <w:sz w:val="21"/>
                <w:szCs w:val="22"/>
                <w:lang w:val="en-US" w:eastAsia="zh-CN"/>
              </w:rPr>
            </w:pPr>
            <w:r>
              <w:rPr>
                <w:rFonts w:hint="eastAsia" w:ascii="宋体" w:hAnsi="宋体" w:eastAsia="宋体" w:cs="宋体"/>
                <w:color w:val="000000"/>
                <w:sz w:val="21"/>
                <w:szCs w:val="22"/>
                <w:lang w:val="en-US" w:eastAsia="zh-CN"/>
              </w:rPr>
              <w:t>元</w:t>
            </w:r>
          </w:p>
        </w:tc>
      </w:tr>
    </w:tbl>
    <w:p w14:paraId="5A908F4C">
      <w:pPr>
        <w:outlineLvl w:val="9"/>
        <w:rPr>
          <w:rFonts w:hint="eastAsia" w:ascii="宋体" w:hAnsi="宋体" w:eastAsia="宋体" w:cs="宋体"/>
          <w:sz w:val="22"/>
          <w:szCs w:val="22"/>
        </w:rPr>
      </w:pPr>
    </w:p>
    <w:p w14:paraId="4EFCA17C">
      <w:pPr>
        <w:outlineLvl w:val="9"/>
        <w:rPr>
          <w:rFonts w:hint="eastAsia" w:ascii="宋体" w:hAnsi="宋体" w:eastAsia="宋体" w:cs="宋体"/>
          <w:sz w:val="22"/>
          <w:szCs w:val="22"/>
        </w:rPr>
      </w:pPr>
    </w:p>
    <w:p w14:paraId="7A061702">
      <w:pPr>
        <w:outlineLvl w:val="9"/>
        <w:rPr>
          <w:rFonts w:hint="eastAsia" w:ascii="宋体" w:hAnsi="宋体" w:eastAsia="宋体" w:cs="宋体"/>
          <w:sz w:val="22"/>
          <w:szCs w:val="22"/>
        </w:rPr>
      </w:pPr>
    </w:p>
    <w:p w14:paraId="68A35602">
      <w:pPr>
        <w:outlineLvl w:val="9"/>
        <w:rPr>
          <w:rFonts w:hint="eastAsia" w:ascii="宋体" w:hAnsi="宋体" w:eastAsia="宋体" w:cs="宋体"/>
          <w:sz w:val="22"/>
          <w:szCs w:val="22"/>
        </w:rPr>
      </w:pPr>
    </w:p>
    <w:p w14:paraId="58B9384A">
      <w:pPr>
        <w:outlineLvl w:val="9"/>
        <w:rPr>
          <w:rFonts w:hint="eastAsia" w:ascii="宋体" w:hAnsi="宋体" w:eastAsia="宋体" w:cs="宋体"/>
          <w:sz w:val="22"/>
          <w:szCs w:val="22"/>
        </w:rPr>
      </w:pPr>
    </w:p>
    <w:p w14:paraId="03DD845E">
      <w:pPr>
        <w:ind w:firstLine="440" w:firstLineChars="200"/>
        <w:outlineLvl w:val="9"/>
        <w:rPr>
          <w:rFonts w:hint="eastAsia" w:ascii="宋体" w:hAnsi="宋体" w:eastAsia="宋体" w:cs="宋体"/>
          <w:sz w:val="22"/>
          <w:szCs w:val="22"/>
        </w:rPr>
      </w:pPr>
    </w:p>
    <w:p w14:paraId="492CC18D">
      <w:pPr>
        <w:autoSpaceDE w:val="0"/>
        <w:autoSpaceDN w:val="0"/>
        <w:adjustRightInd w:val="0"/>
        <w:outlineLvl w:val="9"/>
        <w:rPr>
          <w:rFonts w:hint="eastAsia" w:ascii="宋体" w:hAnsi="宋体" w:eastAsia="宋体" w:cs="宋体"/>
          <w:b/>
          <w:bCs/>
          <w:sz w:val="24"/>
          <w:szCs w:val="24"/>
        </w:rPr>
      </w:pPr>
      <w:r>
        <w:rPr>
          <w:rFonts w:hint="eastAsia" w:ascii="宋体" w:hAnsi="宋体" w:eastAsia="宋体" w:cs="宋体"/>
          <w:b/>
          <w:bCs/>
          <w:sz w:val="24"/>
          <w:szCs w:val="24"/>
        </w:rPr>
        <w:t>二、交（提）货时间、地点、方式及风险承担：</w:t>
      </w:r>
    </w:p>
    <w:p w14:paraId="1BAFCE44">
      <w:pPr>
        <w:ind w:firstLine="440" w:firstLineChars="200"/>
        <w:outlineLvl w:val="9"/>
        <w:rPr>
          <w:rFonts w:hint="eastAsia" w:ascii="宋体" w:hAnsi="宋体" w:eastAsia="宋体" w:cs="宋体"/>
          <w:sz w:val="22"/>
          <w:szCs w:val="22"/>
        </w:rPr>
      </w:pPr>
    </w:p>
    <w:p w14:paraId="2BE659C7">
      <w:pPr>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1、交（提）货时间：接到甲方下单通知后，</w:t>
      </w:r>
      <w:r>
        <w:rPr>
          <w:rFonts w:hint="eastAsia" w:ascii="宋体" w:hAnsi="宋体" w:eastAsia="宋体" w:cs="宋体"/>
          <w:color w:val="auto"/>
          <w:sz w:val="22"/>
          <w:szCs w:val="22"/>
          <w:u w:val="single"/>
          <w:lang w:val="en-US" w:eastAsia="zh-CN"/>
        </w:rPr>
        <w:t xml:space="preserve">        </w:t>
      </w:r>
      <w:r>
        <w:rPr>
          <w:rFonts w:hint="eastAsia" w:ascii="宋体" w:hAnsi="宋体" w:eastAsia="宋体" w:cs="宋体"/>
          <w:color w:val="auto"/>
          <w:sz w:val="22"/>
          <w:szCs w:val="22"/>
          <w:u w:val="none"/>
          <w:lang w:val="en-US" w:eastAsia="zh-CN"/>
        </w:rPr>
        <w:t>天内</w:t>
      </w:r>
      <w:r>
        <w:rPr>
          <w:rFonts w:hint="eastAsia" w:ascii="宋体" w:hAnsi="宋体" w:eastAsia="宋体" w:cs="宋体"/>
          <w:sz w:val="22"/>
          <w:szCs w:val="22"/>
        </w:rPr>
        <w:t>将货物运至甲方指定地方并负责卸车入库，货物到场前1天务必通知甲方到厂进行装车前验收，乙方需提供电缆产品合格证、质量保证书、第三方质量检测报告等原材料相关的进场验收资料。</w:t>
      </w:r>
    </w:p>
    <w:p w14:paraId="6B0FBB64">
      <w:pPr>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2、交货地点：阜阳市</w:t>
      </w:r>
      <w:r>
        <w:rPr>
          <w:rFonts w:hint="eastAsia" w:cs="宋体"/>
          <w:sz w:val="22"/>
          <w:szCs w:val="22"/>
          <w:lang w:val="en-US" w:eastAsia="zh-CN"/>
        </w:rPr>
        <w:t>内</w:t>
      </w:r>
      <w:r>
        <w:rPr>
          <w:rFonts w:hint="eastAsia" w:ascii="宋体" w:hAnsi="宋体" w:eastAsia="宋体" w:cs="宋体"/>
          <w:sz w:val="22"/>
          <w:szCs w:val="22"/>
        </w:rPr>
        <w:t>甲方指定仓库</w:t>
      </w:r>
      <w:r>
        <w:rPr>
          <w:rFonts w:hint="eastAsia" w:ascii="宋体" w:hAnsi="宋体" w:eastAsia="宋体" w:cs="宋体"/>
          <w:sz w:val="22"/>
          <w:szCs w:val="22"/>
          <w:lang w:eastAsia="zh-CN"/>
        </w:rPr>
        <w:t>，</w:t>
      </w:r>
      <w:r>
        <w:rPr>
          <w:rFonts w:hint="eastAsia" w:ascii="宋体" w:hAnsi="宋体" w:eastAsia="宋体" w:cs="宋体"/>
          <w:sz w:val="22"/>
          <w:szCs w:val="22"/>
        </w:rPr>
        <w:t>乙方负责卸车入库</w:t>
      </w:r>
    </w:p>
    <w:p w14:paraId="1BDE0613">
      <w:pPr>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3、交（提）货方式按以下第（1）项执行：</w:t>
      </w:r>
    </w:p>
    <w:p w14:paraId="00F89231">
      <w:pPr>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（1）</w:t>
      </w:r>
      <w:r>
        <w:rPr>
          <w:rFonts w:hint="eastAsia" w:ascii="宋体" w:hAnsi="宋体" w:eastAsia="宋体" w:cs="宋体"/>
          <w:sz w:val="22"/>
          <w:szCs w:val="22"/>
          <w:lang w:val="en-US" w:eastAsia="zh-CN"/>
        </w:rPr>
        <w:t>乙</w:t>
      </w:r>
      <w:r>
        <w:rPr>
          <w:rFonts w:hint="eastAsia" w:ascii="宋体" w:hAnsi="宋体" w:eastAsia="宋体" w:cs="宋体"/>
          <w:sz w:val="22"/>
          <w:szCs w:val="22"/>
        </w:rPr>
        <w:t>方交货至合同约定的交货地点；</w:t>
      </w:r>
    </w:p>
    <w:p w14:paraId="0966B336">
      <w:pPr>
        <w:ind w:firstLine="440" w:firstLineChars="200"/>
        <w:outlineLvl w:val="9"/>
        <w:rPr>
          <w:rFonts w:hint="eastAsia" w:ascii="宋体" w:hAnsi="宋体" w:eastAsia="宋体" w:cs="宋体"/>
          <w:sz w:val="22"/>
          <w:szCs w:val="22"/>
          <w:highlight w:val="none"/>
        </w:rPr>
      </w:pPr>
      <w:r>
        <w:rPr>
          <w:rFonts w:hint="eastAsia" w:ascii="宋体" w:hAnsi="宋体" w:eastAsia="宋体" w:cs="宋体"/>
          <w:sz w:val="22"/>
          <w:szCs w:val="22"/>
          <w:highlight w:val="none"/>
        </w:rPr>
        <w:t>（2）</w:t>
      </w:r>
      <w:r>
        <w:rPr>
          <w:rFonts w:hint="eastAsia" w:ascii="宋体" w:hAnsi="宋体" w:eastAsia="宋体" w:cs="宋体"/>
          <w:sz w:val="22"/>
          <w:szCs w:val="22"/>
          <w:highlight w:val="none"/>
          <w:lang w:val="en-US" w:eastAsia="zh-CN"/>
        </w:rPr>
        <w:t>甲</w:t>
      </w:r>
      <w:r>
        <w:rPr>
          <w:rFonts w:hint="eastAsia" w:ascii="宋体" w:hAnsi="宋体" w:eastAsia="宋体" w:cs="宋体"/>
          <w:sz w:val="22"/>
          <w:szCs w:val="22"/>
          <w:highlight w:val="none"/>
        </w:rPr>
        <w:t>方从</w:t>
      </w:r>
      <w:r>
        <w:rPr>
          <w:rFonts w:hint="eastAsia" w:ascii="宋体" w:hAnsi="宋体" w:eastAsia="宋体" w:cs="宋体"/>
          <w:sz w:val="22"/>
          <w:szCs w:val="22"/>
          <w:highlight w:val="none"/>
          <w:lang w:val="en-US" w:eastAsia="zh-CN"/>
        </w:rPr>
        <w:t>乙</w:t>
      </w:r>
      <w:r>
        <w:rPr>
          <w:rFonts w:hint="eastAsia" w:ascii="宋体" w:hAnsi="宋体" w:eastAsia="宋体" w:cs="宋体"/>
          <w:sz w:val="22"/>
          <w:szCs w:val="22"/>
          <w:highlight w:val="none"/>
        </w:rPr>
        <w:t>方营业地点自行提货。</w:t>
      </w:r>
    </w:p>
    <w:p w14:paraId="25CCA11F">
      <w:pPr>
        <w:autoSpaceDE w:val="0"/>
        <w:autoSpaceDN w:val="0"/>
        <w:adjustRightInd w:val="0"/>
        <w:ind w:firstLine="440" w:firstLineChars="200"/>
        <w:outlineLvl w:val="9"/>
        <w:rPr>
          <w:rFonts w:hint="eastAsia" w:ascii="宋体" w:hAnsi="宋体" w:eastAsia="宋体" w:cs="宋体"/>
          <w:sz w:val="22"/>
          <w:szCs w:val="22"/>
          <w:highlight w:val="none"/>
        </w:rPr>
      </w:pPr>
      <w:r>
        <w:rPr>
          <w:rFonts w:hint="eastAsia" w:ascii="宋体" w:hAnsi="宋体" w:eastAsia="宋体" w:cs="宋体"/>
          <w:sz w:val="22"/>
          <w:szCs w:val="22"/>
          <w:highlight w:val="none"/>
        </w:rPr>
        <w:t>4、本合同项下的货物由</w:t>
      </w:r>
      <w:r>
        <w:rPr>
          <w:rFonts w:hint="eastAsia" w:cs="宋体"/>
          <w:sz w:val="22"/>
          <w:szCs w:val="22"/>
          <w:highlight w:val="none"/>
          <w:lang w:eastAsia="zh-CN"/>
        </w:rPr>
        <w:t>乙方</w:t>
      </w:r>
      <w:r>
        <w:rPr>
          <w:rFonts w:hint="eastAsia" w:ascii="宋体" w:hAnsi="宋体" w:eastAsia="宋体" w:cs="宋体"/>
          <w:sz w:val="22"/>
          <w:szCs w:val="22"/>
          <w:highlight w:val="none"/>
        </w:rPr>
        <w:t>送至</w:t>
      </w:r>
      <w:r>
        <w:rPr>
          <w:rFonts w:hint="eastAsia" w:cs="宋体"/>
          <w:sz w:val="22"/>
          <w:szCs w:val="22"/>
          <w:highlight w:val="none"/>
          <w:lang w:eastAsia="zh-CN"/>
        </w:rPr>
        <w:t>甲方</w:t>
      </w:r>
      <w:r>
        <w:rPr>
          <w:rFonts w:hint="eastAsia" w:ascii="宋体" w:hAnsi="宋体" w:eastAsia="宋体" w:cs="宋体"/>
          <w:sz w:val="22"/>
          <w:szCs w:val="22"/>
          <w:highlight w:val="none"/>
        </w:rPr>
        <w:t>指定的交货地点后，经</w:t>
      </w:r>
      <w:r>
        <w:rPr>
          <w:rFonts w:hint="eastAsia" w:cs="宋体"/>
          <w:sz w:val="22"/>
          <w:szCs w:val="22"/>
          <w:highlight w:val="none"/>
          <w:lang w:eastAsia="zh-CN"/>
        </w:rPr>
        <w:t>甲方</w:t>
      </w:r>
      <w:r>
        <w:rPr>
          <w:rFonts w:hint="eastAsia" w:ascii="宋体" w:hAnsi="宋体" w:eastAsia="宋体" w:cs="宋体"/>
          <w:sz w:val="22"/>
          <w:szCs w:val="22"/>
          <w:highlight w:val="none"/>
        </w:rPr>
        <w:t>验收合格，并办理书面验收手续后，该货物的毁损、灭失的风险由</w:t>
      </w:r>
      <w:r>
        <w:rPr>
          <w:rFonts w:hint="eastAsia" w:cs="宋体"/>
          <w:sz w:val="22"/>
          <w:szCs w:val="22"/>
          <w:highlight w:val="none"/>
          <w:lang w:eastAsia="zh-CN"/>
        </w:rPr>
        <w:t>乙方</w:t>
      </w:r>
      <w:r>
        <w:rPr>
          <w:rFonts w:hint="eastAsia" w:ascii="宋体" w:hAnsi="宋体" w:eastAsia="宋体" w:cs="宋体"/>
          <w:sz w:val="22"/>
          <w:szCs w:val="22"/>
          <w:highlight w:val="none"/>
        </w:rPr>
        <w:t>转移至</w:t>
      </w:r>
      <w:r>
        <w:rPr>
          <w:rFonts w:hint="eastAsia" w:cs="宋体"/>
          <w:sz w:val="22"/>
          <w:szCs w:val="22"/>
          <w:highlight w:val="none"/>
          <w:lang w:eastAsia="zh-CN"/>
        </w:rPr>
        <w:t>甲方</w:t>
      </w:r>
      <w:r>
        <w:rPr>
          <w:rFonts w:hint="eastAsia" w:ascii="宋体" w:hAnsi="宋体" w:eastAsia="宋体" w:cs="宋体"/>
          <w:sz w:val="22"/>
          <w:szCs w:val="22"/>
          <w:highlight w:val="none"/>
        </w:rPr>
        <w:t>。</w:t>
      </w:r>
    </w:p>
    <w:p w14:paraId="688A7628">
      <w:pPr>
        <w:autoSpaceDE w:val="0"/>
        <w:autoSpaceDN w:val="0"/>
        <w:adjustRightInd w:val="0"/>
        <w:ind w:firstLine="440" w:firstLineChars="200"/>
        <w:outlineLvl w:val="9"/>
        <w:rPr>
          <w:rFonts w:hint="default"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5、未按照以上要求供货视为违约，不予退还履约保证金。</w:t>
      </w:r>
    </w:p>
    <w:p w14:paraId="5788DF2A">
      <w:pPr>
        <w:autoSpaceDE w:val="0"/>
        <w:autoSpaceDN w:val="0"/>
        <w:adjustRightInd w:val="0"/>
        <w:outlineLvl w:val="9"/>
        <w:rPr>
          <w:rFonts w:hint="eastAsia" w:ascii="宋体" w:hAnsi="宋体" w:eastAsia="宋体" w:cs="宋体"/>
          <w:b/>
          <w:bCs/>
          <w:sz w:val="24"/>
          <w:szCs w:val="24"/>
        </w:rPr>
      </w:pPr>
      <w:r>
        <w:rPr>
          <w:rFonts w:hint="eastAsia" w:ascii="宋体" w:hAnsi="宋体" w:eastAsia="宋体" w:cs="宋体"/>
          <w:b/>
          <w:bCs/>
          <w:sz w:val="24"/>
          <w:szCs w:val="24"/>
        </w:rPr>
        <w:t>三、运输费用承担</w:t>
      </w:r>
    </w:p>
    <w:p w14:paraId="28CA46E2">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1、货物的运输及运输费用由</w:t>
      </w:r>
      <w:r>
        <w:rPr>
          <w:rFonts w:hint="eastAsia" w:cs="宋体"/>
          <w:sz w:val="22"/>
          <w:szCs w:val="22"/>
          <w:lang w:val="en-US" w:eastAsia="zh-CN"/>
        </w:rPr>
        <w:t>乙方</w:t>
      </w:r>
      <w:r>
        <w:rPr>
          <w:rFonts w:hint="eastAsia" w:ascii="宋体" w:hAnsi="宋体" w:eastAsia="宋体" w:cs="宋体"/>
          <w:sz w:val="22"/>
          <w:szCs w:val="22"/>
        </w:rPr>
        <w:t>承担；</w:t>
      </w:r>
    </w:p>
    <w:p w14:paraId="0CD2B15A">
      <w:pPr>
        <w:autoSpaceDE w:val="0"/>
        <w:autoSpaceDN w:val="0"/>
        <w:adjustRightInd w:val="0"/>
        <w:ind w:left="440" w:leftChars="200" w:firstLine="110" w:firstLineChars="50"/>
        <w:outlineLvl w:val="9"/>
        <w:rPr>
          <w:rFonts w:hint="eastAsia" w:ascii="宋体" w:hAnsi="宋体" w:eastAsia="宋体" w:cs="宋体"/>
          <w:sz w:val="22"/>
          <w:szCs w:val="22"/>
        </w:rPr>
      </w:pPr>
      <w:r>
        <w:rPr>
          <w:rFonts w:hint="eastAsia" w:ascii="宋体" w:hAnsi="宋体" w:eastAsia="宋体" w:cs="宋体"/>
          <w:sz w:val="22"/>
          <w:szCs w:val="22"/>
        </w:rPr>
        <w:t>2、上车人力及机械资费由</w:t>
      </w:r>
      <w:r>
        <w:rPr>
          <w:rFonts w:hint="eastAsia" w:cs="宋体"/>
          <w:sz w:val="22"/>
          <w:szCs w:val="22"/>
          <w:lang w:val="en-US" w:eastAsia="zh-CN"/>
        </w:rPr>
        <w:t>乙方</w:t>
      </w:r>
      <w:r>
        <w:rPr>
          <w:rFonts w:hint="eastAsia" w:ascii="宋体" w:hAnsi="宋体" w:eastAsia="宋体" w:cs="宋体"/>
          <w:sz w:val="22"/>
          <w:szCs w:val="22"/>
        </w:rPr>
        <w:t>承担，运输途中人力及机械资费由</w:t>
      </w:r>
      <w:r>
        <w:rPr>
          <w:rFonts w:hint="eastAsia" w:cs="宋体"/>
          <w:sz w:val="22"/>
          <w:szCs w:val="22"/>
          <w:lang w:eastAsia="zh-CN"/>
        </w:rPr>
        <w:t>乙方</w:t>
      </w:r>
      <w:r>
        <w:rPr>
          <w:rFonts w:hint="eastAsia" w:ascii="宋体" w:hAnsi="宋体" w:eastAsia="宋体" w:cs="宋体"/>
          <w:sz w:val="22"/>
          <w:szCs w:val="22"/>
        </w:rPr>
        <w:t>承担，下车人力及机械资费由</w:t>
      </w:r>
      <w:r>
        <w:rPr>
          <w:rFonts w:hint="eastAsia" w:cs="宋体"/>
          <w:sz w:val="22"/>
          <w:szCs w:val="22"/>
          <w:lang w:eastAsia="zh-CN"/>
        </w:rPr>
        <w:t>乙方</w:t>
      </w:r>
      <w:r>
        <w:rPr>
          <w:rFonts w:hint="eastAsia" w:ascii="宋体" w:hAnsi="宋体" w:eastAsia="宋体" w:cs="宋体"/>
          <w:sz w:val="22"/>
          <w:szCs w:val="22"/>
        </w:rPr>
        <w:t>承担。</w:t>
      </w:r>
    </w:p>
    <w:p w14:paraId="7AE7CAC7">
      <w:pPr>
        <w:autoSpaceDE w:val="0"/>
        <w:autoSpaceDN w:val="0"/>
        <w:adjustRightInd w:val="0"/>
        <w:outlineLvl w:val="9"/>
        <w:rPr>
          <w:rFonts w:hint="eastAsia" w:ascii="宋体" w:hAnsi="宋体" w:eastAsia="宋体" w:cs="宋体"/>
          <w:b/>
          <w:bCs/>
          <w:sz w:val="24"/>
          <w:szCs w:val="24"/>
        </w:rPr>
      </w:pPr>
      <w:r>
        <w:rPr>
          <w:rFonts w:hint="eastAsia" w:ascii="宋体" w:hAnsi="宋体" w:eastAsia="宋体" w:cs="宋体"/>
          <w:b/>
          <w:bCs/>
          <w:sz w:val="24"/>
          <w:szCs w:val="24"/>
        </w:rPr>
        <w:t>四、质量要求及技术标准、</w:t>
      </w:r>
      <w:r>
        <w:rPr>
          <w:rFonts w:hint="eastAsia" w:cs="宋体"/>
          <w:b/>
          <w:bCs/>
          <w:sz w:val="24"/>
          <w:szCs w:val="24"/>
          <w:lang w:eastAsia="zh-CN"/>
        </w:rPr>
        <w:t>甲方</w:t>
      </w:r>
      <w:r>
        <w:rPr>
          <w:rFonts w:hint="eastAsia" w:ascii="宋体" w:hAnsi="宋体" w:eastAsia="宋体" w:cs="宋体"/>
          <w:b/>
          <w:bCs/>
          <w:sz w:val="24"/>
          <w:szCs w:val="24"/>
        </w:rPr>
        <w:t>对质量负责的条件和期限</w:t>
      </w:r>
    </w:p>
    <w:p w14:paraId="25A67A8B">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1、质量要求及技术标准，按下列第（2）项执行：</w:t>
      </w:r>
    </w:p>
    <w:p w14:paraId="710FAAB2">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（1）</w:t>
      </w:r>
      <w:r>
        <w:rPr>
          <w:rFonts w:hint="eastAsia" w:cs="宋体"/>
          <w:sz w:val="22"/>
          <w:szCs w:val="22"/>
          <w:lang w:eastAsia="zh-CN"/>
        </w:rPr>
        <w:t>乙方</w:t>
      </w:r>
      <w:r>
        <w:rPr>
          <w:rFonts w:hint="eastAsia" w:ascii="宋体" w:hAnsi="宋体" w:eastAsia="宋体" w:cs="宋体"/>
          <w:sz w:val="22"/>
          <w:szCs w:val="22"/>
        </w:rPr>
        <w:t>有通过国家相关质量体系认证的企业标准，且其标准高于国家标准的，按</w:t>
      </w:r>
      <w:r>
        <w:rPr>
          <w:rFonts w:hint="eastAsia" w:cs="宋体"/>
          <w:sz w:val="22"/>
          <w:szCs w:val="22"/>
          <w:lang w:eastAsia="zh-CN"/>
        </w:rPr>
        <w:t>乙方</w:t>
      </w:r>
      <w:r>
        <w:rPr>
          <w:rFonts w:hint="eastAsia" w:ascii="宋体" w:hAnsi="宋体" w:eastAsia="宋体" w:cs="宋体"/>
          <w:sz w:val="22"/>
          <w:szCs w:val="22"/>
        </w:rPr>
        <w:t>企业标准执行；</w:t>
      </w:r>
    </w:p>
    <w:p w14:paraId="7FF25920">
      <w:pPr>
        <w:autoSpaceDE w:val="0"/>
        <w:autoSpaceDN w:val="0"/>
        <w:adjustRightInd w:val="0"/>
        <w:ind w:firstLine="570"/>
        <w:outlineLvl w:val="9"/>
        <w:rPr>
          <w:rFonts w:hint="eastAsia" w:ascii="宋体" w:hAnsi="宋体" w:eastAsia="宋体" w:cs="宋体"/>
          <w:sz w:val="22"/>
          <w:szCs w:val="22"/>
          <w:highlight w:val="none"/>
        </w:rPr>
      </w:pPr>
      <w:r>
        <w:rPr>
          <w:rFonts w:hint="eastAsia" w:ascii="宋体" w:hAnsi="宋体" w:eastAsia="宋体" w:cs="宋体"/>
          <w:sz w:val="22"/>
          <w:szCs w:val="22"/>
          <w:highlight w:val="none"/>
        </w:rPr>
        <w:t>（2）按国家GB/T5023-2006标准执行</w:t>
      </w:r>
      <w:r>
        <w:rPr>
          <w:rFonts w:hint="eastAsia" w:cs="宋体"/>
          <w:sz w:val="22"/>
          <w:szCs w:val="22"/>
          <w:highlight w:val="none"/>
          <w:lang w:eastAsia="zh-CN"/>
        </w:rPr>
        <w:t>，</w:t>
      </w:r>
      <w:r>
        <w:rPr>
          <w:rFonts w:hint="eastAsia" w:cs="宋体"/>
          <w:sz w:val="22"/>
          <w:szCs w:val="22"/>
          <w:highlight w:val="none"/>
          <w:lang w:val="en-US" w:eastAsia="zh-CN"/>
        </w:rPr>
        <w:t>如国家发布有最新标准，则按最新标准执行</w:t>
      </w:r>
      <w:r>
        <w:rPr>
          <w:rFonts w:hint="eastAsia" w:ascii="宋体" w:hAnsi="宋体" w:eastAsia="宋体" w:cs="宋体"/>
          <w:sz w:val="22"/>
          <w:szCs w:val="22"/>
          <w:highlight w:val="none"/>
        </w:rPr>
        <w:t>；</w:t>
      </w:r>
    </w:p>
    <w:p w14:paraId="37549900">
      <w:pPr>
        <w:autoSpaceDE w:val="0"/>
        <w:autoSpaceDN w:val="0"/>
        <w:adjustRightInd w:val="0"/>
        <w:ind w:firstLine="570"/>
        <w:outlineLvl w:val="9"/>
        <w:rPr>
          <w:rFonts w:hint="eastAsia" w:ascii="宋体" w:hAnsi="宋体" w:eastAsia="宋体" w:cs="宋体"/>
          <w:sz w:val="22"/>
          <w:szCs w:val="22"/>
        </w:rPr>
      </w:pPr>
      <w:r>
        <w:rPr>
          <w:rFonts w:hint="eastAsia" w:ascii="宋体" w:hAnsi="宋体" w:eastAsia="宋体" w:cs="宋体"/>
          <w:sz w:val="22"/>
          <w:szCs w:val="22"/>
        </w:rPr>
        <w:t>（3）无国家标准的，按行业标准执行（标准代号、标准编号及标准名称为）；</w:t>
      </w:r>
    </w:p>
    <w:p w14:paraId="5D6ABCFD">
      <w:pPr>
        <w:autoSpaceDE w:val="0"/>
        <w:autoSpaceDN w:val="0"/>
        <w:adjustRightInd w:val="0"/>
        <w:ind w:firstLine="570"/>
        <w:outlineLvl w:val="9"/>
        <w:rPr>
          <w:rFonts w:hint="eastAsia" w:ascii="宋体" w:hAnsi="宋体" w:eastAsia="宋体" w:cs="宋体"/>
          <w:sz w:val="22"/>
          <w:szCs w:val="22"/>
        </w:rPr>
      </w:pPr>
      <w:r>
        <w:rPr>
          <w:rFonts w:hint="eastAsia" w:ascii="宋体" w:hAnsi="宋体" w:eastAsia="宋体" w:cs="宋体"/>
          <w:sz w:val="22"/>
          <w:szCs w:val="22"/>
        </w:rPr>
        <w:t>（4）没有上述标准的，或虽有上述标准，但</w:t>
      </w:r>
      <w:r>
        <w:rPr>
          <w:rFonts w:hint="eastAsia" w:cs="宋体"/>
          <w:sz w:val="22"/>
          <w:szCs w:val="22"/>
          <w:lang w:eastAsia="zh-CN"/>
        </w:rPr>
        <w:t>甲方</w:t>
      </w:r>
      <w:r>
        <w:rPr>
          <w:rFonts w:hint="eastAsia" w:ascii="宋体" w:hAnsi="宋体" w:eastAsia="宋体" w:cs="宋体"/>
          <w:sz w:val="22"/>
          <w:szCs w:val="22"/>
        </w:rPr>
        <w:t xml:space="preserve">对质量有特殊要求，按如下质量技术要求执行： </w:t>
      </w:r>
    </w:p>
    <w:p w14:paraId="259309A8">
      <w:pPr>
        <w:autoSpaceDE w:val="0"/>
        <w:autoSpaceDN w:val="0"/>
        <w:adjustRightInd w:val="0"/>
        <w:ind w:firstLine="570"/>
        <w:outlineLvl w:val="9"/>
        <w:rPr>
          <w:rFonts w:hint="eastAsia" w:ascii="宋体" w:hAnsi="宋体" w:eastAsia="宋体" w:cs="宋体"/>
          <w:sz w:val="22"/>
          <w:szCs w:val="22"/>
        </w:rPr>
      </w:pPr>
      <w:r>
        <w:rPr>
          <w:rFonts w:hint="eastAsia" w:ascii="宋体" w:hAnsi="宋体" w:eastAsia="宋体" w:cs="宋体"/>
          <w:sz w:val="22"/>
          <w:szCs w:val="22"/>
        </w:rPr>
        <w:t>2、</w:t>
      </w:r>
      <w:r>
        <w:rPr>
          <w:rFonts w:hint="eastAsia" w:cs="宋体"/>
          <w:sz w:val="22"/>
          <w:szCs w:val="22"/>
          <w:lang w:eastAsia="zh-CN"/>
        </w:rPr>
        <w:t>乙方</w:t>
      </w:r>
      <w:r>
        <w:rPr>
          <w:rFonts w:hint="eastAsia" w:ascii="宋体" w:hAnsi="宋体" w:eastAsia="宋体" w:cs="宋体"/>
          <w:sz w:val="22"/>
          <w:szCs w:val="22"/>
        </w:rPr>
        <w:t>对货物的质量保证期限，按下列第（2）项执行：</w:t>
      </w:r>
    </w:p>
    <w:p w14:paraId="4588F63D">
      <w:pPr>
        <w:autoSpaceDE w:val="0"/>
        <w:autoSpaceDN w:val="0"/>
        <w:adjustRightInd w:val="0"/>
        <w:ind w:firstLine="570"/>
        <w:outlineLvl w:val="9"/>
        <w:rPr>
          <w:rFonts w:hint="eastAsia" w:ascii="宋体" w:hAnsi="宋体" w:eastAsia="宋体" w:cs="宋体"/>
          <w:sz w:val="22"/>
          <w:szCs w:val="22"/>
        </w:rPr>
      </w:pPr>
      <w:r>
        <w:rPr>
          <w:rFonts w:hint="eastAsia" w:ascii="宋体" w:hAnsi="宋体" w:eastAsia="宋体" w:cs="宋体"/>
          <w:sz w:val="22"/>
          <w:szCs w:val="22"/>
        </w:rPr>
        <w:t>（1）按国家有关法律法规的规定执行，质量保证期为2年，从全部货物或最后一批货物交货并验收合格之日起算。</w:t>
      </w:r>
    </w:p>
    <w:p w14:paraId="0058E9DC">
      <w:pPr>
        <w:autoSpaceDE w:val="0"/>
        <w:autoSpaceDN w:val="0"/>
        <w:adjustRightInd w:val="0"/>
        <w:ind w:firstLine="570"/>
        <w:outlineLvl w:val="9"/>
        <w:rPr>
          <w:rFonts w:hint="eastAsia" w:ascii="宋体" w:hAnsi="宋体" w:eastAsia="宋体" w:cs="宋体"/>
          <w:sz w:val="22"/>
          <w:szCs w:val="22"/>
        </w:rPr>
      </w:pPr>
      <w:r>
        <w:rPr>
          <w:rFonts w:hint="eastAsia" w:ascii="宋体" w:hAnsi="宋体" w:eastAsia="宋体" w:cs="宋体"/>
          <w:sz w:val="22"/>
          <w:szCs w:val="22"/>
        </w:rPr>
        <w:t>（2）双方约定质量保证期为2年，从全部货物或最后一批货物交货并验收合格之日起算。</w:t>
      </w:r>
    </w:p>
    <w:p w14:paraId="36C1FA0C">
      <w:pPr>
        <w:autoSpaceDE w:val="0"/>
        <w:autoSpaceDN w:val="0"/>
        <w:adjustRightInd w:val="0"/>
        <w:ind w:firstLine="570"/>
        <w:outlineLvl w:val="9"/>
        <w:rPr>
          <w:rFonts w:hint="eastAsia" w:ascii="宋体" w:hAnsi="宋体" w:eastAsia="宋体" w:cs="宋体"/>
          <w:sz w:val="22"/>
          <w:szCs w:val="22"/>
          <w:highlight w:val="none"/>
        </w:rPr>
      </w:pPr>
      <w:r>
        <w:rPr>
          <w:rFonts w:hint="eastAsia" w:ascii="宋体" w:hAnsi="宋体" w:eastAsia="宋体" w:cs="宋体"/>
          <w:sz w:val="22"/>
          <w:szCs w:val="22"/>
          <w:highlight w:val="none"/>
        </w:rPr>
        <w:t>3、本合同货物总额的</w:t>
      </w:r>
      <w:r>
        <w:rPr>
          <w:rFonts w:hint="eastAsia" w:cs="宋体"/>
          <w:sz w:val="22"/>
          <w:szCs w:val="22"/>
          <w:highlight w:val="none"/>
          <w:lang w:val="en-US" w:eastAsia="zh-CN"/>
        </w:rPr>
        <w:t>5</w:t>
      </w:r>
      <w:r>
        <w:rPr>
          <w:rFonts w:hint="eastAsia" w:ascii="宋体" w:hAnsi="宋体" w:eastAsia="宋体" w:cs="宋体"/>
          <w:sz w:val="22"/>
          <w:szCs w:val="22"/>
          <w:highlight w:val="none"/>
        </w:rPr>
        <w:t xml:space="preserve"> %作为</w:t>
      </w:r>
      <w:r>
        <w:rPr>
          <w:rFonts w:hint="eastAsia" w:cs="宋体"/>
          <w:sz w:val="22"/>
          <w:szCs w:val="22"/>
          <w:highlight w:val="none"/>
          <w:lang w:eastAsia="zh-CN"/>
        </w:rPr>
        <w:t>乙方</w:t>
      </w:r>
      <w:r>
        <w:rPr>
          <w:rFonts w:hint="eastAsia" w:ascii="宋体" w:hAnsi="宋体" w:eastAsia="宋体" w:cs="宋体"/>
          <w:sz w:val="22"/>
          <w:szCs w:val="22"/>
          <w:highlight w:val="none"/>
        </w:rPr>
        <w:t>质量保证金，</w:t>
      </w:r>
      <w:r>
        <w:rPr>
          <w:rFonts w:hint="eastAsia" w:cs="宋体"/>
          <w:sz w:val="22"/>
          <w:szCs w:val="22"/>
          <w:highlight w:val="none"/>
          <w:lang w:eastAsia="zh-CN"/>
        </w:rPr>
        <w:t>甲方</w:t>
      </w:r>
      <w:r>
        <w:rPr>
          <w:rFonts w:hint="eastAsia" w:ascii="宋体" w:hAnsi="宋体" w:eastAsia="宋体" w:cs="宋体"/>
          <w:sz w:val="22"/>
          <w:szCs w:val="22"/>
          <w:highlight w:val="none"/>
        </w:rPr>
        <w:t>在质量保证期满</w:t>
      </w:r>
      <w:r>
        <w:rPr>
          <w:rFonts w:hint="eastAsia" w:ascii="宋体" w:hAnsi="宋体" w:eastAsia="宋体" w:cs="宋体"/>
          <w:sz w:val="22"/>
          <w:szCs w:val="22"/>
          <w:highlight w:val="none"/>
          <w:lang w:val="en-US" w:eastAsia="zh-CN"/>
        </w:rPr>
        <w:t>后</w:t>
      </w:r>
      <w:r>
        <w:rPr>
          <w:rFonts w:hint="eastAsia" w:ascii="宋体" w:hAnsi="宋体" w:eastAsia="宋体" w:cs="宋体"/>
          <w:sz w:val="22"/>
          <w:szCs w:val="22"/>
          <w:highlight w:val="none"/>
        </w:rPr>
        <w:t>支付给</w:t>
      </w:r>
      <w:r>
        <w:rPr>
          <w:rFonts w:hint="eastAsia" w:cs="宋体"/>
          <w:sz w:val="22"/>
          <w:szCs w:val="22"/>
          <w:highlight w:val="none"/>
          <w:lang w:eastAsia="zh-CN"/>
        </w:rPr>
        <w:t>乙方</w:t>
      </w:r>
      <w:r>
        <w:rPr>
          <w:rFonts w:hint="eastAsia" w:ascii="宋体" w:hAnsi="宋体" w:eastAsia="宋体" w:cs="宋体"/>
          <w:sz w:val="22"/>
          <w:szCs w:val="22"/>
          <w:highlight w:val="none"/>
        </w:rPr>
        <w:t>。</w:t>
      </w:r>
    </w:p>
    <w:p w14:paraId="76F273E3">
      <w:pPr>
        <w:autoSpaceDE w:val="0"/>
        <w:autoSpaceDN w:val="0"/>
        <w:adjustRightInd w:val="0"/>
        <w:outlineLvl w:val="9"/>
        <w:rPr>
          <w:rFonts w:hint="eastAsia" w:ascii="宋体" w:hAnsi="宋体" w:eastAsia="宋体" w:cs="宋体"/>
          <w:b/>
          <w:bCs/>
          <w:sz w:val="24"/>
          <w:szCs w:val="24"/>
        </w:rPr>
      </w:pPr>
      <w:r>
        <w:rPr>
          <w:rFonts w:hint="eastAsia" w:ascii="宋体" w:hAnsi="宋体" w:eastAsia="宋体" w:cs="宋体"/>
          <w:b/>
          <w:bCs/>
          <w:sz w:val="24"/>
          <w:szCs w:val="24"/>
        </w:rPr>
        <w:t>五、包装标准、包装物的供应与回收</w:t>
      </w:r>
    </w:p>
    <w:p w14:paraId="0AC1B4B1">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1、包装标准、包装物的供应按以下第 （1）项方式执行：</w:t>
      </w:r>
    </w:p>
    <w:p w14:paraId="608EBD9E">
      <w:pPr>
        <w:autoSpaceDE w:val="0"/>
        <w:autoSpaceDN w:val="0"/>
        <w:adjustRightInd w:val="0"/>
        <w:ind w:firstLine="440" w:firstLineChars="200"/>
        <w:outlineLvl w:val="9"/>
        <w:rPr>
          <w:rFonts w:hint="eastAsia" w:ascii="宋体" w:hAnsi="宋体" w:eastAsia="宋体" w:cs="宋体"/>
          <w:sz w:val="22"/>
          <w:szCs w:val="22"/>
          <w:highlight w:val="none"/>
        </w:rPr>
      </w:pPr>
      <w:r>
        <w:rPr>
          <w:rFonts w:hint="eastAsia" w:ascii="宋体" w:hAnsi="宋体" w:eastAsia="宋体" w:cs="宋体"/>
          <w:sz w:val="22"/>
          <w:szCs w:val="22"/>
          <w:highlight w:val="none"/>
        </w:rPr>
        <w:t>（1）货物由</w:t>
      </w:r>
      <w:r>
        <w:rPr>
          <w:rFonts w:hint="eastAsia" w:cs="宋体"/>
          <w:sz w:val="22"/>
          <w:szCs w:val="22"/>
          <w:highlight w:val="none"/>
          <w:lang w:eastAsia="zh-CN"/>
        </w:rPr>
        <w:t>乙方</w:t>
      </w:r>
      <w:r>
        <w:rPr>
          <w:rFonts w:hint="eastAsia" w:ascii="宋体" w:hAnsi="宋体" w:eastAsia="宋体" w:cs="宋体"/>
          <w:sz w:val="22"/>
          <w:szCs w:val="22"/>
          <w:highlight w:val="none"/>
        </w:rPr>
        <w:t>按国家JB/T 8137.1-2013</w:t>
      </w:r>
      <w:r>
        <w:rPr>
          <w:rFonts w:hint="eastAsia" w:cs="宋体"/>
          <w:sz w:val="22"/>
          <w:szCs w:val="22"/>
          <w:highlight w:val="none"/>
          <w:lang w:eastAsia="zh-CN"/>
        </w:rPr>
        <w:t>、GB/T 13384-2008</w:t>
      </w:r>
      <w:r>
        <w:rPr>
          <w:rFonts w:hint="eastAsia" w:ascii="宋体" w:hAnsi="宋体" w:eastAsia="宋体" w:cs="宋体"/>
          <w:sz w:val="22"/>
          <w:szCs w:val="22"/>
          <w:highlight w:val="none"/>
        </w:rPr>
        <w:t>标准执行</w:t>
      </w:r>
      <w:r>
        <w:rPr>
          <w:rFonts w:hint="eastAsia" w:cs="宋体"/>
          <w:sz w:val="22"/>
          <w:szCs w:val="22"/>
          <w:highlight w:val="none"/>
          <w:lang w:eastAsia="zh-CN"/>
        </w:rPr>
        <w:t>，</w:t>
      </w:r>
      <w:r>
        <w:rPr>
          <w:rFonts w:hint="eastAsia" w:cs="宋体"/>
          <w:sz w:val="22"/>
          <w:szCs w:val="22"/>
          <w:highlight w:val="none"/>
          <w:lang w:val="en-US" w:eastAsia="zh-CN"/>
        </w:rPr>
        <w:t>如国家发布有最新标准，则按最新标准执行</w:t>
      </w:r>
      <w:r>
        <w:rPr>
          <w:rFonts w:hint="eastAsia" w:ascii="宋体" w:hAnsi="宋体" w:eastAsia="宋体" w:cs="宋体"/>
          <w:sz w:val="22"/>
          <w:szCs w:val="22"/>
          <w:highlight w:val="none"/>
        </w:rPr>
        <w:t>；</w:t>
      </w:r>
    </w:p>
    <w:p w14:paraId="55EB3AA6">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（2）没有上述标准的，或虽有上述标准，但</w:t>
      </w:r>
      <w:r>
        <w:rPr>
          <w:rFonts w:hint="eastAsia" w:cs="宋体"/>
          <w:sz w:val="22"/>
          <w:szCs w:val="22"/>
          <w:lang w:eastAsia="zh-CN"/>
        </w:rPr>
        <w:t>甲方</w:t>
      </w:r>
      <w:r>
        <w:rPr>
          <w:rFonts w:hint="eastAsia" w:ascii="宋体" w:hAnsi="宋体" w:eastAsia="宋体" w:cs="宋体"/>
          <w:sz w:val="22"/>
          <w:szCs w:val="22"/>
        </w:rPr>
        <w:t>对包装有特殊要求，按如下约定执行：。</w:t>
      </w:r>
    </w:p>
    <w:p w14:paraId="164ACE1C">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2、包装物的回收按以下第 （1）项方式执行：</w:t>
      </w:r>
    </w:p>
    <w:p w14:paraId="3293B269">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（1）包装物不回收；</w:t>
      </w:r>
    </w:p>
    <w:p w14:paraId="4821D7EA">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（2）包装物由</w:t>
      </w:r>
      <w:r>
        <w:rPr>
          <w:rFonts w:hint="eastAsia" w:cs="宋体"/>
          <w:sz w:val="22"/>
          <w:szCs w:val="22"/>
          <w:lang w:eastAsia="zh-CN"/>
        </w:rPr>
        <w:t>乙方</w:t>
      </w:r>
      <w:r>
        <w:rPr>
          <w:rFonts w:hint="eastAsia" w:ascii="宋体" w:hAnsi="宋体" w:eastAsia="宋体" w:cs="宋体"/>
          <w:sz w:val="22"/>
          <w:szCs w:val="22"/>
        </w:rPr>
        <w:t>在交货时自行回收；</w:t>
      </w:r>
    </w:p>
    <w:p w14:paraId="7D41D510">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（3）其他方式：。</w:t>
      </w:r>
    </w:p>
    <w:p w14:paraId="24AFE016">
      <w:pPr>
        <w:autoSpaceDE w:val="0"/>
        <w:autoSpaceDN w:val="0"/>
        <w:adjustRightInd w:val="0"/>
        <w:outlineLvl w:val="9"/>
        <w:rPr>
          <w:rFonts w:hint="eastAsia" w:ascii="宋体" w:hAnsi="宋体" w:eastAsia="宋体" w:cs="宋体"/>
          <w:b/>
          <w:bCs/>
          <w:sz w:val="24"/>
          <w:szCs w:val="24"/>
        </w:rPr>
      </w:pPr>
      <w:r>
        <w:rPr>
          <w:rFonts w:hint="eastAsia" w:ascii="宋体" w:hAnsi="宋体" w:eastAsia="宋体" w:cs="宋体"/>
          <w:b/>
          <w:bCs/>
          <w:sz w:val="24"/>
          <w:szCs w:val="24"/>
        </w:rPr>
        <w:t>六、验收标准、方法及提出异议期限</w:t>
      </w:r>
    </w:p>
    <w:p w14:paraId="17F2371B">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1、</w:t>
      </w:r>
      <w:r>
        <w:rPr>
          <w:rFonts w:hint="eastAsia" w:cs="宋体"/>
          <w:sz w:val="22"/>
          <w:szCs w:val="22"/>
          <w:lang w:eastAsia="zh-CN"/>
        </w:rPr>
        <w:t>甲方</w:t>
      </w:r>
      <w:r>
        <w:rPr>
          <w:rFonts w:hint="eastAsia" w:ascii="宋体" w:hAnsi="宋体" w:eastAsia="宋体" w:cs="宋体"/>
          <w:sz w:val="22"/>
          <w:szCs w:val="22"/>
        </w:rPr>
        <w:t>应按国家有关规定验收标准对货物的质量和数量进行验收；</w:t>
      </w:r>
    </w:p>
    <w:p w14:paraId="5E68F95F">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2、验收的方法： 当场核查。</w:t>
      </w:r>
    </w:p>
    <w:p w14:paraId="03E4FFDE">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3、</w:t>
      </w:r>
      <w:r>
        <w:rPr>
          <w:rFonts w:hint="eastAsia" w:cs="宋体"/>
          <w:sz w:val="22"/>
          <w:szCs w:val="22"/>
          <w:lang w:eastAsia="zh-CN"/>
        </w:rPr>
        <w:t>甲方</w:t>
      </w:r>
      <w:r>
        <w:rPr>
          <w:rFonts w:hint="eastAsia" w:ascii="宋体" w:hAnsi="宋体" w:eastAsia="宋体" w:cs="宋体"/>
          <w:sz w:val="22"/>
          <w:szCs w:val="22"/>
        </w:rPr>
        <w:t>经验收对</w:t>
      </w:r>
      <w:r>
        <w:rPr>
          <w:rFonts w:hint="eastAsia" w:cs="宋体"/>
          <w:sz w:val="22"/>
          <w:szCs w:val="22"/>
          <w:lang w:eastAsia="zh-CN"/>
        </w:rPr>
        <w:t>乙方</w:t>
      </w:r>
      <w:r>
        <w:rPr>
          <w:rFonts w:hint="eastAsia" w:ascii="宋体" w:hAnsi="宋体" w:eastAsia="宋体" w:cs="宋体"/>
          <w:sz w:val="22"/>
          <w:szCs w:val="22"/>
        </w:rPr>
        <w:t>货物质量有异议的，可在货物质量保证期内随时以书面方式向</w:t>
      </w:r>
      <w:r>
        <w:rPr>
          <w:rFonts w:hint="eastAsia" w:cs="宋体"/>
          <w:sz w:val="22"/>
          <w:szCs w:val="22"/>
          <w:lang w:eastAsia="zh-CN"/>
        </w:rPr>
        <w:t>乙方</w:t>
      </w:r>
      <w:r>
        <w:rPr>
          <w:rFonts w:hint="eastAsia" w:ascii="宋体" w:hAnsi="宋体" w:eastAsia="宋体" w:cs="宋体"/>
          <w:sz w:val="22"/>
          <w:szCs w:val="22"/>
        </w:rPr>
        <w:t>提出。</w:t>
      </w:r>
    </w:p>
    <w:p w14:paraId="153448F0">
      <w:pPr>
        <w:autoSpaceDE w:val="0"/>
        <w:autoSpaceDN w:val="0"/>
        <w:adjustRightInd w:val="0"/>
        <w:ind w:firstLine="440" w:firstLineChars="200"/>
        <w:outlineLvl w:val="9"/>
        <w:rPr>
          <w:rFonts w:hint="eastAsia" w:ascii="宋体" w:hAnsi="宋体" w:eastAsia="宋体" w:cs="宋体"/>
          <w:sz w:val="22"/>
          <w:szCs w:val="22"/>
        </w:rPr>
      </w:pPr>
      <w:r>
        <w:rPr>
          <w:rFonts w:hint="eastAsia" w:ascii="宋体" w:hAnsi="宋体" w:eastAsia="宋体" w:cs="宋体"/>
          <w:sz w:val="22"/>
          <w:szCs w:val="22"/>
        </w:rPr>
        <w:t>4、其他约定：。</w:t>
      </w:r>
    </w:p>
    <w:p w14:paraId="109C4010">
      <w:pPr>
        <w:autoSpaceDE w:val="0"/>
        <w:autoSpaceDN w:val="0"/>
        <w:adjustRightInd w:val="0"/>
        <w:outlineLvl w:val="9"/>
        <w:rPr>
          <w:rFonts w:hint="eastAsia" w:ascii="宋体" w:hAnsi="宋体" w:eastAsia="宋体" w:cs="宋体"/>
          <w:b/>
          <w:bCs/>
          <w:sz w:val="24"/>
          <w:szCs w:val="24"/>
        </w:rPr>
      </w:pPr>
      <w:r>
        <w:rPr>
          <w:rFonts w:hint="eastAsia" w:ascii="宋体" w:hAnsi="宋体" w:eastAsia="宋体" w:cs="宋体"/>
          <w:b/>
          <w:bCs/>
          <w:sz w:val="24"/>
          <w:szCs w:val="24"/>
        </w:rPr>
        <w:t>七、</w:t>
      </w:r>
      <w:r>
        <w:rPr>
          <w:rFonts w:hint="eastAsia" w:cs="宋体"/>
          <w:b/>
          <w:bCs/>
          <w:sz w:val="24"/>
          <w:szCs w:val="24"/>
          <w:lang w:val="en-US" w:eastAsia="zh-CN"/>
        </w:rPr>
        <w:t>付款</w:t>
      </w:r>
      <w:r>
        <w:rPr>
          <w:rFonts w:hint="eastAsia" w:ascii="宋体" w:hAnsi="宋体" w:eastAsia="宋体" w:cs="宋体"/>
          <w:b/>
          <w:bCs/>
          <w:sz w:val="24"/>
          <w:szCs w:val="24"/>
        </w:rPr>
        <w:t>方式及期限</w:t>
      </w:r>
    </w:p>
    <w:p w14:paraId="03376715">
      <w:pPr>
        <w:ind w:firstLine="440" w:firstLineChars="200"/>
        <w:outlineLvl w:val="9"/>
        <w:rPr>
          <w:rFonts w:hint="default"/>
          <w:lang w:val="en-US"/>
        </w:rPr>
      </w:pPr>
      <w:r>
        <w:rPr>
          <w:rFonts w:hint="eastAsia"/>
          <w:lang w:val="en-US"/>
        </w:rPr>
        <w:t>合同签订及货物下单后，</w:t>
      </w:r>
      <w:r>
        <w:rPr>
          <w:rFonts w:hint="eastAsia"/>
          <w:lang w:val="en-US" w:eastAsia="zh-CN"/>
        </w:rPr>
        <w:t>采购</w:t>
      </w:r>
      <w:r>
        <w:rPr>
          <w:rFonts w:hint="eastAsia"/>
          <w:lang w:val="en-US"/>
        </w:rPr>
        <w:t>人支付合同价款的30%预付款，货物运到</w:t>
      </w:r>
      <w:r>
        <w:rPr>
          <w:rFonts w:hint="eastAsia"/>
          <w:lang w:val="en-US" w:eastAsia="zh-CN"/>
        </w:rPr>
        <w:t>采购</w:t>
      </w:r>
      <w:r>
        <w:rPr>
          <w:rFonts w:hint="eastAsia"/>
          <w:lang w:val="en-US"/>
        </w:rPr>
        <w:t>人指定场地并经验收合格入库后支付</w:t>
      </w:r>
      <w:r>
        <w:rPr>
          <w:rFonts w:hint="eastAsia"/>
          <w:lang w:val="en-US" w:eastAsia="zh-CN"/>
        </w:rPr>
        <w:t>95%</w:t>
      </w:r>
      <w:r>
        <w:rPr>
          <w:rFonts w:hint="eastAsia"/>
          <w:lang w:val="en-US"/>
        </w:rPr>
        <w:t>货款</w:t>
      </w:r>
      <w:r>
        <w:rPr>
          <w:rFonts w:hint="eastAsia"/>
          <w:lang w:val="en-US" w:eastAsia="zh-CN"/>
        </w:rPr>
        <w:t>，两年质保期满，无质量问题，一次性付清余款。</w:t>
      </w:r>
    </w:p>
    <w:p w14:paraId="02014E93">
      <w:pPr>
        <w:autoSpaceDE w:val="0"/>
        <w:autoSpaceDN w:val="0"/>
        <w:adjustRightInd w:val="0"/>
        <w:ind w:firstLine="440" w:firstLineChars="200"/>
        <w:outlineLvl w:val="9"/>
        <w:rPr>
          <w:rFonts w:hint="eastAsia" w:ascii="宋体" w:hAnsi="宋体" w:eastAsia="宋体" w:cs="宋体"/>
          <w:sz w:val="22"/>
          <w:szCs w:val="22"/>
          <w:highlight w:val="yellow"/>
        </w:rPr>
      </w:pPr>
    </w:p>
    <w:p w14:paraId="3D492E72">
      <w:pPr>
        <w:autoSpaceDE w:val="0"/>
        <w:autoSpaceDN w:val="0"/>
        <w:adjustRightInd w:val="0"/>
        <w:outlineLvl w:val="9"/>
        <w:rPr>
          <w:rFonts w:hint="eastAsia" w:ascii="宋体" w:hAnsi="宋体" w:eastAsia="宋体" w:cs="宋体"/>
          <w:b/>
          <w:bCs/>
          <w:sz w:val="24"/>
          <w:szCs w:val="24"/>
        </w:rPr>
      </w:pPr>
      <w:r>
        <w:rPr>
          <w:rFonts w:hint="eastAsia" w:ascii="宋体" w:hAnsi="宋体" w:eastAsia="宋体" w:cs="宋体"/>
          <w:sz w:val="22"/>
          <w:szCs w:val="22"/>
        </w:rPr>
        <w:t>发票类型：增值税专用发票，税率13%。如遇国家规定的税率调整的，双方同意本项目未执行的部分将以未税价格为准</w:t>
      </w:r>
      <w:r>
        <w:rPr>
          <w:rFonts w:hint="eastAsia" w:ascii="宋体" w:hAnsi="宋体" w:eastAsia="宋体" w:cs="宋体"/>
          <w:b/>
          <w:bCs/>
          <w:sz w:val="24"/>
          <w:szCs w:val="24"/>
        </w:rPr>
        <w:t>，</w:t>
      </w:r>
      <w:r>
        <w:rPr>
          <w:rFonts w:hint="eastAsia" w:ascii="宋体" w:hAnsi="宋体" w:eastAsia="宋体" w:cs="宋体"/>
          <w:sz w:val="22"/>
          <w:szCs w:val="22"/>
        </w:rPr>
        <w:t xml:space="preserve">按照新的税率相应调整合同价格。 </w:t>
      </w:r>
    </w:p>
    <w:p w14:paraId="5E14EE1A">
      <w:pPr>
        <w:autoSpaceDE w:val="0"/>
        <w:autoSpaceDN w:val="0"/>
        <w:adjustRightInd w:val="0"/>
        <w:outlineLvl w:val="9"/>
        <w:rPr>
          <w:rFonts w:hint="eastAsia" w:ascii="宋体" w:hAnsi="宋体" w:eastAsia="宋体" w:cs="宋体"/>
          <w:b/>
          <w:bCs/>
          <w:sz w:val="24"/>
          <w:szCs w:val="24"/>
        </w:rPr>
      </w:pPr>
      <w:r>
        <w:rPr>
          <w:rFonts w:hint="eastAsia" w:ascii="宋体" w:hAnsi="宋体" w:eastAsia="宋体" w:cs="宋体"/>
          <w:b/>
          <w:bCs/>
          <w:sz w:val="24"/>
          <w:szCs w:val="24"/>
          <w:lang w:val="en-US" w:eastAsia="zh-CN"/>
        </w:rPr>
        <w:t>八、</w:t>
      </w:r>
      <w:r>
        <w:rPr>
          <w:rFonts w:hint="eastAsia" w:ascii="宋体" w:hAnsi="宋体" w:eastAsia="宋体" w:cs="宋体"/>
          <w:b/>
          <w:bCs/>
          <w:sz w:val="24"/>
          <w:szCs w:val="24"/>
        </w:rPr>
        <w:t xml:space="preserve"> 违约责任</w:t>
      </w:r>
    </w:p>
    <w:p w14:paraId="46E00530">
      <w:pPr>
        <w:pStyle w:val="6"/>
        <w:spacing w:before="192" w:line="330" w:lineRule="auto"/>
        <w:ind w:left="40" w:right="30" w:firstLine="450"/>
        <w:outlineLvl w:val="9"/>
        <w:rPr>
          <w:rFonts w:hint="eastAsia" w:eastAsia="宋体"/>
          <w:sz w:val="24"/>
          <w:szCs w:val="24"/>
          <w:lang w:val="en-US" w:eastAsia="zh-CN"/>
        </w:rPr>
      </w:pPr>
      <w:r>
        <w:rPr>
          <w:rFonts w:hint="eastAsia"/>
          <w:spacing w:val="-1"/>
          <w:sz w:val="24"/>
          <w:szCs w:val="24"/>
          <w:lang w:val="en-US" w:eastAsia="zh-CN"/>
        </w:rPr>
        <w:t>1、</w:t>
      </w:r>
      <w:r>
        <w:rPr>
          <w:spacing w:val="-1"/>
          <w:sz w:val="24"/>
          <w:szCs w:val="24"/>
        </w:rPr>
        <w:t xml:space="preserve"> 除不可抗力外，如果乙方没有按照本合同约定的期限、地点和方式履行，那</w:t>
      </w:r>
      <w:r>
        <w:rPr>
          <w:spacing w:val="-2"/>
          <w:sz w:val="24"/>
          <w:szCs w:val="24"/>
        </w:rPr>
        <w:t>么甲方可要求乙方支付违约金，违约金按每迟延履行</w:t>
      </w:r>
      <w:r>
        <w:rPr>
          <w:rFonts w:hint="eastAsia"/>
          <w:spacing w:val="-2"/>
          <w:sz w:val="24"/>
          <w:szCs w:val="24"/>
          <w:lang w:val="en-US" w:eastAsia="zh-CN"/>
        </w:rPr>
        <w:t>500元/天计算</w:t>
      </w:r>
      <w:r>
        <w:rPr>
          <w:spacing w:val="1"/>
          <w:sz w:val="24"/>
          <w:szCs w:val="24"/>
        </w:rPr>
        <w:t>，最高限额为本合同总价的</w:t>
      </w:r>
      <w:r>
        <w:rPr>
          <w:spacing w:val="1"/>
          <w:sz w:val="24"/>
          <w:szCs w:val="24"/>
          <w:u w:val="single" w:color="auto"/>
        </w:rPr>
        <w:t xml:space="preserve"> </w:t>
      </w:r>
      <w:r>
        <w:rPr>
          <w:rFonts w:hint="eastAsia"/>
          <w:spacing w:val="1"/>
          <w:sz w:val="24"/>
          <w:szCs w:val="24"/>
          <w:u w:val="single" w:color="auto"/>
          <w:lang w:val="en-US" w:eastAsia="zh-CN"/>
        </w:rPr>
        <w:t>10</w:t>
      </w:r>
      <w:r>
        <w:rPr>
          <w:spacing w:val="1"/>
          <w:sz w:val="24"/>
          <w:szCs w:val="24"/>
          <w:u w:val="single" w:color="auto"/>
        </w:rPr>
        <w:t xml:space="preserve"> </w:t>
      </w:r>
      <w:r>
        <w:rPr>
          <w:spacing w:val="1"/>
          <w:sz w:val="24"/>
          <w:szCs w:val="24"/>
        </w:rPr>
        <w:t>%；迟延履行的违约金计算数额达到前述最高</w:t>
      </w:r>
      <w:r>
        <w:rPr>
          <w:spacing w:val="-2"/>
          <w:sz w:val="24"/>
          <w:szCs w:val="24"/>
        </w:rPr>
        <w:t>限额之日起，甲方有权在要求乙方支付违约金的同时，书面通知乙方解除本合同</w:t>
      </w:r>
      <w:r>
        <w:rPr>
          <w:rFonts w:hint="eastAsia"/>
          <w:spacing w:val="-2"/>
          <w:sz w:val="24"/>
          <w:szCs w:val="24"/>
          <w:lang w:eastAsia="zh-CN"/>
        </w:rPr>
        <w:t>。</w:t>
      </w:r>
    </w:p>
    <w:p w14:paraId="384C9C01">
      <w:pPr>
        <w:pStyle w:val="6"/>
        <w:spacing w:before="194" w:line="342" w:lineRule="auto"/>
        <w:ind w:left="36" w:right="30" w:firstLine="454"/>
        <w:outlineLvl w:val="9"/>
        <w:rPr>
          <w:sz w:val="24"/>
          <w:szCs w:val="24"/>
        </w:rPr>
      </w:pPr>
      <w:r>
        <w:rPr>
          <w:rFonts w:hint="eastAsia"/>
          <w:spacing w:val="-1"/>
          <w:sz w:val="24"/>
          <w:szCs w:val="24"/>
          <w:lang w:val="en-US" w:eastAsia="zh-CN"/>
        </w:rPr>
        <w:t>2、</w:t>
      </w:r>
      <w:r>
        <w:rPr>
          <w:spacing w:val="-1"/>
          <w:sz w:val="24"/>
          <w:szCs w:val="24"/>
        </w:rPr>
        <w:t xml:space="preserve"> 除不可抗力外，任何一方未能履行本合同约定的其他主要义务，经催告后在合理期限内仍未履行的，或者任何一方有其</w:t>
      </w:r>
      <w:r>
        <w:rPr>
          <w:spacing w:val="-2"/>
          <w:sz w:val="24"/>
          <w:szCs w:val="24"/>
        </w:rPr>
        <w:t>他违约行为致使不能实现合同目的的，或者</w:t>
      </w:r>
      <w:r>
        <w:rPr>
          <w:spacing w:val="-1"/>
          <w:sz w:val="24"/>
          <w:szCs w:val="24"/>
        </w:rPr>
        <w:t>任何一方有腐败行为（即：提供或给予或接</w:t>
      </w:r>
      <w:r>
        <w:rPr>
          <w:spacing w:val="-2"/>
          <w:sz w:val="24"/>
          <w:szCs w:val="24"/>
        </w:rPr>
        <w:t>受或索取任何财物或其他好处或者采取其他</w:t>
      </w:r>
      <w:r>
        <w:rPr>
          <w:spacing w:val="-5"/>
          <w:sz w:val="24"/>
          <w:szCs w:val="24"/>
        </w:rPr>
        <w:t>不正当手段影响对方当事人在合同签订、履行过程中的行为） 或者欺诈行为（即：以谎</w:t>
      </w:r>
      <w:r>
        <w:rPr>
          <w:spacing w:val="-2"/>
          <w:sz w:val="24"/>
          <w:szCs w:val="24"/>
        </w:rPr>
        <w:t>报事实或者隐瞒真相的方法来影响对方当事人在合同签订、履行过程中的行为）的，对</w:t>
      </w:r>
      <w:r>
        <w:rPr>
          <w:spacing w:val="-4"/>
          <w:sz w:val="24"/>
          <w:szCs w:val="24"/>
        </w:rPr>
        <w:t>方当事人可以书面通知违约方解除本合同；</w:t>
      </w:r>
    </w:p>
    <w:p w14:paraId="682EE6B6">
      <w:pPr>
        <w:pStyle w:val="6"/>
        <w:spacing w:before="192" w:line="330" w:lineRule="auto"/>
        <w:ind w:left="40" w:right="30" w:firstLine="450"/>
        <w:outlineLvl w:val="9"/>
        <w:rPr>
          <w:spacing w:val="-1"/>
          <w:sz w:val="24"/>
          <w:szCs w:val="24"/>
        </w:rPr>
      </w:pPr>
      <w:r>
        <w:rPr>
          <w:rFonts w:hint="eastAsia"/>
          <w:spacing w:val="-1"/>
          <w:sz w:val="24"/>
          <w:szCs w:val="24"/>
          <w:lang w:val="en-US" w:eastAsia="zh-CN"/>
        </w:rPr>
        <w:t>3、</w:t>
      </w:r>
      <w:r>
        <w:rPr>
          <w:spacing w:val="-1"/>
          <w:sz w:val="24"/>
          <w:szCs w:val="24"/>
        </w:rPr>
        <w:t>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7DED1B28">
      <w:pPr>
        <w:pStyle w:val="6"/>
        <w:spacing w:before="192" w:line="330" w:lineRule="auto"/>
        <w:ind w:left="40" w:right="30" w:firstLine="450"/>
        <w:outlineLvl w:val="9"/>
        <w:rPr>
          <w:spacing w:val="-1"/>
          <w:sz w:val="24"/>
          <w:szCs w:val="24"/>
        </w:rPr>
      </w:pPr>
      <w:r>
        <w:rPr>
          <w:rFonts w:hint="eastAsia"/>
          <w:spacing w:val="-1"/>
          <w:sz w:val="24"/>
          <w:szCs w:val="24"/>
          <w:lang w:val="en-US" w:eastAsia="zh-CN"/>
        </w:rPr>
        <w:t>4、</w:t>
      </w:r>
      <w:r>
        <w:rPr>
          <w:spacing w:val="-1"/>
          <w:sz w:val="24"/>
          <w:szCs w:val="24"/>
        </w:rPr>
        <w:t>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573FABDF">
      <w:pPr>
        <w:pStyle w:val="6"/>
        <w:spacing w:before="192" w:line="330" w:lineRule="auto"/>
        <w:ind w:left="40" w:right="30" w:firstLine="450"/>
        <w:outlineLvl w:val="9"/>
        <w:rPr>
          <w:rFonts w:hint="eastAsia" w:ascii="宋体" w:hAnsi="宋体" w:eastAsia="宋体" w:cs="宋体"/>
          <w:sz w:val="22"/>
          <w:szCs w:val="22"/>
          <w:highlight w:val="yellow"/>
        </w:rPr>
      </w:pPr>
      <w:r>
        <w:rPr>
          <w:rFonts w:hint="eastAsia"/>
          <w:spacing w:val="-1"/>
          <w:sz w:val="24"/>
          <w:szCs w:val="24"/>
          <w:lang w:val="en-US" w:eastAsia="zh-CN"/>
        </w:rPr>
        <w:t>5、</w:t>
      </w:r>
      <w:r>
        <w:rPr>
          <w:spacing w:val="-1"/>
          <w:sz w:val="24"/>
          <w:szCs w:val="24"/>
        </w:rPr>
        <w:t xml:space="preserve"> 因甲方未按合同约定支付价款、未按合同约定受领标的物、擅自解除合同、逾期退还履约保证金导致乙方遭受的直接损失，乙方可向甲方申请赔偿，赔偿金额由双方协商一致；针对因政策变化等原因不能签订合同或解除合同时，造成乙方合法利益受损的情形，可以给予乙方合理补偿，补偿金额不得超过乙方的直接损失。</w:t>
      </w:r>
    </w:p>
    <w:p w14:paraId="6A73A134">
      <w:pPr>
        <w:spacing w:line="360" w:lineRule="auto"/>
        <w:outlineLvl w:val="9"/>
        <w:rPr>
          <w:rFonts w:hint="eastAsia" w:ascii="宋体" w:hAnsi="宋体" w:eastAsia="宋体" w:cs="宋体"/>
          <w:sz w:val="22"/>
          <w:szCs w:val="22"/>
          <w:highlight w:val="none"/>
          <w:lang w:eastAsia="zh-CN"/>
        </w:rPr>
      </w:pPr>
      <w:r>
        <w:rPr>
          <w:rFonts w:hint="eastAsia" w:ascii="宋体" w:hAnsi="宋体" w:eastAsia="宋体" w:cs="宋体"/>
          <w:b/>
          <w:bCs/>
          <w:sz w:val="24"/>
          <w:szCs w:val="24"/>
          <w:lang w:val="en-US" w:eastAsia="zh-CN"/>
        </w:rPr>
        <w:t>九、解决合同纠纷的方式：</w:t>
      </w:r>
      <w:r>
        <w:rPr>
          <w:rFonts w:hint="eastAsia" w:ascii="宋体" w:hAnsi="宋体" w:eastAsia="宋体" w:cs="宋体"/>
          <w:bCs/>
          <w:sz w:val="22"/>
          <w:szCs w:val="22"/>
          <w:highlight w:val="none"/>
        </w:rPr>
        <w:t>本合同在履行中如发生争议，先由甲、乙双方</w:t>
      </w:r>
      <w:r>
        <w:rPr>
          <w:rFonts w:hint="eastAsia" w:ascii="宋体" w:hAnsi="宋体" w:eastAsia="宋体" w:cs="宋体"/>
          <w:sz w:val="22"/>
          <w:szCs w:val="22"/>
          <w:highlight w:val="none"/>
        </w:rPr>
        <w:t>自行协商解决，协商解决不成时，向甲方所在地</w:t>
      </w:r>
      <w:r>
        <w:rPr>
          <w:rFonts w:hint="eastAsia" w:ascii="宋体" w:hAnsi="宋体" w:eastAsia="宋体" w:cs="宋体"/>
          <w:sz w:val="22"/>
          <w:szCs w:val="22"/>
          <w:highlight w:val="none"/>
          <w:lang w:val="en-US" w:eastAsia="zh-CN"/>
        </w:rPr>
        <w:t>有管辖权的</w:t>
      </w:r>
      <w:r>
        <w:rPr>
          <w:rFonts w:hint="eastAsia" w:ascii="宋体" w:hAnsi="宋体" w:eastAsia="宋体" w:cs="宋体"/>
          <w:sz w:val="22"/>
          <w:szCs w:val="22"/>
          <w:highlight w:val="none"/>
        </w:rPr>
        <w:t>人民法院起诉</w:t>
      </w:r>
      <w:r>
        <w:rPr>
          <w:rFonts w:hint="eastAsia" w:ascii="宋体" w:hAnsi="宋体" w:eastAsia="宋体" w:cs="宋体"/>
          <w:sz w:val="22"/>
          <w:szCs w:val="22"/>
          <w:highlight w:val="none"/>
          <w:lang w:eastAsia="zh-CN"/>
        </w:rPr>
        <w:t>。</w:t>
      </w:r>
    </w:p>
    <w:p w14:paraId="103D4E1C">
      <w:pPr>
        <w:spacing w:line="360" w:lineRule="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十、双方其它约定事项：</w:t>
      </w:r>
    </w:p>
    <w:p w14:paraId="143FC5BC">
      <w:pPr>
        <w:spacing w:line="360" w:lineRule="auto"/>
        <w:outlineLvl w:val="9"/>
        <w:rPr>
          <w:rFonts w:hint="eastAsia" w:ascii="宋体" w:hAnsi="宋体" w:eastAsia="宋体" w:cs="宋体"/>
          <w:sz w:val="22"/>
          <w:szCs w:val="22"/>
        </w:rPr>
      </w:pPr>
      <w:r>
        <w:rPr>
          <w:rFonts w:hint="eastAsia" w:ascii="宋体" w:hAnsi="宋体" w:eastAsia="宋体" w:cs="宋体"/>
          <w:sz w:val="22"/>
          <w:szCs w:val="22"/>
          <w:lang w:val="en-US" w:eastAsia="zh-CN"/>
        </w:rPr>
        <w:t>1、</w:t>
      </w:r>
      <w:r>
        <w:rPr>
          <w:rFonts w:hint="eastAsia" w:ascii="宋体" w:hAnsi="宋体" w:eastAsia="宋体" w:cs="宋体"/>
          <w:sz w:val="22"/>
          <w:szCs w:val="22"/>
        </w:rPr>
        <w:t>电缆调差：</w:t>
      </w:r>
    </w:p>
    <w:p w14:paraId="79972DB2">
      <w:pPr>
        <w:spacing w:line="360" w:lineRule="auto"/>
        <w:outlineLvl w:val="9"/>
        <w:rPr>
          <w:rFonts w:hint="eastAsia" w:ascii="宋体" w:hAnsi="宋体" w:eastAsia="宋体" w:cs="宋体"/>
          <w:sz w:val="22"/>
          <w:szCs w:val="22"/>
        </w:rPr>
      </w:pPr>
      <w:r>
        <w:rPr>
          <w:rFonts w:hint="eastAsia" w:ascii="宋体" w:hAnsi="宋体" w:eastAsia="宋体" w:cs="宋体"/>
          <w:sz w:val="22"/>
          <w:szCs w:val="22"/>
        </w:rPr>
        <w:t xml:space="preserve">为规避因铜价在合同履约期间价格暴涨暴跌带来的影响项目建设进度的风险，在开标日当日价格作为基础铜价，调差细则具体如下： </w:t>
      </w:r>
    </w:p>
    <w:p w14:paraId="68215186">
      <w:pPr>
        <w:spacing w:line="360" w:lineRule="auto"/>
        <w:outlineLvl w:val="9"/>
        <w:rPr>
          <w:rFonts w:hint="eastAsia" w:ascii="宋体" w:hAnsi="宋体" w:eastAsia="宋体" w:cs="宋体"/>
          <w:sz w:val="22"/>
          <w:szCs w:val="22"/>
        </w:rPr>
      </w:pPr>
      <w:r>
        <w:rPr>
          <w:rFonts w:hint="eastAsia" w:ascii="宋体" w:hAnsi="宋体" w:eastAsia="宋体" w:cs="宋体"/>
          <w:sz w:val="22"/>
          <w:szCs w:val="22"/>
        </w:rPr>
        <w:t xml:space="preserve">（1）铜价波动在±3%以内电缆单价不做调整，超过部分进行追加或追减调整； </w:t>
      </w:r>
    </w:p>
    <w:p w14:paraId="5B4E301A">
      <w:pPr>
        <w:spacing w:line="360" w:lineRule="auto"/>
        <w:outlineLvl w:val="9"/>
        <w:rPr>
          <w:rFonts w:hint="eastAsia" w:ascii="宋体" w:hAnsi="宋体" w:eastAsia="宋体" w:cs="宋体"/>
          <w:sz w:val="22"/>
          <w:szCs w:val="22"/>
        </w:rPr>
      </w:pPr>
      <w:r>
        <w:rPr>
          <w:rFonts w:hint="eastAsia" w:ascii="宋体" w:hAnsi="宋体" w:eastAsia="宋体" w:cs="宋体"/>
          <w:sz w:val="22"/>
          <w:szCs w:val="22"/>
        </w:rPr>
        <w:t xml:space="preserve">（2）电缆调差方式： </w:t>
      </w:r>
    </w:p>
    <w:p w14:paraId="56FEB0BE">
      <w:pPr>
        <w:spacing w:line="360" w:lineRule="auto"/>
        <w:outlineLvl w:val="9"/>
        <w:rPr>
          <w:rFonts w:hint="eastAsia" w:ascii="宋体" w:hAnsi="宋体" w:eastAsia="宋体" w:cs="宋体"/>
          <w:sz w:val="22"/>
          <w:szCs w:val="22"/>
        </w:rPr>
      </w:pPr>
      <w:r>
        <w:rPr>
          <w:rFonts w:hint="eastAsia" w:ascii="宋体" w:hAnsi="宋体" w:eastAsia="宋体" w:cs="宋体"/>
          <w:sz w:val="22"/>
          <w:szCs w:val="22"/>
        </w:rPr>
        <w:t xml:space="preserve">铜价上涨超出3%时：△C=[(A1-A0)÷A0-3%]×0.8×C0； </w:t>
      </w:r>
    </w:p>
    <w:p w14:paraId="608B2E20">
      <w:pPr>
        <w:spacing w:line="360" w:lineRule="auto"/>
        <w:outlineLvl w:val="9"/>
        <w:rPr>
          <w:rFonts w:hint="eastAsia" w:ascii="宋体" w:hAnsi="宋体" w:eastAsia="宋体" w:cs="宋体"/>
          <w:sz w:val="22"/>
          <w:szCs w:val="22"/>
        </w:rPr>
      </w:pPr>
      <w:r>
        <w:rPr>
          <w:rFonts w:hint="eastAsia" w:ascii="宋体" w:hAnsi="宋体" w:eastAsia="宋体" w:cs="宋体"/>
          <w:sz w:val="22"/>
          <w:szCs w:val="22"/>
        </w:rPr>
        <w:t xml:space="preserve">铜价下跌超出3%时：△C=[(A1-A0)÷A0+3%]×0.8×C0； </w:t>
      </w:r>
    </w:p>
    <w:p w14:paraId="79D5A2BF">
      <w:pPr>
        <w:spacing w:line="360" w:lineRule="auto"/>
        <w:outlineLvl w:val="9"/>
        <w:rPr>
          <w:rFonts w:hint="eastAsia" w:ascii="宋体" w:hAnsi="宋体" w:eastAsia="宋体" w:cs="宋体"/>
          <w:sz w:val="22"/>
          <w:szCs w:val="22"/>
        </w:rPr>
      </w:pPr>
      <w:r>
        <w:rPr>
          <w:rFonts w:hint="eastAsia" w:ascii="宋体" w:hAnsi="宋体" w:eastAsia="宋体" w:cs="宋体"/>
          <w:sz w:val="22"/>
          <w:szCs w:val="22"/>
        </w:rPr>
        <w:t xml:space="preserve">其中： </w:t>
      </w:r>
    </w:p>
    <w:p w14:paraId="3D9FA4EA">
      <w:pPr>
        <w:spacing w:line="360" w:lineRule="auto"/>
        <w:outlineLvl w:val="9"/>
        <w:rPr>
          <w:rFonts w:hint="eastAsia" w:ascii="宋体" w:hAnsi="宋体" w:eastAsia="宋体" w:cs="宋体"/>
          <w:sz w:val="22"/>
          <w:szCs w:val="22"/>
        </w:rPr>
      </w:pPr>
      <w:r>
        <w:rPr>
          <w:rFonts w:hint="eastAsia" w:ascii="宋体" w:hAnsi="宋体" w:eastAsia="宋体" w:cs="宋体"/>
          <w:sz w:val="22"/>
          <w:szCs w:val="22"/>
        </w:rPr>
        <w:t xml:space="preserve">△C为某规格电缆价差，C0为某规格电缆投标材料单价（单位以米计算）；A0：为开标当日的长江有色金属网公布的上海有色金属（上海有色1#铜）铜均价； </w:t>
      </w:r>
    </w:p>
    <w:p w14:paraId="66574919">
      <w:pPr>
        <w:spacing w:line="360" w:lineRule="auto"/>
        <w:outlineLvl w:val="9"/>
        <w:rPr>
          <w:rFonts w:hint="eastAsia" w:ascii="宋体" w:hAnsi="宋体" w:eastAsia="宋体" w:cs="宋体"/>
          <w:sz w:val="22"/>
          <w:szCs w:val="22"/>
        </w:rPr>
      </w:pPr>
      <w:r>
        <w:rPr>
          <w:rFonts w:hint="eastAsia" w:ascii="宋体" w:hAnsi="宋体" w:eastAsia="宋体" w:cs="宋体"/>
          <w:sz w:val="22"/>
          <w:szCs w:val="22"/>
        </w:rPr>
        <w:t>A1：</w:t>
      </w:r>
      <w:r>
        <w:rPr>
          <w:rFonts w:hint="eastAsia" w:cs="宋体"/>
          <w:sz w:val="22"/>
          <w:szCs w:val="22"/>
          <w:lang w:eastAsia="zh-CN"/>
        </w:rPr>
        <w:t>甲方</w:t>
      </w:r>
      <w:r>
        <w:rPr>
          <w:rFonts w:hint="eastAsia" w:ascii="宋体" w:hAnsi="宋体" w:eastAsia="宋体" w:cs="宋体"/>
          <w:sz w:val="22"/>
          <w:szCs w:val="22"/>
        </w:rPr>
        <w:t xml:space="preserve">采购预付款支付当日的长江有色金属网公布的上海有色金属（上海有色1#铜）铜当日均价； </w:t>
      </w:r>
    </w:p>
    <w:p w14:paraId="08683317">
      <w:pPr>
        <w:spacing w:line="360" w:lineRule="auto"/>
        <w:outlineLvl w:val="9"/>
        <w:rPr>
          <w:rFonts w:hint="eastAsia" w:ascii="宋体" w:hAnsi="宋体" w:eastAsia="宋体" w:cs="宋体"/>
          <w:sz w:val="22"/>
          <w:szCs w:val="22"/>
        </w:rPr>
      </w:pPr>
      <w:r>
        <w:rPr>
          <w:rFonts w:hint="eastAsia" w:ascii="宋体" w:hAnsi="宋体" w:eastAsia="宋体" w:cs="宋体"/>
          <w:sz w:val="22"/>
          <w:szCs w:val="22"/>
        </w:rPr>
        <w:t>铜作为变动可调整因素，调价因子为0.8，绝缘其他及制造成本作为固定不可调因素因子为0.2，即电缆投标材料价格变化按铜价变化率乘以0.8计算。</w:t>
      </w:r>
    </w:p>
    <w:p w14:paraId="49BC9336">
      <w:pPr>
        <w:pStyle w:val="10"/>
        <w:spacing w:beforeAutospacing="0"/>
        <w:outlineLvl w:val="9"/>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2、履约保证金退还：</w:t>
      </w:r>
      <w:r>
        <w:rPr>
          <w:rFonts w:hint="eastAsia" w:ascii="宋体" w:hAnsi="宋体" w:eastAsia="宋体" w:cs="宋体"/>
          <w:sz w:val="22"/>
          <w:szCs w:val="22"/>
          <w:u w:val="single"/>
          <w:lang w:val="en-US" w:eastAsia="zh-CN"/>
        </w:rPr>
        <w:t xml:space="preserve">       </w:t>
      </w:r>
      <w:r>
        <w:rPr>
          <w:rFonts w:hint="eastAsia" w:ascii="宋体" w:hAnsi="宋体" w:eastAsia="宋体" w:cs="宋体"/>
          <w:sz w:val="22"/>
          <w:szCs w:val="22"/>
          <w:u w:val="none"/>
          <w:lang w:val="en-US" w:eastAsia="zh-CN"/>
        </w:rPr>
        <w:t>元，</w:t>
      </w:r>
      <w:r>
        <w:rPr>
          <w:rFonts w:hint="eastAsia" w:eastAsia="宋体"/>
          <w:sz w:val="22"/>
          <w:highlight w:val="none"/>
          <w:lang w:val="en-US" w:eastAsia="zh-CN"/>
        </w:rPr>
        <w:t>在合同签定时，供应商的</w:t>
      </w:r>
      <w:r>
        <w:rPr>
          <w:rFonts w:hint="eastAsia"/>
          <w:sz w:val="22"/>
          <w:highlight w:val="none"/>
          <w:lang w:val="en-US"/>
        </w:rPr>
        <w:t>投标保证金</w:t>
      </w:r>
      <w:r>
        <w:rPr>
          <w:rFonts w:hint="eastAsia"/>
          <w:sz w:val="22"/>
          <w:highlight w:val="none"/>
          <w:lang w:val="en-US" w:eastAsia="zh-CN"/>
        </w:rPr>
        <w:t>已</w:t>
      </w:r>
      <w:r>
        <w:rPr>
          <w:rFonts w:hint="eastAsia"/>
          <w:sz w:val="22"/>
          <w:highlight w:val="none"/>
          <w:lang w:val="en-US"/>
        </w:rPr>
        <w:t>自动转为履约保证金，待供货结束之后无息退还</w:t>
      </w:r>
      <w:r>
        <w:rPr>
          <w:rFonts w:hint="eastAsia"/>
          <w:sz w:val="22"/>
          <w:highlight w:val="none"/>
          <w:lang w:val="en-US" w:eastAsia="zh-CN"/>
        </w:rPr>
        <w:t>，如乙方未按甲方需求及时供货视为违约，不予退还履约保证金；若乙方存在其他违约行为，甲方可直接在履约保证金中扣除相应金额，不足部分由乙方另行支付。</w:t>
      </w:r>
    </w:p>
    <w:p w14:paraId="1F55EE44">
      <w:pPr>
        <w:spacing w:line="360" w:lineRule="auto"/>
        <w:outlineLvl w:val="9"/>
        <w:rPr>
          <w:rFonts w:hint="eastAsia" w:ascii="宋体" w:hAnsi="宋体" w:eastAsia="宋体" w:cs="宋体"/>
          <w:b/>
          <w:bCs/>
          <w:sz w:val="24"/>
          <w:szCs w:val="24"/>
        </w:rPr>
      </w:pPr>
      <w:r>
        <w:rPr>
          <w:rFonts w:hint="eastAsia" w:ascii="宋体" w:hAnsi="宋体" w:eastAsia="宋体" w:cs="宋体"/>
          <w:b/>
          <w:bCs/>
          <w:sz w:val="24"/>
          <w:szCs w:val="24"/>
        </w:rPr>
        <w:t>十</w:t>
      </w: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、本合同一式肆份，双方各执贰份，双方签字盖章后生效。</w:t>
      </w:r>
    </w:p>
    <w:p w14:paraId="2FFA14B5">
      <w:pPr>
        <w:spacing w:line="360" w:lineRule="auto"/>
        <w:outlineLvl w:val="9"/>
        <w:rPr>
          <w:rFonts w:hint="eastAsia" w:ascii="宋体" w:hAnsi="宋体" w:eastAsia="宋体" w:cs="宋体"/>
          <w:sz w:val="22"/>
          <w:szCs w:val="22"/>
        </w:rPr>
      </w:pPr>
      <w:r>
        <w:rPr>
          <w:rFonts w:hint="eastAsia" w:ascii="宋体" w:hAnsi="宋体" w:eastAsia="宋体" w:cs="宋体"/>
          <w:sz w:val="22"/>
          <w:szCs w:val="22"/>
        </w:rPr>
        <w:t>甲方（盖章）：                      乙方（盖章）：</w:t>
      </w:r>
    </w:p>
    <w:p w14:paraId="22B61917">
      <w:pPr>
        <w:spacing w:line="360" w:lineRule="auto"/>
        <w:outlineLvl w:val="9"/>
        <w:rPr>
          <w:rFonts w:hint="eastAsia" w:ascii="宋体" w:hAnsi="宋体" w:eastAsia="宋体" w:cs="宋体"/>
          <w:sz w:val="22"/>
          <w:szCs w:val="22"/>
        </w:rPr>
      </w:pPr>
      <w:r>
        <w:rPr>
          <w:rFonts w:hint="eastAsia" w:ascii="宋体" w:hAnsi="宋体" w:eastAsia="宋体" w:cs="宋体"/>
          <w:sz w:val="22"/>
          <w:szCs w:val="22"/>
        </w:rPr>
        <w:t>法定代表人</w:t>
      </w:r>
      <w:r>
        <w:rPr>
          <w:rFonts w:hint="eastAsia" w:ascii="宋体" w:hAnsi="宋体" w:eastAsia="宋体" w:cs="宋体"/>
          <w:sz w:val="22"/>
          <w:szCs w:val="22"/>
          <w:lang w:val="en-US" w:eastAsia="zh-CN"/>
        </w:rPr>
        <w:t>/</w:t>
      </w:r>
      <w:r>
        <w:rPr>
          <w:rFonts w:hint="eastAsia" w:ascii="宋体" w:hAnsi="宋体" w:eastAsia="宋体" w:cs="宋体"/>
          <w:sz w:val="22"/>
          <w:szCs w:val="22"/>
        </w:rPr>
        <w:t>授权</w:t>
      </w:r>
      <w:r>
        <w:rPr>
          <w:rFonts w:hint="eastAsia" w:ascii="宋体" w:hAnsi="宋体" w:eastAsia="宋体" w:cs="宋体"/>
          <w:sz w:val="22"/>
          <w:szCs w:val="22"/>
          <w:lang w:val="en-US" w:eastAsia="zh-CN"/>
        </w:rPr>
        <w:t>代表（签名）</w:t>
      </w:r>
      <w:r>
        <w:rPr>
          <w:rFonts w:hint="eastAsia" w:ascii="宋体" w:hAnsi="宋体" w:eastAsia="宋体" w:cs="宋体"/>
          <w:sz w:val="22"/>
          <w:szCs w:val="22"/>
        </w:rPr>
        <w:t>：       法定代表人</w:t>
      </w:r>
      <w:r>
        <w:rPr>
          <w:rFonts w:hint="eastAsia" w:ascii="宋体" w:hAnsi="宋体" w:eastAsia="宋体" w:cs="宋体"/>
          <w:sz w:val="22"/>
          <w:szCs w:val="22"/>
          <w:lang w:val="en-US" w:eastAsia="zh-CN"/>
        </w:rPr>
        <w:t>/</w:t>
      </w:r>
      <w:r>
        <w:rPr>
          <w:rFonts w:hint="eastAsia" w:ascii="宋体" w:hAnsi="宋体" w:eastAsia="宋体" w:cs="宋体"/>
          <w:sz w:val="22"/>
          <w:szCs w:val="22"/>
        </w:rPr>
        <w:t>授权</w:t>
      </w:r>
      <w:r>
        <w:rPr>
          <w:rFonts w:hint="eastAsia" w:ascii="宋体" w:hAnsi="宋体" w:eastAsia="宋体" w:cs="宋体"/>
          <w:sz w:val="22"/>
          <w:szCs w:val="22"/>
          <w:lang w:val="en-US" w:eastAsia="zh-CN"/>
        </w:rPr>
        <w:t>代表</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签名</w:t>
      </w:r>
      <w:r>
        <w:rPr>
          <w:rFonts w:hint="eastAsia" w:ascii="宋体" w:hAnsi="宋体" w:eastAsia="宋体" w:cs="宋体"/>
          <w:sz w:val="22"/>
          <w:szCs w:val="22"/>
          <w:lang w:eastAsia="zh-CN"/>
        </w:rPr>
        <w:t>）</w:t>
      </w:r>
      <w:r>
        <w:rPr>
          <w:rFonts w:hint="eastAsia" w:ascii="宋体" w:hAnsi="宋体" w:eastAsia="宋体" w:cs="宋体"/>
          <w:sz w:val="22"/>
          <w:szCs w:val="22"/>
        </w:rPr>
        <w:t>：</w:t>
      </w:r>
    </w:p>
    <w:p w14:paraId="35E8400F">
      <w:pPr>
        <w:spacing w:line="360" w:lineRule="auto"/>
        <w:ind w:firstLine="1100" w:firstLineChars="500"/>
        <w:outlineLvl w:val="9"/>
        <w:rPr>
          <w:rFonts w:hint="eastAsia" w:ascii="宋体" w:hAnsi="宋体" w:eastAsia="宋体" w:cs="宋体"/>
          <w:sz w:val="22"/>
          <w:szCs w:val="22"/>
        </w:rPr>
      </w:pPr>
    </w:p>
    <w:p w14:paraId="55271418">
      <w:pPr>
        <w:numPr>
          <w:ilvl w:val="0"/>
          <w:numId w:val="0"/>
        </w:numPr>
        <w:outlineLvl w:val="9"/>
        <w:rPr>
          <w:rFonts w:hint="eastAsia" w:ascii="宋体" w:hAnsi="宋体" w:eastAsia="宋体" w:cs="宋体"/>
          <w:sz w:val="22"/>
          <w:szCs w:val="22"/>
        </w:rPr>
      </w:pPr>
      <w:r>
        <w:rPr>
          <w:rFonts w:hint="eastAsia" w:ascii="宋体" w:hAnsi="宋体" w:eastAsia="宋体" w:cs="宋体"/>
          <w:sz w:val="22"/>
          <w:szCs w:val="22"/>
        </w:rPr>
        <w:t xml:space="preserve">年    月    日                  年    月    日  </w:t>
      </w:r>
    </w:p>
    <w:p w14:paraId="58E14582">
      <w:pPr>
        <w:numPr>
          <w:ilvl w:val="0"/>
          <w:numId w:val="0"/>
        </w:numPr>
        <w:outlineLvl w:val="9"/>
        <w:rPr>
          <w:rFonts w:hint="eastAsia" w:ascii="宋体" w:hAnsi="宋体" w:eastAsia="宋体" w:cs="宋体"/>
          <w:sz w:val="22"/>
          <w:szCs w:val="22"/>
        </w:rPr>
      </w:pPr>
    </w:p>
    <w:p w14:paraId="41D21FDC">
      <w:pPr>
        <w:outlineLvl w:val="9"/>
      </w:pPr>
    </w:p>
    <w:p w14:paraId="7AA9F792">
      <w:pPr>
        <w:outlineLvl w:val="9"/>
      </w:pPr>
    </w:p>
    <w:p w14:paraId="0D80AC2D">
      <w:pPr>
        <w:outlineLvl w:val="9"/>
      </w:pPr>
    </w:p>
    <w:p w14:paraId="17E5468F">
      <w:pPr>
        <w:outlineLvl w:val="9"/>
      </w:pPr>
    </w:p>
    <w:p w14:paraId="447415E1">
      <w:pPr>
        <w:outlineLvl w:val="9"/>
      </w:pPr>
    </w:p>
    <w:p w14:paraId="61AAC9AF">
      <w:pPr>
        <w:outlineLvl w:val="9"/>
      </w:pPr>
    </w:p>
    <w:p w14:paraId="7C197535">
      <w:pPr>
        <w:outlineLvl w:val="9"/>
      </w:pPr>
    </w:p>
    <w:p w14:paraId="0393F457">
      <w:pPr>
        <w:outlineLvl w:val="9"/>
      </w:pPr>
    </w:p>
    <w:p w14:paraId="11B5374C">
      <w:pPr>
        <w:outlineLvl w:val="9"/>
      </w:pPr>
    </w:p>
    <w:p w14:paraId="2C057D54">
      <w:pPr>
        <w:outlineLvl w:val="9"/>
      </w:pPr>
    </w:p>
    <w:p w14:paraId="6E0FA4D8">
      <w:pPr>
        <w:outlineLvl w:val="9"/>
      </w:pPr>
    </w:p>
    <w:p w14:paraId="3CF21EBE">
      <w:pPr>
        <w:outlineLvl w:val="9"/>
      </w:pPr>
    </w:p>
    <w:p w14:paraId="2268AAD3">
      <w:pPr>
        <w:outlineLvl w:val="9"/>
      </w:pPr>
    </w:p>
    <w:p w14:paraId="684140DD">
      <w:pPr>
        <w:outlineLvl w:val="9"/>
      </w:pPr>
    </w:p>
    <w:p w14:paraId="03D2D0AE">
      <w:pPr>
        <w:pStyle w:val="2"/>
        <w:jc w:val="center"/>
      </w:pPr>
      <w:bookmarkStart w:id="18" w:name="_Toc21734"/>
      <w:r>
        <w:t>第</w:t>
      </w:r>
      <w:r>
        <w:rPr>
          <w:rFonts w:hint="eastAsia"/>
          <w:lang w:val="en-US" w:eastAsia="zh-CN"/>
        </w:rPr>
        <w:t>六</w:t>
      </w:r>
      <w:r>
        <w:t>章</w:t>
      </w:r>
      <w:r>
        <w:rPr>
          <w:rFonts w:hint="eastAsia"/>
          <w:lang w:val="en-US" w:eastAsia="zh-CN"/>
        </w:rPr>
        <w:t xml:space="preserve">    </w:t>
      </w:r>
      <w:r>
        <w:t xml:space="preserve"> 格式附件</w:t>
      </w:r>
      <w:bookmarkEnd w:id="18"/>
    </w:p>
    <w:p w14:paraId="4DD9A07D">
      <w:pPr>
        <w:pStyle w:val="6"/>
      </w:pPr>
    </w:p>
    <w:p w14:paraId="4DAC373C">
      <w:pPr>
        <w:pStyle w:val="6"/>
      </w:pPr>
    </w:p>
    <w:p w14:paraId="686BBDB7">
      <w:pPr>
        <w:pStyle w:val="6"/>
      </w:pPr>
    </w:p>
    <w:p w14:paraId="360A08F3">
      <w:pPr>
        <w:pStyle w:val="6"/>
        <w:jc w:val="center"/>
        <w:outlineLvl w:val="9"/>
      </w:pPr>
    </w:p>
    <w:p w14:paraId="0ECB906A">
      <w:pPr>
        <w:jc w:val="center"/>
        <w:outlineLvl w:val="9"/>
        <w:rPr>
          <w:rFonts w:hint="eastAsia" w:eastAsia="宋体"/>
          <w:sz w:val="28"/>
          <w:szCs w:val="28"/>
          <w:lang w:eastAsia="zh-CN"/>
        </w:rPr>
      </w:pPr>
      <w:r>
        <w:rPr>
          <w:rFonts w:hint="eastAsia"/>
          <w:sz w:val="28"/>
          <w:szCs w:val="28"/>
          <w:lang w:val="en-US" w:eastAsia="zh-CN"/>
        </w:rPr>
        <w:t>响应</w:t>
      </w:r>
      <w:r>
        <w:rPr>
          <w:rFonts w:hint="eastAsia"/>
          <w:sz w:val="28"/>
          <w:szCs w:val="28"/>
          <w:lang w:eastAsia="zh-CN"/>
        </w:rPr>
        <w:t>文件</w:t>
      </w:r>
    </w:p>
    <w:p w14:paraId="128ED6E0">
      <w:pPr>
        <w:pStyle w:val="6"/>
        <w:jc w:val="center"/>
        <w:outlineLvl w:val="9"/>
        <w:rPr>
          <w:sz w:val="28"/>
          <w:szCs w:val="28"/>
        </w:rPr>
      </w:pPr>
    </w:p>
    <w:p w14:paraId="14E79C0A">
      <w:pPr>
        <w:pStyle w:val="6"/>
        <w:jc w:val="center"/>
        <w:outlineLvl w:val="9"/>
        <w:rPr>
          <w:sz w:val="28"/>
          <w:szCs w:val="28"/>
        </w:rPr>
      </w:pPr>
    </w:p>
    <w:p w14:paraId="330B04A3">
      <w:pPr>
        <w:pStyle w:val="6"/>
        <w:jc w:val="center"/>
        <w:outlineLvl w:val="9"/>
        <w:rPr>
          <w:sz w:val="28"/>
          <w:szCs w:val="28"/>
        </w:rPr>
      </w:pPr>
    </w:p>
    <w:p w14:paraId="483F66A9">
      <w:pPr>
        <w:pStyle w:val="6"/>
        <w:jc w:val="center"/>
        <w:outlineLvl w:val="9"/>
        <w:rPr>
          <w:sz w:val="28"/>
          <w:szCs w:val="28"/>
        </w:rPr>
      </w:pPr>
    </w:p>
    <w:p w14:paraId="3F4C1B37">
      <w:pPr>
        <w:pStyle w:val="6"/>
        <w:jc w:val="center"/>
        <w:outlineLvl w:val="9"/>
        <w:rPr>
          <w:sz w:val="28"/>
          <w:szCs w:val="28"/>
        </w:rPr>
      </w:pPr>
    </w:p>
    <w:p w14:paraId="37B6780D">
      <w:pPr>
        <w:pStyle w:val="6"/>
        <w:jc w:val="center"/>
        <w:outlineLvl w:val="9"/>
        <w:rPr>
          <w:sz w:val="28"/>
          <w:szCs w:val="28"/>
        </w:rPr>
      </w:pPr>
    </w:p>
    <w:p w14:paraId="2458E76D">
      <w:pPr>
        <w:pStyle w:val="6"/>
        <w:jc w:val="center"/>
        <w:outlineLvl w:val="9"/>
        <w:rPr>
          <w:sz w:val="28"/>
          <w:szCs w:val="28"/>
        </w:rPr>
      </w:pPr>
    </w:p>
    <w:p w14:paraId="1442A8A8">
      <w:pPr>
        <w:jc w:val="center"/>
        <w:outlineLvl w:val="9"/>
        <w:rPr>
          <w:sz w:val="28"/>
          <w:szCs w:val="28"/>
        </w:rPr>
      </w:pPr>
      <w:r>
        <w:rPr>
          <w:sz w:val="28"/>
          <w:szCs w:val="28"/>
        </w:rPr>
        <w:t>项目名称：</w:t>
      </w:r>
    </w:p>
    <w:p w14:paraId="74DE8A8F">
      <w:pPr>
        <w:pStyle w:val="6"/>
        <w:jc w:val="center"/>
        <w:outlineLvl w:val="9"/>
        <w:rPr>
          <w:sz w:val="28"/>
          <w:szCs w:val="28"/>
        </w:rPr>
      </w:pPr>
    </w:p>
    <w:p w14:paraId="670E8AA3">
      <w:pPr>
        <w:pStyle w:val="6"/>
        <w:jc w:val="center"/>
        <w:outlineLvl w:val="9"/>
        <w:rPr>
          <w:sz w:val="28"/>
          <w:szCs w:val="28"/>
        </w:rPr>
      </w:pPr>
    </w:p>
    <w:p w14:paraId="1D7DC73A">
      <w:pPr>
        <w:pStyle w:val="6"/>
        <w:jc w:val="center"/>
        <w:outlineLvl w:val="9"/>
        <w:rPr>
          <w:sz w:val="28"/>
          <w:szCs w:val="28"/>
        </w:rPr>
      </w:pPr>
    </w:p>
    <w:p w14:paraId="18D7832F">
      <w:pPr>
        <w:pStyle w:val="6"/>
        <w:jc w:val="center"/>
        <w:outlineLvl w:val="9"/>
        <w:rPr>
          <w:sz w:val="28"/>
          <w:szCs w:val="28"/>
        </w:rPr>
      </w:pPr>
    </w:p>
    <w:p w14:paraId="15D4F2E9">
      <w:pPr>
        <w:jc w:val="center"/>
        <w:outlineLvl w:val="9"/>
        <w:rPr>
          <w:sz w:val="28"/>
          <w:szCs w:val="28"/>
          <w:u w:val="thick"/>
        </w:rPr>
      </w:pPr>
      <w:r>
        <w:rPr>
          <w:rFonts w:hint="eastAsia"/>
          <w:sz w:val="28"/>
          <w:szCs w:val="28"/>
          <w:lang w:val="en-US" w:eastAsia="zh-CN"/>
        </w:rPr>
        <w:t>供应商</w:t>
      </w:r>
      <w:r>
        <w:rPr>
          <w:sz w:val="28"/>
          <w:szCs w:val="28"/>
        </w:rPr>
        <w:t>单位名称：</w:t>
      </w:r>
    </w:p>
    <w:p w14:paraId="7C6D803F">
      <w:pPr>
        <w:jc w:val="center"/>
        <w:outlineLvl w:val="9"/>
      </w:pPr>
      <w:r>
        <w:rPr>
          <w:sz w:val="28"/>
          <w:szCs w:val="28"/>
        </w:rPr>
        <w:t>（盖单位章） 日</w:t>
      </w:r>
      <w:r>
        <w:rPr>
          <w:w w:val="95"/>
          <w:sz w:val="28"/>
          <w:szCs w:val="28"/>
        </w:rPr>
        <w:t>期：</w:t>
      </w:r>
    </w:p>
    <w:p w14:paraId="1B5ECEF3">
      <w:pPr>
        <w:outlineLvl w:val="9"/>
      </w:pPr>
    </w:p>
    <w:p w14:paraId="5BB38988">
      <w:pPr>
        <w:outlineLvl w:val="9"/>
        <w:rPr>
          <w:rFonts w:hint="eastAsia"/>
          <w:lang w:val="en-US"/>
        </w:rPr>
      </w:pPr>
    </w:p>
    <w:p w14:paraId="4E3486C4">
      <w:pPr>
        <w:outlineLvl w:val="9"/>
        <w:rPr>
          <w:rFonts w:hint="eastAsia"/>
          <w:lang w:val="en-US"/>
        </w:rPr>
      </w:pPr>
    </w:p>
    <w:p w14:paraId="3B742FE8">
      <w:pPr>
        <w:outlineLvl w:val="9"/>
        <w:rPr>
          <w:rFonts w:hint="eastAsia"/>
          <w:lang w:val="en-US"/>
        </w:rPr>
      </w:pPr>
    </w:p>
    <w:p w14:paraId="7557D0B8">
      <w:pPr>
        <w:outlineLvl w:val="9"/>
        <w:rPr>
          <w:rFonts w:hint="eastAsia"/>
          <w:lang w:val="en-US"/>
        </w:rPr>
      </w:pPr>
    </w:p>
    <w:p w14:paraId="0C357C9C">
      <w:pPr>
        <w:outlineLvl w:val="9"/>
        <w:rPr>
          <w:rFonts w:hint="eastAsia"/>
          <w:lang w:val="en-US"/>
        </w:rPr>
      </w:pPr>
    </w:p>
    <w:p w14:paraId="6F228A8B">
      <w:pPr>
        <w:outlineLvl w:val="9"/>
        <w:rPr>
          <w:rFonts w:hint="eastAsia"/>
          <w:lang w:val="en-US"/>
        </w:rPr>
      </w:pPr>
    </w:p>
    <w:p w14:paraId="77901FA2">
      <w:pPr>
        <w:outlineLvl w:val="9"/>
        <w:rPr>
          <w:lang w:val="en-US"/>
        </w:rPr>
      </w:pPr>
      <w:r>
        <w:rPr>
          <w:rFonts w:hint="eastAsia"/>
          <w:lang w:val="en-US"/>
        </w:rPr>
        <w:t>格式一：</w:t>
      </w:r>
    </w:p>
    <w:p w14:paraId="303BD63C">
      <w:pPr>
        <w:jc w:val="center"/>
        <w:outlineLvl w:val="9"/>
        <w:rPr>
          <w:lang w:val="en-US"/>
        </w:rPr>
      </w:pPr>
      <w:r>
        <w:rPr>
          <w:rFonts w:hint="eastAsia"/>
          <w:lang w:val="en-US"/>
        </w:rPr>
        <w:t>投标函</w:t>
      </w:r>
    </w:p>
    <w:p w14:paraId="625A7D0F">
      <w:pPr>
        <w:jc w:val="center"/>
        <w:outlineLvl w:val="9"/>
        <w:rPr>
          <w:lang w:val="en-US"/>
        </w:rPr>
      </w:pPr>
    </w:p>
    <w:p w14:paraId="791BF70E">
      <w:pPr>
        <w:outlineLvl w:val="9"/>
        <w:rPr>
          <w:lang w:val="en-US"/>
        </w:rPr>
      </w:pPr>
      <w:r>
        <w:rPr>
          <w:rFonts w:hint="eastAsia"/>
          <w:lang w:val="en-US"/>
        </w:rPr>
        <w:t>致</w:t>
      </w:r>
      <w:r>
        <w:rPr>
          <w:lang w:val="en-US"/>
        </w:rPr>
        <w:t>（</w:t>
      </w:r>
      <w:r>
        <w:rPr>
          <w:rFonts w:hint="eastAsia"/>
          <w:lang w:val="en-US" w:eastAsia="zh-CN"/>
        </w:rPr>
        <w:t>采购</w:t>
      </w:r>
      <w:r>
        <w:rPr>
          <w:lang w:val="en-US"/>
        </w:rPr>
        <w:t>单位名称）：</w:t>
      </w:r>
    </w:p>
    <w:p w14:paraId="5FA38AD3">
      <w:pPr>
        <w:ind w:firstLine="440" w:firstLineChars="200"/>
        <w:outlineLvl w:val="9"/>
        <w:rPr>
          <w:lang w:val="en-US"/>
        </w:rPr>
      </w:pPr>
      <w:r>
        <w:rPr>
          <w:lang w:val="en-US"/>
        </w:rPr>
        <w:t>根据贵方</w:t>
      </w:r>
      <w:r>
        <w:rPr>
          <w:rFonts w:hint="eastAsia"/>
          <w:lang w:val="en-US" w:eastAsia="zh-CN"/>
        </w:rPr>
        <w:t>采购</w:t>
      </w:r>
      <w:r>
        <w:rPr>
          <w:lang w:val="en-US"/>
        </w:rPr>
        <w:t>文件的要求，</w:t>
      </w:r>
      <w:r>
        <w:rPr>
          <w:rFonts w:hint="eastAsia"/>
          <w:lang w:val="en-US" w:eastAsia="zh-CN"/>
        </w:rPr>
        <w:t>我方</w:t>
      </w:r>
      <w:r>
        <w:rPr>
          <w:lang w:val="en-US"/>
        </w:rPr>
        <w:t>兹宣布同意如下：</w:t>
      </w:r>
    </w:p>
    <w:p w14:paraId="49BE707A">
      <w:pPr>
        <w:outlineLvl w:val="9"/>
        <w:rPr>
          <w:lang w:val="en-US"/>
        </w:rPr>
      </w:pPr>
      <w:r>
        <w:rPr>
          <w:lang w:val="en-US"/>
        </w:rPr>
        <w:t>1.按</w:t>
      </w:r>
      <w:r>
        <w:rPr>
          <w:rFonts w:hint="eastAsia"/>
          <w:lang w:val="en-US" w:eastAsia="zh-CN"/>
        </w:rPr>
        <w:t>采购文件</w:t>
      </w:r>
      <w:r>
        <w:rPr>
          <w:lang w:val="en-US"/>
        </w:rPr>
        <w:t>规定的各项要求，向</w:t>
      </w:r>
      <w:r>
        <w:rPr>
          <w:rFonts w:hint="eastAsia"/>
          <w:lang w:val="en-US" w:eastAsia="zh-CN"/>
        </w:rPr>
        <w:t>甲方</w:t>
      </w:r>
      <w:r>
        <w:rPr>
          <w:lang w:val="en-US"/>
        </w:rPr>
        <w:t>提供所需货物与服务。</w:t>
      </w:r>
    </w:p>
    <w:p w14:paraId="688324A4">
      <w:pPr>
        <w:outlineLvl w:val="9"/>
        <w:rPr>
          <w:lang w:val="en-US"/>
        </w:rPr>
      </w:pPr>
      <w:r>
        <w:rPr>
          <w:lang w:val="en-US"/>
        </w:rPr>
        <w:t>2.我方完全理解贵方不一定将合同授予最低报价的</w:t>
      </w:r>
      <w:r>
        <w:rPr>
          <w:rFonts w:hint="eastAsia"/>
          <w:lang w:val="en-US" w:eastAsia="zh-CN"/>
        </w:rPr>
        <w:t>供应商</w:t>
      </w:r>
      <w:r>
        <w:rPr>
          <w:lang w:val="en-US"/>
        </w:rPr>
        <w:t>。</w:t>
      </w:r>
    </w:p>
    <w:p w14:paraId="26182C1D">
      <w:pPr>
        <w:outlineLvl w:val="9"/>
        <w:rPr>
          <w:lang w:val="en-US"/>
        </w:rPr>
      </w:pPr>
      <w:r>
        <w:rPr>
          <w:lang w:val="en-US"/>
        </w:rPr>
        <w:t>3.我方在报价之前已经完全理解并接受</w:t>
      </w:r>
      <w:r>
        <w:rPr>
          <w:rFonts w:hint="eastAsia"/>
          <w:lang w:val="en-US" w:eastAsia="zh-CN"/>
        </w:rPr>
        <w:t>采购文件</w:t>
      </w:r>
      <w:r>
        <w:rPr>
          <w:lang w:val="en-US"/>
        </w:rPr>
        <w:t>的各项规定和要求，对</w:t>
      </w:r>
      <w:r>
        <w:rPr>
          <w:rFonts w:hint="eastAsia"/>
          <w:lang w:val="en-US" w:eastAsia="zh-CN"/>
        </w:rPr>
        <w:t>采购文件</w:t>
      </w:r>
      <w:r>
        <w:rPr>
          <w:lang w:val="en-US"/>
        </w:rPr>
        <w:t>的合理性、合法性不再有异议（包括修改文件，如有）。</w:t>
      </w:r>
    </w:p>
    <w:p w14:paraId="125A09FF">
      <w:pPr>
        <w:outlineLvl w:val="9"/>
        <w:rPr>
          <w:lang w:val="en-US"/>
        </w:rPr>
      </w:pPr>
      <w:r>
        <w:rPr>
          <w:lang w:val="en-US"/>
        </w:rPr>
        <w:t>4.我方同意按</w:t>
      </w:r>
      <w:r>
        <w:rPr>
          <w:rFonts w:hint="eastAsia"/>
          <w:lang w:val="en-US" w:eastAsia="zh-CN"/>
        </w:rPr>
        <w:t>采购文件</w:t>
      </w:r>
      <w:r>
        <w:rPr>
          <w:lang w:val="en-US"/>
        </w:rPr>
        <w:t>中的规定，本</w:t>
      </w:r>
      <w:r>
        <w:rPr>
          <w:rFonts w:hint="eastAsia"/>
          <w:lang w:val="en-US" w:eastAsia="zh-CN"/>
        </w:rPr>
        <w:t>采购文件</w:t>
      </w:r>
      <w:r>
        <w:rPr>
          <w:lang w:val="en-US"/>
        </w:rPr>
        <w:t>的有效期限为报价截止之日起 60 天，并在规定的有效期期满之前均具有约束力。</w:t>
      </w:r>
    </w:p>
    <w:p w14:paraId="2549D014">
      <w:pPr>
        <w:outlineLvl w:val="9"/>
        <w:rPr>
          <w:lang w:val="en-US"/>
        </w:rPr>
      </w:pPr>
      <w:r>
        <w:rPr>
          <w:lang w:val="en-US"/>
        </w:rPr>
        <w:t>5.如果在规定的响应有效期内撤回</w:t>
      </w:r>
      <w:r>
        <w:rPr>
          <w:rFonts w:hint="eastAsia"/>
          <w:lang w:val="en-US" w:eastAsia="zh-CN"/>
        </w:rPr>
        <w:t>响应文件</w:t>
      </w:r>
      <w:r>
        <w:rPr>
          <w:lang w:val="en-US"/>
        </w:rPr>
        <w:t>或成交后拒绝签订合同，我们的</w:t>
      </w:r>
      <w:r>
        <w:rPr>
          <w:rFonts w:hint="eastAsia"/>
          <w:lang w:val="en-US"/>
        </w:rPr>
        <w:t>投标</w:t>
      </w:r>
      <w:r>
        <w:rPr>
          <w:lang w:val="en-US"/>
        </w:rPr>
        <w:t>保证金可不予退还。</w:t>
      </w:r>
    </w:p>
    <w:p w14:paraId="02263669">
      <w:pPr>
        <w:outlineLvl w:val="9"/>
        <w:rPr>
          <w:lang w:val="en-US"/>
        </w:rPr>
      </w:pPr>
      <w:r>
        <w:rPr>
          <w:lang w:val="en-US"/>
        </w:rPr>
        <w:t>6.同意提供贵方可能另外要求的与</w:t>
      </w:r>
      <w:r>
        <w:rPr>
          <w:rFonts w:hint="eastAsia"/>
          <w:lang w:val="en-US" w:eastAsia="zh-CN"/>
        </w:rPr>
        <w:t>采购文件</w:t>
      </w:r>
      <w:r>
        <w:rPr>
          <w:lang w:val="en-US"/>
        </w:rPr>
        <w:t>有关的任何证据或资料，并保证我方已提供和将要提供的文件是真实的、准确的。</w:t>
      </w:r>
    </w:p>
    <w:p w14:paraId="09C5F7FF">
      <w:pPr>
        <w:outlineLvl w:val="9"/>
        <w:rPr>
          <w:lang w:val="en-US"/>
        </w:rPr>
      </w:pPr>
      <w:r>
        <w:rPr>
          <w:lang w:val="en-US"/>
        </w:rPr>
        <w:t>7.一旦我方成交，我方将根据</w:t>
      </w:r>
      <w:r>
        <w:rPr>
          <w:rFonts w:hint="eastAsia"/>
          <w:lang w:val="en-US" w:eastAsia="zh-CN"/>
        </w:rPr>
        <w:t>采购文件</w:t>
      </w:r>
      <w:r>
        <w:rPr>
          <w:lang w:val="en-US"/>
        </w:rPr>
        <w:t>的规定，严格履行合同的责任和义务,并保证在</w:t>
      </w:r>
      <w:r>
        <w:rPr>
          <w:rFonts w:hint="eastAsia"/>
          <w:lang w:val="en-US" w:eastAsia="zh-CN"/>
        </w:rPr>
        <w:t>采购文件</w:t>
      </w:r>
      <w:r>
        <w:rPr>
          <w:lang w:val="en-US"/>
        </w:rPr>
        <w:t>规定的时间完成项目，交付</w:t>
      </w:r>
      <w:r>
        <w:rPr>
          <w:rFonts w:hint="eastAsia"/>
          <w:lang w:val="en-US" w:eastAsia="zh-CN"/>
        </w:rPr>
        <w:t>采购</w:t>
      </w:r>
      <w:r>
        <w:rPr>
          <w:rFonts w:hint="eastAsia"/>
          <w:lang w:val="en-US"/>
        </w:rPr>
        <w:t>人</w:t>
      </w:r>
      <w:r>
        <w:rPr>
          <w:lang w:val="en-US"/>
        </w:rPr>
        <w:t>验收、使用。</w:t>
      </w:r>
    </w:p>
    <w:p w14:paraId="2712A692">
      <w:pPr>
        <w:outlineLvl w:val="9"/>
        <w:rPr>
          <w:lang w:val="en-US"/>
        </w:rPr>
      </w:pPr>
      <w:r>
        <w:rPr>
          <w:rFonts w:hint="eastAsia"/>
          <w:lang w:val="en-US"/>
        </w:rPr>
        <w:t>8.</w:t>
      </w:r>
      <w:r>
        <w:rPr>
          <w:lang w:val="en-US"/>
        </w:rPr>
        <w:t>与本报价有关的正式通讯地址为： 地址：</w:t>
      </w:r>
    </w:p>
    <w:p w14:paraId="41C5AFB1">
      <w:pPr>
        <w:outlineLvl w:val="9"/>
        <w:rPr>
          <w:lang w:val="en-US"/>
        </w:rPr>
      </w:pPr>
      <w:r>
        <w:rPr>
          <w:lang w:val="en-US"/>
        </w:rPr>
        <w:t xml:space="preserve">电话： </w:t>
      </w:r>
    </w:p>
    <w:p w14:paraId="01A0C456">
      <w:pPr>
        <w:outlineLvl w:val="9"/>
        <w:rPr>
          <w:lang w:val="en-US"/>
        </w:rPr>
      </w:pPr>
      <w:r>
        <w:rPr>
          <w:rFonts w:hint="eastAsia"/>
          <w:lang w:val="en-US" w:eastAsia="zh-CN"/>
        </w:rPr>
        <w:t>供应商</w:t>
      </w:r>
      <w:r>
        <w:rPr>
          <w:lang w:val="en-US"/>
        </w:rPr>
        <w:t>开户行： 账户：</w:t>
      </w:r>
    </w:p>
    <w:p w14:paraId="3F279579">
      <w:pPr>
        <w:outlineLvl w:val="9"/>
        <w:rPr>
          <w:lang w:val="en-US"/>
        </w:rPr>
      </w:pPr>
      <w:r>
        <w:rPr>
          <w:rFonts w:hint="eastAsia"/>
          <w:lang w:val="en-US" w:eastAsia="zh-CN"/>
        </w:rPr>
        <w:t>供应商</w:t>
      </w:r>
      <w:r>
        <w:rPr>
          <w:lang w:val="en-US"/>
        </w:rPr>
        <w:t xml:space="preserve">名称： </w:t>
      </w:r>
      <w:r>
        <w:rPr>
          <w:lang w:val="en-US"/>
        </w:rPr>
        <w:tab/>
      </w:r>
      <w:r>
        <w:rPr>
          <w:lang w:val="en-US"/>
        </w:rPr>
        <w:tab/>
      </w:r>
      <w:r>
        <w:rPr>
          <w:lang w:val="en-US"/>
        </w:rPr>
        <w:t xml:space="preserve">（盖单位章） </w:t>
      </w:r>
    </w:p>
    <w:p w14:paraId="4AA3A34F">
      <w:pPr>
        <w:outlineLvl w:val="9"/>
        <w:rPr>
          <w:lang w:val="en-US"/>
        </w:rPr>
      </w:pPr>
      <w:r>
        <w:rPr>
          <w:lang w:val="en-US"/>
        </w:rPr>
        <w:t xml:space="preserve">法定代表人或授权委托人： </w:t>
      </w:r>
      <w:r>
        <w:rPr>
          <w:lang w:val="en-US"/>
        </w:rPr>
        <w:tab/>
      </w:r>
      <w:r>
        <w:rPr>
          <w:lang w:val="en-US"/>
        </w:rPr>
        <w:t>（签</w:t>
      </w:r>
      <w:r>
        <w:rPr>
          <w:rFonts w:hint="eastAsia"/>
          <w:lang w:val="en-US" w:eastAsia="zh-CN"/>
        </w:rPr>
        <w:t>名</w:t>
      </w:r>
      <w:r>
        <w:rPr>
          <w:lang w:val="en-US"/>
        </w:rPr>
        <w:t>或盖章）</w:t>
      </w:r>
    </w:p>
    <w:p w14:paraId="5F38A1C1">
      <w:pPr>
        <w:outlineLvl w:val="9"/>
        <w:rPr>
          <w:lang w:val="en-US"/>
        </w:rPr>
      </w:pPr>
      <w:r>
        <w:rPr>
          <w:lang w:val="en-US"/>
        </w:rPr>
        <w:t xml:space="preserve">                 日     期：</w:t>
      </w:r>
    </w:p>
    <w:p w14:paraId="1EB0962C">
      <w:pPr>
        <w:outlineLvl w:val="9"/>
        <w:sectPr>
          <w:footerReference r:id="rId7" w:type="default"/>
          <w:pgSz w:w="11910" w:h="16840"/>
          <w:pgMar w:top="1440" w:right="1236" w:bottom="873" w:left="1236" w:header="0" w:footer="1007" w:gutter="0"/>
          <w:cols w:space="720" w:num="1"/>
        </w:sectPr>
      </w:pPr>
    </w:p>
    <w:p w14:paraId="3BD07210">
      <w:pPr>
        <w:outlineLvl w:val="9"/>
      </w:pPr>
      <w:r>
        <w:t>格式二：</w:t>
      </w:r>
    </w:p>
    <w:p w14:paraId="28899A32">
      <w:pPr>
        <w:jc w:val="center"/>
        <w:outlineLvl w:val="9"/>
      </w:pPr>
      <w:r>
        <w:t>报价一览表</w:t>
      </w:r>
    </w:p>
    <w:p w14:paraId="035EE5F5">
      <w:pPr>
        <w:jc w:val="left"/>
        <w:outlineLvl w:val="9"/>
        <w:rPr>
          <w:rFonts w:hint="default"/>
          <w:lang w:val="en-US" w:eastAsia="zh-CN"/>
        </w:rPr>
      </w:pPr>
      <w:r>
        <w:rPr>
          <w:rFonts w:hint="eastAsia"/>
          <w:lang w:val="en-US" w:eastAsia="zh-CN"/>
        </w:rPr>
        <w:t>供应商全称：（盖章）</w:t>
      </w:r>
    </w:p>
    <w:tbl>
      <w:tblPr>
        <w:tblStyle w:val="12"/>
        <w:tblpPr w:leftFromText="180" w:rightFromText="180" w:vertAnchor="page" w:horzAnchor="page" w:tblpX="1546" w:tblpY="3658"/>
        <w:tblOverlap w:val="never"/>
        <w:tblW w:w="90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4706"/>
        <w:gridCol w:w="682"/>
        <w:gridCol w:w="1036"/>
        <w:gridCol w:w="1064"/>
        <w:gridCol w:w="913"/>
      </w:tblGrid>
      <w:tr w14:paraId="5FC96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676" w:type="dxa"/>
            <w:noWrap w:val="0"/>
            <w:vAlign w:val="center"/>
          </w:tcPr>
          <w:p w14:paraId="78E71E78">
            <w:pPr>
              <w:jc w:val="center"/>
              <w:outlineLvl w:val="9"/>
              <w:rPr>
                <w:sz w:val="20"/>
                <w:szCs w:val="20"/>
                <w:lang w:val="en-US"/>
              </w:rPr>
            </w:pPr>
            <w:r>
              <w:rPr>
                <w:rFonts w:hint="eastAsia"/>
                <w:sz w:val="20"/>
                <w:szCs w:val="20"/>
                <w:lang w:val="en-US"/>
              </w:rPr>
              <w:t>序号</w:t>
            </w:r>
          </w:p>
        </w:tc>
        <w:tc>
          <w:tcPr>
            <w:tcW w:w="4706" w:type="dxa"/>
            <w:noWrap w:val="0"/>
            <w:vAlign w:val="center"/>
          </w:tcPr>
          <w:p w14:paraId="17844268">
            <w:pPr>
              <w:widowControl/>
              <w:jc w:val="center"/>
              <w:textAlignment w:val="center"/>
              <w:outlineLvl w:val="9"/>
              <w:rPr>
                <w:color w:val="000000"/>
                <w:sz w:val="20"/>
                <w:szCs w:val="20"/>
                <w:lang w:val="en-US"/>
              </w:rPr>
            </w:pPr>
            <w:r>
              <w:rPr>
                <w:rFonts w:hint="eastAsia"/>
                <w:color w:val="000000"/>
                <w:sz w:val="20"/>
                <w:szCs w:val="20"/>
                <w:lang w:val="en-US"/>
              </w:rPr>
              <w:t>规格型号</w:t>
            </w:r>
          </w:p>
        </w:tc>
        <w:tc>
          <w:tcPr>
            <w:tcW w:w="682" w:type="dxa"/>
            <w:noWrap w:val="0"/>
            <w:vAlign w:val="center"/>
          </w:tcPr>
          <w:p w14:paraId="146EBE79">
            <w:pPr>
              <w:widowControl/>
              <w:jc w:val="center"/>
              <w:textAlignment w:val="center"/>
              <w:outlineLvl w:val="9"/>
              <w:rPr>
                <w:color w:val="000000"/>
                <w:sz w:val="20"/>
                <w:szCs w:val="20"/>
                <w:lang w:val="en-US"/>
              </w:rPr>
            </w:pPr>
            <w:r>
              <w:rPr>
                <w:rFonts w:hint="eastAsia"/>
                <w:color w:val="000000"/>
                <w:sz w:val="20"/>
                <w:szCs w:val="20"/>
                <w:lang w:val="en-US"/>
              </w:rPr>
              <w:t>计量单位</w:t>
            </w:r>
          </w:p>
        </w:tc>
        <w:tc>
          <w:tcPr>
            <w:tcW w:w="1036" w:type="dxa"/>
            <w:noWrap w:val="0"/>
            <w:vAlign w:val="center"/>
          </w:tcPr>
          <w:p w14:paraId="042BB661">
            <w:pPr>
              <w:widowControl/>
              <w:jc w:val="center"/>
              <w:textAlignment w:val="center"/>
              <w:outlineLvl w:val="9"/>
              <w:rPr>
                <w:color w:val="000000"/>
                <w:sz w:val="20"/>
                <w:szCs w:val="20"/>
                <w:lang w:val="en-US"/>
              </w:rPr>
            </w:pPr>
            <w:r>
              <w:rPr>
                <w:rFonts w:hint="eastAsia"/>
                <w:color w:val="000000"/>
                <w:sz w:val="20"/>
                <w:szCs w:val="20"/>
                <w:lang w:val="en-US"/>
              </w:rPr>
              <w:t>数量</w:t>
            </w:r>
          </w:p>
        </w:tc>
        <w:tc>
          <w:tcPr>
            <w:tcW w:w="1064" w:type="dxa"/>
            <w:noWrap w:val="0"/>
            <w:vAlign w:val="center"/>
          </w:tcPr>
          <w:p w14:paraId="09A328E3">
            <w:pPr>
              <w:widowControl/>
              <w:jc w:val="center"/>
              <w:textAlignment w:val="center"/>
              <w:outlineLvl w:val="9"/>
              <w:rPr>
                <w:rFonts w:hint="default" w:eastAsia="宋体"/>
                <w:color w:val="000000"/>
                <w:sz w:val="20"/>
                <w:szCs w:val="20"/>
                <w:lang w:val="en-US" w:eastAsia="zh-CN"/>
              </w:rPr>
            </w:pPr>
            <w:r>
              <w:rPr>
                <w:rFonts w:hint="eastAsia"/>
                <w:color w:val="000000"/>
                <w:sz w:val="20"/>
                <w:szCs w:val="20"/>
                <w:lang w:val="en-US"/>
              </w:rPr>
              <w:t>单价</w:t>
            </w:r>
            <w:r>
              <w:rPr>
                <w:rFonts w:hint="eastAsia"/>
                <w:color w:val="000000"/>
                <w:sz w:val="20"/>
                <w:szCs w:val="20"/>
                <w:lang w:val="en-US" w:eastAsia="zh-CN"/>
              </w:rPr>
              <w:t>（元）</w:t>
            </w:r>
          </w:p>
        </w:tc>
        <w:tc>
          <w:tcPr>
            <w:tcW w:w="913" w:type="dxa"/>
            <w:noWrap w:val="0"/>
            <w:vAlign w:val="center"/>
          </w:tcPr>
          <w:p w14:paraId="13274D1A">
            <w:pPr>
              <w:jc w:val="center"/>
              <w:outlineLvl w:val="9"/>
              <w:rPr>
                <w:rFonts w:hint="default" w:eastAsia="宋体"/>
                <w:sz w:val="20"/>
                <w:szCs w:val="20"/>
                <w:lang w:val="en-US" w:eastAsia="zh-CN"/>
              </w:rPr>
            </w:pPr>
            <w:r>
              <w:rPr>
                <w:rFonts w:hint="eastAsia"/>
                <w:sz w:val="20"/>
                <w:szCs w:val="20"/>
                <w:lang w:val="en-US"/>
              </w:rPr>
              <w:t>合价</w:t>
            </w:r>
            <w:r>
              <w:rPr>
                <w:rFonts w:hint="eastAsia"/>
                <w:sz w:val="20"/>
                <w:szCs w:val="20"/>
                <w:lang w:val="en-US" w:eastAsia="zh-CN"/>
              </w:rPr>
              <w:t>（元）</w:t>
            </w:r>
          </w:p>
        </w:tc>
      </w:tr>
      <w:tr w14:paraId="4D408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76" w:type="dxa"/>
            <w:shd w:val="clear" w:color="auto" w:fill="auto"/>
            <w:noWrap w:val="0"/>
            <w:vAlign w:val="center"/>
          </w:tcPr>
          <w:p w14:paraId="0EDC43C4">
            <w:pPr>
              <w:jc w:val="center"/>
              <w:outlineLvl w:val="9"/>
              <w:rPr>
                <w:rFonts w:hint="eastAsia" w:ascii="宋体" w:hAnsi="宋体" w:eastAsia="宋体" w:cs="宋体"/>
                <w:color w:val="000000"/>
                <w:sz w:val="21"/>
                <w:szCs w:val="22"/>
                <w:lang w:val="en-US" w:eastAsia="zh-CN" w:bidi="zh-CN"/>
              </w:rPr>
            </w:pPr>
            <w:r>
              <w:rPr>
                <w:rFonts w:hint="eastAsia" w:cs="宋体"/>
                <w:color w:val="000000"/>
                <w:sz w:val="21"/>
                <w:szCs w:val="22"/>
                <w:lang w:val="en-US" w:eastAsia="zh-CN" w:bidi="zh-CN"/>
              </w:rPr>
              <w:t>1</w:t>
            </w:r>
          </w:p>
        </w:tc>
        <w:tc>
          <w:tcPr>
            <w:tcW w:w="4706" w:type="dxa"/>
            <w:shd w:val="clear" w:color="auto" w:fill="auto"/>
            <w:noWrap w:val="0"/>
            <w:vAlign w:val="top"/>
          </w:tcPr>
          <w:p w14:paraId="1209D8AB">
            <w:pPr>
              <w:spacing w:beforeLines="0" w:afterLines="0"/>
              <w:jc w:val="left"/>
              <w:rPr>
                <w:rFonts w:hint="eastAsia" w:ascii="宋体" w:hAnsi="宋体"/>
                <w:color w:val="000000"/>
                <w:sz w:val="22"/>
                <w:szCs w:val="24"/>
              </w:rPr>
            </w:pPr>
            <w:r>
              <w:rPr>
                <w:rFonts w:hint="eastAsia" w:ascii="宋体" w:hAnsi="宋体"/>
                <w:color w:val="000000"/>
                <w:sz w:val="22"/>
                <w:szCs w:val="24"/>
              </w:rPr>
              <w:t>1、名称：低压电缆敷设</w:t>
            </w:r>
          </w:p>
          <w:p w14:paraId="6D19E7F8">
            <w:pPr>
              <w:spacing w:beforeLines="0" w:afterLines="0"/>
              <w:jc w:val="left"/>
              <w:rPr>
                <w:rFonts w:hint="eastAsia" w:ascii="宋体" w:hAnsi="宋体"/>
                <w:color w:val="000000"/>
                <w:sz w:val="22"/>
                <w:szCs w:val="24"/>
              </w:rPr>
            </w:pPr>
            <w:r>
              <w:rPr>
                <w:rFonts w:hint="eastAsia" w:ascii="宋体" w:hAnsi="宋体"/>
                <w:color w:val="000000"/>
                <w:sz w:val="22"/>
                <w:szCs w:val="24"/>
              </w:rPr>
              <w:t>2、型号：电力电缆,AC1kV,YJV,ZC</w:t>
            </w:r>
          </w:p>
          <w:p w14:paraId="10977FE2">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3、规格：ZC-YJV-0.6/1.0kV-3×6</w:t>
            </w:r>
          </w:p>
        </w:tc>
        <w:tc>
          <w:tcPr>
            <w:tcW w:w="682" w:type="dxa"/>
            <w:shd w:val="clear" w:color="auto" w:fill="auto"/>
            <w:noWrap w:val="0"/>
            <w:vAlign w:val="center"/>
          </w:tcPr>
          <w:p w14:paraId="387B11B0">
            <w:pPr>
              <w:spacing w:beforeLines="0" w:afterLines="0"/>
              <w:jc w:val="center"/>
              <w:rPr>
                <w:rFonts w:hint="eastAsia" w:ascii="宋体" w:hAnsi="宋体" w:eastAsia="宋体" w:cs="宋体"/>
                <w:b/>
                <w:bCs/>
                <w:color w:val="000000"/>
                <w:sz w:val="20"/>
                <w:szCs w:val="20"/>
                <w:lang w:val="en-US" w:eastAsia="zh-CN" w:bidi="zh-CN"/>
              </w:rPr>
            </w:pPr>
            <w:r>
              <w:rPr>
                <w:rFonts w:hint="eastAsia" w:ascii="宋体" w:hAnsi="宋体"/>
                <w:b/>
                <w:color w:val="000000"/>
                <w:sz w:val="20"/>
                <w:szCs w:val="24"/>
              </w:rPr>
              <w:t>m</w:t>
            </w:r>
          </w:p>
        </w:tc>
        <w:tc>
          <w:tcPr>
            <w:tcW w:w="1036" w:type="dxa"/>
            <w:shd w:val="clear" w:color="auto" w:fill="auto"/>
            <w:noWrap w:val="0"/>
            <w:vAlign w:val="center"/>
          </w:tcPr>
          <w:p w14:paraId="61F9068F">
            <w:pPr>
              <w:spacing w:beforeLines="0" w:afterLines="0"/>
              <w:jc w:val="center"/>
              <w:rPr>
                <w:rFonts w:hint="eastAsia" w:ascii="宋体" w:hAnsi="宋体" w:eastAsia="宋体" w:cs="宋体"/>
                <w:color w:val="000000"/>
                <w:sz w:val="22"/>
                <w:szCs w:val="24"/>
                <w:lang w:val="en-US" w:eastAsia="zh-CN" w:bidi="zh-CN"/>
              </w:rPr>
            </w:pPr>
            <w:r>
              <w:rPr>
                <w:rFonts w:hint="eastAsia"/>
                <w:color w:val="000000"/>
                <w:sz w:val="22"/>
                <w:szCs w:val="24"/>
                <w:lang w:val="en-US" w:eastAsia="zh-CN"/>
              </w:rPr>
              <w:t>4</w:t>
            </w:r>
            <w:r>
              <w:rPr>
                <w:rFonts w:hint="eastAsia" w:ascii="宋体" w:hAnsi="宋体"/>
                <w:color w:val="000000"/>
                <w:sz w:val="22"/>
                <w:szCs w:val="24"/>
              </w:rPr>
              <w:t>000</w:t>
            </w:r>
          </w:p>
        </w:tc>
        <w:tc>
          <w:tcPr>
            <w:tcW w:w="1064" w:type="dxa"/>
            <w:noWrap w:val="0"/>
            <w:vAlign w:val="center"/>
          </w:tcPr>
          <w:p w14:paraId="6318712D">
            <w:pPr>
              <w:widowControl/>
              <w:jc w:val="right"/>
              <w:textAlignment w:val="center"/>
              <w:outlineLvl w:val="9"/>
              <w:rPr>
                <w:color w:val="000000"/>
                <w:sz w:val="20"/>
                <w:szCs w:val="20"/>
                <w:lang w:val="en-US"/>
              </w:rPr>
            </w:pPr>
          </w:p>
        </w:tc>
        <w:tc>
          <w:tcPr>
            <w:tcW w:w="913" w:type="dxa"/>
            <w:noWrap w:val="0"/>
            <w:vAlign w:val="center"/>
          </w:tcPr>
          <w:p w14:paraId="3B88CFBC">
            <w:pPr>
              <w:widowControl/>
              <w:jc w:val="left"/>
              <w:textAlignment w:val="center"/>
              <w:outlineLvl w:val="9"/>
              <w:rPr>
                <w:color w:val="000000"/>
                <w:sz w:val="20"/>
                <w:szCs w:val="20"/>
                <w:lang w:val="en-US"/>
              </w:rPr>
            </w:pPr>
          </w:p>
        </w:tc>
      </w:tr>
      <w:tr w14:paraId="48AD5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76" w:type="dxa"/>
            <w:shd w:val="clear" w:color="auto" w:fill="auto"/>
            <w:noWrap w:val="0"/>
            <w:vAlign w:val="center"/>
          </w:tcPr>
          <w:p w14:paraId="620C808A">
            <w:pPr>
              <w:jc w:val="center"/>
              <w:outlineLvl w:val="9"/>
              <w:rPr>
                <w:rFonts w:hint="eastAsia" w:ascii="宋体" w:hAnsi="宋体" w:eastAsia="宋体" w:cs="宋体"/>
                <w:color w:val="000000"/>
                <w:sz w:val="21"/>
                <w:szCs w:val="22"/>
                <w:lang w:val="en-US" w:eastAsia="zh-CN" w:bidi="zh-CN"/>
              </w:rPr>
            </w:pPr>
            <w:r>
              <w:rPr>
                <w:rFonts w:hint="eastAsia" w:cs="宋体"/>
                <w:color w:val="000000"/>
                <w:sz w:val="21"/>
                <w:szCs w:val="22"/>
                <w:lang w:val="en-US" w:eastAsia="zh-CN" w:bidi="zh-CN"/>
              </w:rPr>
              <w:t>2</w:t>
            </w:r>
          </w:p>
        </w:tc>
        <w:tc>
          <w:tcPr>
            <w:tcW w:w="4706" w:type="dxa"/>
            <w:shd w:val="clear" w:color="auto" w:fill="auto"/>
            <w:noWrap w:val="0"/>
            <w:vAlign w:val="top"/>
          </w:tcPr>
          <w:p w14:paraId="248F3771">
            <w:pPr>
              <w:spacing w:beforeLines="0" w:afterLines="0"/>
              <w:jc w:val="left"/>
              <w:rPr>
                <w:rFonts w:hint="eastAsia" w:ascii="宋体" w:hAnsi="宋体"/>
                <w:color w:val="000000"/>
                <w:sz w:val="22"/>
                <w:szCs w:val="24"/>
                <w:highlight w:val="none"/>
              </w:rPr>
            </w:pPr>
            <w:r>
              <w:rPr>
                <w:rFonts w:hint="eastAsia" w:ascii="宋体" w:hAnsi="宋体"/>
                <w:color w:val="000000"/>
                <w:sz w:val="22"/>
                <w:szCs w:val="24"/>
                <w:highlight w:val="none"/>
              </w:rPr>
              <w:t>1、名称：低压电缆敷设</w:t>
            </w:r>
          </w:p>
          <w:p w14:paraId="18CBE914">
            <w:pPr>
              <w:spacing w:beforeLines="0" w:afterLines="0"/>
              <w:jc w:val="left"/>
              <w:rPr>
                <w:rFonts w:hint="eastAsia" w:ascii="宋体" w:hAnsi="宋体"/>
                <w:color w:val="000000"/>
                <w:sz w:val="22"/>
                <w:szCs w:val="24"/>
                <w:highlight w:val="none"/>
              </w:rPr>
            </w:pPr>
            <w:r>
              <w:rPr>
                <w:rFonts w:hint="eastAsia" w:ascii="宋体" w:hAnsi="宋体"/>
                <w:color w:val="000000"/>
                <w:sz w:val="22"/>
                <w:szCs w:val="24"/>
                <w:highlight w:val="none"/>
              </w:rPr>
              <w:t>2、型号：电力电缆,AC1kV,YJV,22,ZC</w:t>
            </w:r>
          </w:p>
          <w:p w14:paraId="731AFF0A">
            <w:pPr>
              <w:spacing w:beforeLines="0" w:afterLines="0"/>
              <w:jc w:val="left"/>
              <w:rPr>
                <w:rFonts w:hint="eastAsia" w:ascii="宋体" w:hAnsi="宋体" w:eastAsia="宋体" w:cs="宋体"/>
                <w:color w:val="000000"/>
                <w:sz w:val="22"/>
                <w:szCs w:val="24"/>
                <w:highlight w:val="none"/>
                <w:lang w:val="en-US" w:eastAsia="zh-CN" w:bidi="zh-CN"/>
              </w:rPr>
            </w:pPr>
            <w:r>
              <w:rPr>
                <w:rFonts w:hint="eastAsia" w:ascii="宋体" w:hAnsi="宋体"/>
                <w:color w:val="000000"/>
                <w:sz w:val="22"/>
                <w:szCs w:val="24"/>
                <w:highlight w:val="none"/>
              </w:rPr>
              <w:t>3、规格：ZC-YJV22-0.6/1.0kV-4×70</w:t>
            </w:r>
            <w:r>
              <w:rPr>
                <w:rFonts w:hint="eastAsia"/>
                <w:color w:val="000000"/>
                <w:sz w:val="22"/>
                <w:szCs w:val="24"/>
                <w:highlight w:val="none"/>
                <w:lang w:val="en-US" w:eastAsia="zh-CN"/>
              </w:rPr>
              <w:t>+1</w:t>
            </w:r>
            <w:r>
              <w:rPr>
                <w:rFonts w:hint="eastAsia" w:ascii="宋体" w:hAnsi="宋体"/>
                <w:color w:val="000000"/>
                <w:sz w:val="22"/>
                <w:szCs w:val="24"/>
                <w:highlight w:val="none"/>
              </w:rPr>
              <w:t>×</w:t>
            </w:r>
            <w:r>
              <w:rPr>
                <w:rFonts w:hint="eastAsia"/>
                <w:color w:val="000000"/>
                <w:sz w:val="22"/>
                <w:szCs w:val="24"/>
                <w:highlight w:val="none"/>
                <w:lang w:val="en-US" w:eastAsia="zh-CN"/>
              </w:rPr>
              <w:t>35</w:t>
            </w:r>
          </w:p>
        </w:tc>
        <w:tc>
          <w:tcPr>
            <w:tcW w:w="682" w:type="dxa"/>
            <w:shd w:val="clear" w:color="auto" w:fill="auto"/>
            <w:noWrap w:val="0"/>
            <w:vAlign w:val="center"/>
          </w:tcPr>
          <w:p w14:paraId="4F9152D3">
            <w:pPr>
              <w:spacing w:beforeLines="0" w:afterLines="0"/>
              <w:jc w:val="center"/>
              <w:rPr>
                <w:rFonts w:hint="eastAsia" w:ascii="宋体" w:hAnsi="宋体" w:eastAsia="宋体" w:cs="宋体"/>
                <w:b/>
                <w:bCs/>
                <w:color w:val="000000"/>
                <w:sz w:val="20"/>
                <w:szCs w:val="20"/>
                <w:lang w:val="en-US" w:eastAsia="zh-CN" w:bidi="zh-CN"/>
              </w:rPr>
            </w:pPr>
            <w:r>
              <w:rPr>
                <w:rFonts w:hint="eastAsia" w:ascii="宋体" w:hAnsi="宋体"/>
                <w:b/>
                <w:color w:val="000000"/>
                <w:sz w:val="20"/>
                <w:szCs w:val="24"/>
              </w:rPr>
              <w:t>m</w:t>
            </w:r>
          </w:p>
        </w:tc>
        <w:tc>
          <w:tcPr>
            <w:tcW w:w="1036" w:type="dxa"/>
            <w:shd w:val="clear" w:color="auto" w:fill="auto"/>
            <w:noWrap w:val="0"/>
            <w:vAlign w:val="center"/>
          </w:tcPr>
          <w:p w14:paraId="112020D6">
            <w:pPr>
              <w:spacing w:beforeLines="0" w:afterLines="0"/>
              <w:jc w:val="center"/>
              <w:rPr>
                <w:rFonts w:hint="eastAsia" w:ascii="宋体" w:hAnsi="宋体" w:eastAsia="宋体" w:cs="宋体"/>
                <w:color w:val="000000"/>
                <w:sz w:val="22"/>
                <w:szCs w:val="24"/>
                <w:lang w:val="zh-CN" w:eastAsia="zh-CN" w:bidi="zh-CN"/>
              </w:rPr>
            </w:pPr>
            <w:r>
              <w:rPr>
                <w:rFonts w:hint="eastAsia"/>
                <w:color w:val="000000"/>
                <w:sz w:val="22"/>
                <w:szCs w:val="24"/>
                <w:lang w:val="en-US" w:eastAsia="zh-CN"/>
              </w:rPr>
              <w:t>3</w:t>
            </w:r>
            <w:r>
              <w:rPr>
                <w:rFonts w:hint="eastAsia" w:ascii="宋体" w:hAnsi="宋体"/>
                <w:color w:val="000000"/>
                <w:sz w:val="22"/>
                <w:szCs w:val="24"/>
              </w:rPr>
              <w:t>00</w:t>
            </w:r>
          </w:p>
        </w:tc>
        <w:tc>
          <w:tcPr>
            <w:tcW w:w="1064" w:type="dxa"/>
            <w:noWrap w:val="0"/>
            <w:vAlign w:val="center"/>
          </w:tcPr>
          <w:p w14:paraId="0AF85D2E">
            <w:pPr>
              <w:widowControl/>
              <w:jc w:val="right"/>
              <w:textAlignment w:val="center"/>
              <w:outlineLvl w:val="9"/>
              <w:rPr>
                <w:color w:val="000000"/>
                <w:sz w:val="20"/>
                <w:szCs w:val="20"/>
                <w:lang w:val="en-US"/>
              </w:rPr>
            </w:pPr>
          </w:p>
        </w:tc>
        <w:tc>
          <w:tcPr>
            <w:tcW w:w="913" w:type="dxa"/>
            <w:noWrap w:val="0"/>
            <w:vAlign w:val="center"/>
          </w:tcPr>
          <w:p w14:paraId="2677B1F1">
            <w:pPr>
              <w:widowControl/>
              <w:jc w:val="left"/>
              <w:textAlignment w:val="center"/>
              <w:outlineLvl w:val="9"/>
              <w:rPr>
                <w:color w:val="000000"/>
                <w:sz w:val="20"/>
                <w:szCs w:val="20"/>
                <w:lang w:val="en-US"/>
              </w:rPr>
            </w:pPr>
          </w:p>
        </w:tc>
      </w:tr>
      <w:tr w14:paraId="6D023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76" w:type="dxa"/>
            <w:shd w:val="clear" w:color="auto" w:fill="auto"/>
            <w:noWrap w:val="0"/>
            <w:vAlign w:val="center"/>
          </w:tcPr>
          <w:p w14:paraId="74F88857">
            <w:pPr>
              <w:jc w:val="center"/>
              <w:outlineLvl w:val="9"/>
              <w:rPr>
                <w:rFonts w:hint="eastAsia" w:ascii="宋体" w:hAnsi="宋体" w:eastAsia="宋体" w:cs="宋体"/>
                <w:color w:val="auto"/>
                <w:sz w:val="21"/>
                <w:szCs w:val="22"/>
                <w:lang w:val="en-US" w:eastAsia="zh-CN" w:bidi="zh-CN"/>
              </w:rPr>
            </w:pPr>
            <w:r>
              <w:rPr>
                <w:rFonts w:hint="eastAsia" w:cs="宋体"/>
                <w:color w:val="auto"/>
                <w:sz w:val="21"/>
                <w:szCs w:val="22"/>
                <w:lang w:val="en-US" w:eastAsia="zh-CN" w:bidi="zh-CN"/>
              </w:rPr>
              <w:t>3</w:t>
            </w:r>
          </w:p>
        </w:tc>
        <w:tc>
          <w:tcPr>
            <w:tcW w:w="4706" w:type="dxa"/>
            <w:shd w:val="clear" w:color="auto" w:fill="auto"/>
            <w:noWrap w:val="0"/>
            <w:vAlign w:val="top"/>
          </w:tcPr>
          <w:p w14:paraId="010D03A4">
            <w:pPr>
              <w:spacing w:beforeLines="0" w:afterLines="0"/>
              <w:jc w:val="left"/>
              <w:rPr>
                <w:rFonts w:hint="eastAsia" w:ascii="宋体" w:hAnsi="宋体"/>
                <w:color w:val="auto"/>
                <w:sz w:val="22"/>
                <w:szCs w:val="24"/>
                <w:highlight w:val="none"/>
              </w:rPr>
            </w:pPr>
            <w:r>
              <w:rPr>
                <w:rFonts w:hint="eastAsia" w:ascii="宋体" w:hAnsi="宋体"/>
                <w:color w:val="auto"/>
                <w:sz w:val="22"/>
                <w:szCs w:val="24"/>
                <w:highlight w:val="none"/>
              </w:rPr>
              <w:t>1、名称：低压电缆敷设</w:t>
            </w:r>
          </w:p>
          <w:p w14:paraId="5825A095">
            <w:pPr>
              <w:spacing w:beforeLines="0" w:afterLines="0"/>
              <w:jc w:val="left"/>
              <w:rPr>
                <w:rFonts w:hint="eastAsia" w:ascii="宋体" w:hAnsi="宋体"/>
                <w:color w:val="auto"/>
                <w:sz w:val="22"/>
                <w:szCs w:val="24"/>
                <w:highlight w:val="none"/>
              </w:rPr>
            </w:pPr>
            <w:r>
              <w:rPr>
                <w:rFonts w:hint="eastAsia" w:ascii="宋体" w:hAnsi="宋体"/>
                <w:color w:val="auto"/>
                <w:sz w:val="22"/>
                <w:szCs w:val="24"/>
                <w:highlight w:val="none"/>
              </w:rPr>
              <w:t>2、型号：电力电缆,AC1kV,YJV,22,ZC</w:t>
            </w:r>
          </w:p>
          <w:p w14:paraId="677FB237">
            <w:pPr>
              <w:spacing w:beforeLines="0" w:afterLines="0"/>
              <w:jc w:val="left"/>
              <w:rPr>
                <w:rFonts w:hint="eastAsia" w:ascii="宋体" w:hAnsi="宋体" w:eastAsia="宋体" w:cs="宋体"/>
                <w:color w:val="auto"/>
                <w:sz w:val="22"/>
                <w:szCs w:val="24"/>
                <w:highlight w:val="none"/>
                <w:lang w:val="en-US" w:eastAsia="zh-CN" w:bidi="zh-CN"/>
              </w:rPr>
            </w:pPr>
            <w:r>
              <w:rPr>
                <w:rFonts w:hint="eastAsia" w:ascii="宋体" w:hAnsi="宋体"/>
                <w:color w:val="auto"/>
                <w:sz w:val="22"/>
                <w:szCs w:val="24"/>
                <w:highlight w:val="none"/>
              </w:rPr>
              <w:t>3、规格：ZC-YJV22-0.6/1.0kV-4×120</w:t>
            </w:r>
            <w:r>
              <w:rPr>
                <w:rFonts w:hint="eastAsia"/>
                <w:color w:val="auto"/>
                <w:sz w:val="22"/>
                <w:szCs w:val="24"/>
                <w:highlight w:val="none"/>
                <w:lang w:val="en-US" w:eastAsia="zh-CN"/>
              </w:rPr>
              <w:t>+1</w:t>
            </w:r>
            <w:r>
              <w:rPr>
                <w:rFonts w:hint="eastAsia" w:ascii="宋体" w:hAnsi="宋体"/>
                <w:color w:val="000000"/>
                <w:sz w:val="22"/>
                <w:szCs w:val="24"/>
                <w:highlight w:val="none"/>
              </w:rPr>
              <w:t>×</w:t>
            </w:r>
            <w:r>
              <w:rPr>
                <w:rFonts w:hint="eastAsia"/>
                <w:color w:val="000000"/>
                <w:sz w:val="22"/>
                <w:szCs w:val="24"/>
                <w:highlight w:val="none"/>
                <w:lang w:val="en-US" w:eastAsia="zh-CN"/>
              </w:rPr>
              <w:t>70</w:t>
            </w:r>
          </w:p>
        </w:tc>
        <w:tc>
          <w:tcPr>
            <w:tcW w:w="682" w:type="dxa"/>
            <w:shd w:val="clear" w:color="auto" w:fill="auto"/>
            <w:noWrap w:val="0"/>
            <w:vAlign w:val="center"/>
          </w:tcPr>
          <w:p w14:paraId="58D51FA6">
            <w:pPr>
              <w:spacing w:beforeLines="0" w:afterLines="0"/>
              <w:jc w:val="center"/>
              <w:rPr>
                <w:rFonts w:hint="eastAsia" w:ascii="宋体" w:hAnsi="宋体" w:eastAsia="宋体" w:cs="宋体"/>
                <w:b/>
                <w:bCs/>
                <w:color w:val="auto"/>
                <w:sz w:val="20"/>
                <w:szCs w:val="20"/>
                <w:lang w:val="en-US" w:eastAsia="zh-CN" w:bidi="zh-CN"/>
              </w:rPr>
            </w:pPr>
            <w:r>
              <w:rPr>
                <w:rFonts w:hint="eastAsia" w:ascii="宋体" w:hAnsi="宋体"/>
                <w:b/>
                <w:color w:val="auto"/>
                <w:sz w:val="20"/>
                <w:szCs w:val="24"/>
              </w:rPr>
              <w:t>m</w:t>
            </w:r>
          </w:p>
        </w:tc>
        <w:tc>
          <w:tcPr>
            <w:tcW w:w="1036" w:type="dxa"/>
            <w:shd w:val="clear" w:color="auto" w:fill="auto"/>
            <w:noWrap w:val="0"/>
            <w:vAlign w:val="center"/>
          </w:tcPr>
          <w:p w14:paraId="05F80F56">
            <w:pPr>
              <w:spacing w:beforeLines="0" w:afterLines="0"/>
              <w:jc w:val="center"/>
              <w:rPr>
                <w:rFonts w:hint="eastAsia" w:ascii="宋体" w:hAnsi="宋体" w:eastAsia="宋体" w:cs="宋体"/>
                <w:color w:val="000000"/>
                <w:sz w:val="22"/>
                <w:szCs w:val="24"/>
                <w:lang w:val="zh-CN" w:eastAsia="zh-CN" w:bidi="zh-CN"/>
              </w:rPr>
            </w:pPr>
            <w:r>
              <w:rPr>
                <w:rFonts w:hint="eastAsia"/>
                <w:color w:val="000000"/>
                <w:sz w:val="22"/>
                <w:szCs w:val="24"/>
                <w:lang w:val="en-US" w:eastAsia="zh-CN"/>
              </w:rPr>
              <w:t>4</w:t>
            </w:r>
            <w:r>
              <w:rPr>
                <w:rFonts w:hint="eastAsia" w:ascii="宋体" w:hAnsi="宋体"/>
                <w:color w:val="000000"/>
                <w:sz w:val="22"/>
                <w:szCs w:val="24"/>
              </w:rPr>
              <w:t>00</w:t>
            </w:r>
          </w:p>
        </w:tc>
        <w:tc>
          <w:tcPr>
            <w:tcW w:w="1064" w:type="dxa"/>
            <w:noWrap w:val="0"/>
            <w:vAlign w:val="center"/>
          </w:tcPr>
          <w:p w14:paraId="70EBD0F9">
            <w:pPr>
              <w:widowControl/>
              <w:jc w:val="right"/>
              <w:textAlignment w:val="center"/>
              <w:outlineLvl w:val="9"/>
              <w:rPr>
                <w:color w:val="000000"/>
                <w:sz w:val="20"/>
                <w:szCs w:val="20"/>
                <w:lang w:val="en-US"/>
              </w:rPr>
            </w:pPr>
          </w:p>
        </w:tc>
        <w:tc>
          <w:tcPr>
            <w:tcW w:w="913" w:type="dxa"/>
            <w:noWrap w:val="0"/>
            <w:vAlign w:val="center"/>
          </w:tcPr>
          <w:p w14:paraId="4E2E091A">
            <w:pPr>
              <w:widowControl/>
              <w:jc w:val="left"/>
              <w:textAlignment w:val="center"/>
              <w:outlineLvl w:val="9"/>
              <w:rPr>
                <w:color w:val="000000"/>
                <w:sz w:val="20"/>
                <w:szCs w:val="20"/>
                <w:lang w:val="en-US"/>
              </w:rPr>
            </w:pPr>
          </w:p>
        </w:tc>
      </w:tr>
      <w:tr w14:paraId="4712B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76" w:type="dxa"/>
            <w:shd w:val="clear" w:color="auto" w:fill="auto"/>
            <w:noWrap w:val="0"/>
            <w:vAlign w:val="center"/>
          </w:tcPr>
          <w:p w14:paraId="05C6AC0F">
            <w:pPr>
              <w:jc w:val="center"/>
              <w:outlineLvl w:val="9"/>
              <w:rPr>
                <w:rFonts w:hint="eastAsia" w:ascii="宋体" w:hAnsi="宋体" w:eastAsia="宋体" w:cs="宋体"/>
                <w:color w:val="000000"/>
                <w:sz w:val="21"/>
                <w:szCs w:val="22"/>
                <w:lang w:val="en-US" w:eastAsia="zh-CN" w:bidi="zh-CN"/>
              </w:rPr>
            </w:pPr>
            <w:r>
              <w:rPr>
                <w:rFonts w:hint="eastAsia" w:cs="宋体"/>
                <w:color w:val="000000"/>
                <w:sz w:val="21"/>
                <w:szCs w:val="22"/>
                <w:lang w:val="en-US" w:eastAsia="zh-CN" w:bidi="zh-CN"/>
              </w:rPr>
              <w:t>4</w:t>
            </w:r>
          </w:p>
        </w:tc>
        <w:tc>
          <w:tcPr>
            <w:tcW w:w="4706" w:type="dxa"/>
            <w:shd w:val="clear" w:color="auto" w:fill="auto"/>
            <w:noWrap w:val="0"/>
            <w:vAlign w:val="top"/>
          </w:tcPr>
          <w:p w14:paraId="4EB6628D">
            <w:pPr>
              <w:spacing w:beforeLines="0" w:afterLines="0"/>
              <w:jc w:val="left"/>
              <w:rPr>
                <w:rFonts w:hint="eastAsia" w:ascii="宋体" w:hAnsi="宋体"/>
                <w:color w:val="000000"/>
                <w:sz w:val="22"/>
                <w:szCs w:val="24"/>
              </w:rPr>
            </w:pPr>
            <w:r>
              <w:rPr>
                <w:rFonts w:hint="eastAsia" w:ascii="宋体" w:hAnsi="宋体"/>
                <w:color w:val="000000"/>
                <w:sz w:val="22"/>
                <w:szCs w:val="24"/>
              </w:rPr>
              <w:t>1、名称：低压电缆敷设</w:t>
            </w:r>
          </w:p>
          <w:p w14:paraId="4ED2D330">
            <w:pPr>
              <w:spacing w:beforeLines="0" w:afterLines="0"/>
              <w:jc w:val="left"/>
              <w:rPr>
                <w:rFonts w:hint="eastAsia" w:ascii="宋体" w:hAnsi="宋体"/>
                <w:color w:val="000000"/>
                <w:sz w:val="22"/>
                <w:szCs w:val="24"/>
              </w:rPr>
            </w:pPr>
            <w:r>
              <w:rPr>
                <w:rFonts w:hint="eastAsia" w:ascii="宋体" w:hAnsi="宋体"/>
                <w:color w:val="000000"/>
                <w:sz w:val="22"/>
                <w:szCs w:val="24"/>
              </w:rPr>
              <w:t>2、型号：电力电缆,AC1kV,YJV,22,ZC</w:t>
            </w:r>
          </w:p>
          <w:p w14:paraId="02A41769">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3、规格：ZC-YJV22-0.6/1.0kV-3×95+2×50</w:t>
            </w:r>
          </w:p>
        </w:tc>
        <w:tc>
          <w:tcPr>
            <w:tcW w:w="682" w:type="dxa"/>
            <w:shd w:val="clear" w:color="auto" w:fill="auto"/>
            <w:noWrap w:val="0"/>
            <w:vAlign w:val="center"/>
          </w:tcPr>
          <w:p w14:paraId="5AF2BA37">
            <w:pPr>
              <w:spacing w:beforeLines="0" w:afterLines="0"/>
              <w:jc w:val="center"/>
              <w:rPr>
                <w:rFonts w:hint="eastAsia" w:ascii="宋体" w:hAnsi="宋体" w:eastAsia="宋体" w:cs="宋体"/>
                <w:b/>
                <w:bCs/>
                <w:color w:val="000000"/>
                <w:sz w:val="20"/>
                <w:szCs w:val="20"/>
                <w:lang w:val="en-US" w:eastAsia="zh-CN" w:bidi="zh-CN"/>
              </w:rPr>
            </w:pPr>
            <w:r>
              <w:rPr>
                <w:rFonts w:hint="eastAsia" w:ascii="宋体" w:hAnsi="宋体"/>
                <w:b/>
                <w:color w:val="000000"/>
                <w:sz w:val="20"/>
                <w:szCs w:val="24"/>
              </w:rPr>
              <w:t>m</w:t>
            </w:r>
          </w:p>
        </w:tc>
        <w:tc>
          <w:tcPr>
            <w:tcW w:w="1036" w:type="dxa"/>
            <w:shd w:val="clear" w:color="auto" w:fill="auto"/>
            <w:noWrap w:val="0"/>
            <w:vAlign w:val="center"/>
          </w:tcPr>
          <w:p w14:paraId="7BBE7EEF">
            <w:pPr>
              <w:spacing w:beforeLines="0" w:afterLines="0"/>
              <w:jc w:val="center"/>
              <w:rPr>
                <w:rFonts w:hint="eastAsia" w:ascii="宋体" w:hAnsi="宋体" w:eastAsia="宋体" w:cs="宋体"/>
                <w:color w:val="000000"/>
                <w:sz w:val="22"/>
                <w:szCs w:val="24"/>
                <w:lang w:val="zh-CN" w:eastAsia="zh-CN" w:bidi="zh-CN"/>
              </w:rPr>
            </w:pPr>
            <w:r>
              <w:rPr>
                <w:rFonts w:hint="eastAsia"/>
                <w:color w:val="000000"/>
                <w:sz w:val="22"/>
                <w:szCs w:val="24"/>
                <w:lang w:val="en-US" w:eastAsia="zh-CN"/>
              </w:rPr>
              <w:t>2500</w:t>
            </w:r>
          </w:p>
        </w:tc>
        <w:tc>
          <w:tcPr>
            <w:tcW w:w="1064" w:type="dxa"/>
            <w:noWrap w:val="0"/>
            <w:vAlign w:val="center"/>
          </w:tcPr>
          <w:p w14:paraId="013206EB">
            <w:pPr>
              <w:widowControl/>
              <w:jc w:val="right"/>
              <w:textAlignment w:val="center"/>
              <w:outlineLvl w:val="9"/>
              <w:rPr>
                <w:color w:val="000000"/>
                <w:sz w:val="20"/>
                <w:szCs w:val="20"/>
                <w:lang w:val="en-US"/>
              </w:rPr>
            </w:pPr>
          </w:p>
        </w:tc>
        <w:tc>
          <w:tcPr>
            <w:tcW w:w="913" w:type="dxa"/>
            <w:noWrap w:val="0"/>
            <w:vAlign w:val="center"/>
          </w:tcPr>
          <w:p w14:paraId="78468711">
            <w:pPr>
              <w:widowControl/>
              <w:jc w:val="left"/>
              <w:textAlignment w:val="center"/>
              <w:outlineLvl w:val="9"/>
              <w:rPr>
                <w:color w:val="000000"/>
                <w:sz w:val="20"/>
                <w:szCs w:val="20"/>
                <w:lang w:val="en-US"/>
              </w:rPr>
            </w:pPr>
          </w:p>
        </w:tc>
      </w:tr>
      <w:tr w14:paraId="484F8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76" w:type="dxa"/>
            <w:shd w:val="clear" w:color="auto" w:fill="auto"/>
            <w:noWrap w:val="0"/>
            <w:vAlign w:val="center"/>
          </w:tcPr>
          <w:p w14:paraId="4505877B">
            <w:pPr>
              <w:jc w:val="center"/>
              <w:outlineLvl w:val="9"/>
              <w:rPr>
                <w:rFonts w:hint="eastAsia" w:ascii="宋体" w:hAnsi="宋体" w:eastAsia="宋体" w:cs="宋体"/>
                <w:color w:val="000000"/>
                <w:sz w:val="21"/>
                <w:szCs w:val="22"/>
                <w:lang w:val="en-US" w:eastAsia="zh-CN" w:bidi="zh-CN"/>
              </w:rPr>
            </w:pPr>
            <w:r>
              <w:rPr>
                <w:rFonts w:hint="eastAsia" w:cs="宋体"/>
                <w:color w:val="000000"/>
                <w:sz w:val="21"/>
                <w:szCs w:val="22"/>
                <w:lang w:val="en-US" w:eastAsia="zh-CN" w:bidi="zh-CN"/>
              </w:rPr>
              <w:t>5</w:t>
            </w:r>
          </w:p>
        </w:tc>
        <w:tc>
          <w:tcPr>
            <w:tcW w:w="4706" w:type="dxa"/>
            <w:shd w:val="clear" w:color="auto" w:fill="auto"/>
            <w:noWrap w:val="0"/>
            <w:vAlign w:val="top"/>
          </w:tcPr>
          <w:p w14:paraId="0B99DFC9">
            <w:pPr>
              <w:spacing w:beforeLines="0" w:afterLines="0"/>
              <w:jc w:val="left"/>
              <w:rPr>
                <w:rFonts w:hint="eastAsia" w:ascii="宋体" w:hAnsi="宋体"/>
                <w:color w:val="000000"/>
                <w:sz w:val="22"/>
                <w:szCs w:val="24"/>
              </w:rPr>
            </w:pPr>
            <w:r>
              <w:rPr>
                <w:rFonts w:hint="eastAsia" w:ascii="宋体" w:hAnsi="宋体"/>
                <w:color w:val="000000"/>
                <w:sz w:val="22"/>
                <w:szCs w:val="24"/>
              </w:rPr>
              <w:t>1、名称：低压电缆敷设</w:t>
            </w:r>
          </w:p>
          <w:p w14:paraId="6FBF81B0">
            <w:pPr>
              <w:spacing w:beforeLines="0" w:afterLines="0"/>
              <w:jc w:val="left"/>
              <w:rPr>
                <w:rFonts w:hint="eastAsia" w:ascii="宋体" w:hAnsi="宋体"/>
                <w:color w:val="000000"/>
                <w:sz w:val="22"/>
                <w:szCs w:val="24"/>
              </w:rPr>
            </w:pPr>
            <w:r>
              <w:rPr>
                <w:rFonts w:hint="eastAsia" w:ascii="宋体" w:hAnsi="宋体"/>
                <w:color w:val="000000"/>
                <w:sz w:val="22"/>
                <w:szCs w:val="24"/>
              </w:rPr>
              <w:t>2、型号：电力电缆,AC1kV,YJV,22,ZC</w:t>
            </w:r>
          </w:p>
          <w:p w14:paraId="3FF86956">
            <w:pPr>
              <w:spacing w:beforeLines="0" w:afterLines="0"/>
              <w:jc w:val="left"/>
              <w:rPr>
                <w:rFonts w:hint="eastAsia" w:ascii="宋体" w:hAnsi="宋体" w:eastAsia="宋体" w:cs="宋体"/>
                <w:color w:val="000000"/>
                <w:sz w:val="22"/>
                <w:szCs w:val="24"/>
                <w:lang w:val="en-US" w:eastAsia="zh-CN" w:bidi="zh-CN"/>
              </w:rPr>
            </w:pPr>
            <w:r>
              <w:rPr>
                <w:rFonts w:hint="eastAsia" w:ascii="宋体" w:hAnsi="宋体"/>
                <w:color w:val="000000"/>
                <w:sz w:val="22"/>
                <w:szCs w:val="24"/>
              </w:rPr>
              <w:t>3、规格：ZC-YJV22-0.6/1.0kV-4×95+1×50</w:t>
            </w:r>
          </w:p>
        </w:tc>
        <w:tc>
          <w:tcPr>
            <w:tcW w:w="682" w:type="dxa"/>
            <w:shd w:val="clear" w:color="auto" w:fill="auto"/>
            <w:noWrap w:val="0"/>
            <w:vAlign w:val="center"/>
          </w:tcPr>
          <w:p w14:paraId="399366CB">
            <w:pPr>
              <w:spacing w:beforeLines="0" w:afterLines="0"/>
              <w:jc w:val="center"/>
              <w:rPr>
                <w:rFonts w:hint="eastAsia" w:ascii="宋体" w:hAnsi="宋体" w:eastAsia="宋体" w:cs="宋体"/>
                <w:b/>
                <w:bCs/>
                <w:color w:val="000000"/>
                <w:sz w:val="20"/>
                <w:szCs w:val="20"/>
                <w:lang w:val="en-US" w:eastAsia="zh-CN" w:bidi="zh-CN"/>
              </w:rPr>
            </w:pPr>
            <w:r>
              <w:rPr>
                <w:rFonts w:hint="eastAsia" w:ascii="宋体" w:hAnsi="宋体"/>
                <w:b/>
                <w:color w:val="000000"/>
                <w:sz w:val="20"/>
                <w:szCs w:val="24"/>
              </w:rPr>
              <w:t>m</w:t>
            </w:r>
          </w:p>
        </w:tc>
        <w:tc>
          <w:tcPr>
            <w:tcW w:w="1036" w:type="dxa"/>
            <w:shd w:val="clear" w:color="auto" w:fill="auto"/>
            <w:noWrap w:val="0"/>
            <w:vAlign w:val="center"/>
          </w:tcPr>
          <w:p w14:paraId="2CDA2513">
            <w:pPr>
              <w:spacing w:beforeLines="0" w:afterLines="0"/>
              <w:jc w:val="center"/>
              <w:rPr>
                <w:rFonts w:hint="eastAsia" w:ascii="宋体" w:hAnsi="宋体" w:eastAsia="宋体" w:cs="宋体"/>
                <w:color w:val="000000"/>
                <w:sz w:val="22"/>
                <w:szCs w:val="24"/>
                <w:lang w:val="zh-CN" w:eastAsia="zh-CN" w:bidi="zh-CN"/>
              </w:rPr>
            </w:pPr>
            <w:r>
              <w:rPr>
                <w:rFonts w:hint="eastAsia"/>
                <w:color w:val="000000"/>
                <w:sz w:val="22"/>
                <w:szCs w:val="24"/>
                <w:lang w:val="en-US" w:eastAsia="zh-CN"/>
              </w:rPr>
              <w:t>2500</w:t>
            </w:r>
          </w:p>
        </w:tc>
        <w:tc>
          <w:tcPr>
            <w:tcW w:w="1064" w:type="dxa"/>
            <w:noWrap w:val="0"/>
            <w:vAlign w:val="center"/>
          </w:tcPr>
          <w:p w14:paraId="6C9CB964">
            <w:pPr>
              <w:widowControl/>
              <w:jc w:val="right"/>
              <w:textAlignment w:val="center"/>
              <w:outlineLvl w:val="9"/>
              <w:rPr>
                <w:color w:val="000000"/>
                <w:sz w:val="20"/>
                <w:szCs w:val="20"/>
                <w:lang w:val="en-US"/>
              </w:rPr>
            </w:pPr>
          </w:p>
        </w:tc>
        <w:tc>
          <w:tcPr>
            <w:tcW w:w="913" w:type="dxa"/>
            <w:noWrap w:val="0"/>
            <w:vAlign w:val="center"/>
          </w:tcPr>
          <w:p w14:paraId="308D703A">
            <w:pPr>
              <w:widowControl/>
              <w:jc w:val="left"/>
              <w:textAlignment w:val="center"/>
              <w:outlineLvl w:val="9"/>
              <w:rPr>
                <w:color w:val="000000"/>
                <w:sz w:val="20"/>
                <w:szCs w:val="20"/>
                <w:lang w:val="en-US"/>
              </w:rPr>
            </w:pPr>
          </w:p>
        </w:tc>
      </w:tr>
      <w:tr w14:paraId="6B699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76" w:type="dxa"/>
            <w:shd w:val="clear" w:color="auto" w:fill="auto"/>
            <w:noWrap w:val="0"/>
            <w:vAlign w:val="center"/>
          </w:tcPr>
          <w:p w14:paraId="2A7A21FA">
            <w:pPr>
              <w:jc w:val="center"/>
              <w:outlineLvl w:val="9"/>
              <w:rPr>
                <w:rFonts w:hint="eastAsia" w:ascii="宋体" w:hAnsi="宋体" w:eastAsia="宋体" w:cs="宋体"/>
                <w:color w:val="000000"/>
                <w:sz w:val="21"/>
                <w:szCs w:val="22"/>
                <w:lang w:val="en-US" w:eastAsia="zh-CN" w:bidi="zh-CN"/>
              </w:rPr>
            </w:pPr>
            <w:r>
              <w:rPr>
                <w:rFonts w:hint="eastAsia"/>
                <w:color w:val="000000"/>
                <w:sz w:val="21"/>
                <w:szCs w:val="22"/>
                <w:lang w:val="en-US" w:eastAsia="zh-CN"/>
              </w:rPr>
              <w:t>6</w:t>
            </w:r>
          </w:p>
        </w:tc>
        <w:tc>
          <w:tcPr>
            <w:tcW w:w="4706" w:type="dxa"/>
            <w:shd w:val="clear" w:color="auto" w:fill="auto"/>
            <w:noWrap w:val="0"/>
            <w:vAlign w:val="center"/>
          </w:tcPr>
          <w:p w14:paraId="65922EE7">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zh-CN" w:eastAsia="zh-CN" w:bidi="zh-CN"/>
              </w:rPr>
            </w:pPr>
            <w:r>
              <w:rPr>
                <w:rFonts w:hint="eastAsia" w:ascii="宋体" w:hAnsi="宋体" w:eastAsia="宋体" w:cs="宋体"/>
                <w:i w:val="0"/>
                <w:iCs w:val="0"/>
                <w:color w:val="000000"/>
                <w:kern w:val="0"/>
                <w:sz w:val="20"/>
                <w:szCs w:val="20"/>
                <w:u w:val="none"/>
                <w:lang w:val="en-US" w:eastAsia="zh-CN" w:bidi="ar"/>
              </w:rPr>
              <w:t>1、名称：低压电缆敷设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2、型号：电力电缆,AC1kV,YJV,22,ZC</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3、规格：ZC-YJV22-0.6/1.0kV</w:t>
            </w:r>
            <w:r>
              <w:rPr>
                <w:rFonts w:hint="eastAsia"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×240+</w:t>
            </w:r>
            <w:r>
              <w:rPr>
                <w:rFonts w:hint="eastAsia"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×120</w:t>
            </w:r>
          </w:p>
        </w:tc>
        <w:tc>
          <w:tcPr>
            <w:tcW w:w="682" w:type="dxa"/>
            <w:shd w:val="clear" w:color="auto" w:fill="auto"/>
            <w:noWrap w:val="0"/>
            <w:vAlign w:val="center"/>
          </w:tcPr>
          <w:p w14:paraId="43775A8B">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zh-CN" w:eastAsia="zh-CN" w:bidi="ar"/>
              </w:rPr>
            </w:pPr>
            <w:r>
              <w:rPr>
                <w:rFonts w:hint="eastAsia" w:cs="宋体"/>
                <w:b/>
                <w:bCs/>
                <w:i w:val="0"/>
                <w:iCs w:val="0"/>
                <w:color w:val="000000"/>
                <w:kern w:val="0"/>
                <w:sz w:val="20"/>
                <w:szCs w:val="20"/>
                <w:u w:val="none"/>
                <w:lang w:val="en-US" w:eastAsia="zh-CN" w:bidi="ar"/>
              </w:rPr>
              <w:t>m</w:t>
            </w:r>
          </w:p>
        </w:tc>
        <w:tc>
          <w:tcPr>
            <w:tcW w:w="1036" w:type="dxa"/>
            <w:shd w:val="clear" w:color="auto" w:fill="auto"/>
            <w:noWrap w:val="0"/>
            <w:vAlign w:val="center"/>
          </w:tcPr>
          <w:p w14:paraId="3D440C1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lang w:val="zh-CN" w:eastAsia="zh-CN" w:bidi="zh-CN"/>
              </w:rPr>
            </w:pPr>
            <w:r>
              <w:rPr>
                <w:rFonts w:hint="eastAsia" w:ascii="宋体" w:hAnsi="宋体"/>
                <w:color w:val="000000"/>
                <w:sz w:val="22"/>
                <w:szCs w:val="24"/>
                <w:lang w:val="en-US" w:eastAsia="zh-CN"/>
              </w:rPr>
              <w:t>106</w:t>
            </w:r>
          </w:p>
        </w:tc>
        <w:tc>
          <w:tcPr>
            <w:tcW w:w="1064" w:type="dxa"/>
            <w:noWrap w:val="0"/>
            <w:vAlign w:val="center"/>
          </w:tcPr>
          <w:p w14:paraId="4181BD48">
            <w:pPr>
              <w:widowControl/>
              <w:jc w:val="right"/>
              <w:textAlignment w:val="center"/>
              <w:outlineLvl w:val="9"/>
              <w:rPr>
                <w:color w:val="000000"/>
                <w:sz w:val="20"/>
                <w:szCs w:val="20"/>
                <w:lang w:val="en-US"/>
              </w:rPr>
            </w:pPr>
          </w:p>
        </w:tc>
        <w:tc>
          <w:tcPr>
            <w:tcW w:w="913" w:type="dxa"/>
            <w:noWrap w:val="0"/>
            <w:vAlign w:val="center"/>
          </w:tcPr>
          <w:p w14:paraId="1174D0A3">
            <w:pPr>
              <w:widowControl/>
              <w:jc w:val="left"/>
              <w:textAlignment w:val="center"/>
              <w:outlineLvl w:val="9"/>
              <w:rPr>
                <w:color w:val="000000"/>
                <w:sz w:val="20"/>
                <w:szCs w:val="20"/>
                <w:lang w:val="en-US"/>
              </w:rPr>
            </w:pPr>
          </w:p>
        </w:tc>
      </w:tr>
      <w:tr w14:paraId="736BB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064" w:type="dxa"/>
            <w:gridSpan w:val="3"/>
            <w:noWrap w:val="0"/>
            <w:vAlign w:val="center"/>
          </w:tcPr>
          <w:p w14:paraId="1CCAEEE0">
            <w:pPr>
              <w:widowControl/>
              <w:jc w:val="center"/>
              <w:textAlignment w:val="center"/>
              <w:outlineLvl w:val="9"/>
              <w:rPr>
                <w:color w:val="000000"/>
                <w:sz w:val="20"/>
                <w:szCs w:val="20"/>
                <w:lang w:val="en-US"/>
              </w:rPr>
            </w:pPr>
            <w:r>
              <w:rPr>
                <w:rFonts w:hint="eastAsia"/>
                <w:sz w:val="20"/>
                <w:szCs w:val="20"/>
                <w:lang w:val="en-US"/>
              </w:rPr>
              <w:t>合计</w:t>
            </w:r>
          </w:p>
        </w:tc>
        <w:tc>
          <w:tcPr>
            <w:tcW w:w="3013" w:type="dxa"/>
            <w:gridSpan w:val="3"/>
            <w:noWrap w:val="0"/>
            <w:vAlign w:val="center"/>
          </w:tcPr>
          <w:p w14:paraId="4687C67C">
            <w:pPr>
              <w:widowControl/>
              <w:ind w:firstLine="2000" w:firstLineChars="1000"/>
              <w:jc w:val="left"/>
              <w:textAlignment w:val="center"/>
              <w:outlineLvl w:val="9"/>
              <w:rPr>
                <w:color w:val="000000"/>
                <w:sz w:val="20"/>
                <w:szCs w:val="20"/>
                <w:lang w:val="en-US"/>
              </w:rPr>
            </w:pPr>
            <w:r>
              <w:rPr>
                <w:rFonts w:hint="eastAsia"/>
                <w:color w:val="000000"/>
                <w:sz w:val="20"/>
                <w:szCs w:val="20"/>
                <w:lang w:val="en-US"/>
              </w:rPr>
              <w:t>元</w:t>
            </w:r>
          </w:p>
        </w:tc>
      </w:tr>
    </w:tbl>
    <w:p w14:paraId="4DA21A03">
      <w:pPr>
        <w:jc w:val="left"/>
        <w:outlineLvl w:val="9"/>
        <w:rPr>
          <w:rFonts w:hint="default" w:eastAsia="宋体"/>
          <w:lang w:val="en-US" w:eastAsia="zh-CN"/>
        </w:rPr>
      </w:pPr>
      <w:r>
        <w:rPr>
          <w:rFonts w:hint="eastAsia"/>
          <w:lang w:val="en-US" w:eastAsia="zh-CN"/>
        </w:rPr>
        <w:t>项目编号：                                     项目名称：</w:t>
      </w:r>
    </w:p>
    <w:p w14:paraId="7F4ADC2C">
      <w:pPr>
        <w:numPr>
          <w:ilvl w:val="0"/>
          <w:numId w:val="0"/>
        </w:numPr>
        <w:outlineLvl w:val="9"/>
        <w:rPr>
          <w:rFonts w:hint="eastAsia" w:ascii="宋体" w:hAnsi="宋体" w:eastAsia="宋体" w:cs="宋体"/>
          <w:sz w:val="22"/>
          <w:szCs w:val="22"/>
        </w:rPr>
      </w:pPr>
    </w:p>
    <w:p w14:paraId="7F01CEEF">
      <w:pPr>
        <w:outlineLvl w:val="9"/>
      </w:pPr>
      <w:r>
        <w:t>法定代表人或授权委托人：</w:t>
      </w:r>
      <w:r>
        <w:rPr>
          <w:u w:val="single"/>
        </w:rPr>
        <w:tab/>
      </w:r>
      <w:r>
        <w:t>（签</w:t>
      </w:r>
      <w:r>
        <w:rPr>
          <w:rFonts w:hint="eastAsia"/>
          <w:lang w:val="en-US" w:eastAsia="zh-CN"/>
        </w:rPr>
        <w:t>名</w:t>
      </w:r>
      <w:r>
        <w:t>或盖章）</w:t>
      </w:r>
    </w:p>
    <w:p w14:paraId="2FB3CDA3">
      <w:pPr>
        <w:outlineLvl w:val="9"/>
      </w:pPr>
      <w:r>
        <w:t>日期：</w:t>
      </w:r>
    </w:p>
    <w:p w14:paraId="4975FA82">
      <w:pPr>
        <w:outlineLvl w:val="9"/>
      </w:pPr>
      <w:r>
        <w:t>填写说明：</w:t>
      </w:r>
    </w:p>
    <w:p w14:paraId="7809F9CB">
      <w:pPr>
        <w:tabs>
          <w:tab w:val="left" w:pos="3307"/>
        </w:tabs>
        <w:bidi w:val="0"/>
        <w:jc w:val="both"/>
        <w:outlineLvl w:val="9"/>
      </w:pPr>
      <w:r>
        <w:rPr>
          <w:rFonts w:hint="eastAsia"/>
          <w:lang w:val="en-US" w:eastAsia="zh-CN"/>
        </w:rPr>
        <w:t>供应商</w:t>
      </w:r>
      <w:r>
        <w:t>应按格式，完整、准确填写报价一览表，加盖响应单位公章，并经</w:t>
      </w:r>
      <w:r>
        <w:rPr>
          <w:rFonts w:hint="eastAsia"/>
          <w:lang w:val="en-US" w:eastAsia="zh-CN"/>
        </w:rPr>
        <w:t>供应商</w:t>
      </w:r>
      <w:r>
        <w:t>法定代表人或其授权代表签字，否则该</w:t>
      </w:r>
      <w:r>
        <w:rPr>
          <w:rFonts w:hint="eastAsia"/>
          <w:lang w:val="en-US" w:eastAsia="zh-CN"/>
        </w:rPr>
        <w:t>响应</w:t>
      </w:r>
      <w:r>
        <w:rPr>
          <w:rFonts w:hint="eastAsia"/>
        </w:rPr>
        <w:t>文件</w:t>
      </w:r>
      <w:r>
        <w:t>为无效</w:t>
      </w:r>
      <w:r>
        <w:rPr>
          <w:rFonts w:hint="eastAsia"/>
          <w:lang w:val="en-US" w:eastAsia="zh-CN"/>
        </w:rPr>
        <w:t>响应</w:t>
      </w:r>
      <w:r>
        <w:rPr>
          <w:rFonts w:hint="eastAsia"/>
        </w:rPr>
        <w:t>文件</w:t>
      </w:r>
      <w:r>
        <w:t>（复印件无效）；</w:t>
      </w:r>
    </w:p>
    <w:p w14:paraId="249DA28C">
      <w:pPr>
        <w:ind w:left="0"/>
        <w:outlineLvl w:val="9"/>
      </w:pPr>
    </w:p>
    <w:p w14:paraId="0D01231D">
      <w:pPr>
        <w:ind w:left="0"/>
        <w:outlineLvl w:val="9"/>
      </w:pPr>
    </w:p>
    <w:p w14:paraId="00A4F049">
      <w:pPr>
        <w:ind w:left="0"/>
        <w:outlineLvl w:val="9"/>
      </w:pPr>
    </w:p>
    <w:p w14:paraId="3C9D9B5F">
      <w:pPr>
        <w:ind w:left="0"/>
        <w:outlineLvl w:val="9"/>
      </w:pPr>
    </w:p>
    <w:p w14:paraId="1EA4AEA6">
      <w:pPr>
        <w:ind w:left="0"/>
        <w:outlineLvl w:val="9"/>
      </w:pPr>
    </w:p>
    <w:p w14:paraId="71E3A5FF">
      <w:pPr>
        <w:ind w:left="0"/>
        <w:outlineLvl w:val="9"/>
      </w:pPr>
    </w:p>
    <w:p w14:paraId="3283B0E1">
      <w:pPr>
        <w:ind w:left="0"/>
        <w:outlineLvl w:val="9"/>
      </w:pPr>
    </w:p>
    <w:p w14:paraId="51C05EAC">
      <w:pPr>
        <w:ind w:left="0"/>
        <w:outlineLvl w:val="9"/>
      </w:pPr>
    </w:p>
    <w:p w14:paraId="09105C87">
      <w:pPr>
        <w:ind w:left="0"/>
        <w:outlineLvl w:val="9"/>
      </w:pPr>
    </w:p>
    <w:p w14:paraId="50ACEBF6">
      <w:pPr>
        <w:ind w:left="0"/>
        <w:outlineLvl w:val="9"/>
      </w:pPr>
    </w:p>
    <w:p w14:paraId="50AC9A30">
      <w:pPr>
        <w:ind w:left="0"/>
        <w:outlineLvl w:val="9"/>
      </w:pPr>
    </w:p>
    <w:p w14:paraId="03CE1709">
      <w:pPr>
        <w:ind w:left="0"/>
        <w:outlineLvl w:val="9"/>
      </w:pPr>
    </w:p>
    <w:p w14:paraId="552F28FB">
      <w:pPr>
        <w:ind w:left="0"/>
        <w:outlineLvl w:val="9"/>
      </w:pPr>
    </w:p>
    <w:p w14:paraId="20C2B59C">
      <w:pPr>
        <w:ind w:left="0"/>
        <w:outlineLvl w:val="9"/>
      </w:pPr>
    </w:p>
    <w:p w14:paraId="71BC8EAD">
      <w:pPr>
        <w:ind w:left="0"/>
        <w:outlineLvl w:val="9"/>
      </w:pPr>
    </w:p>
    <w:p w14:paraId="2F03B7F9">
      <w:pPr>
        <w:ind w:left="0"/>
        <w:outlineLvl w:val="9"/>
      </w:pPr>
    </w:p>
    <w:p w14:paraId="3EF8744A">
      <w:pPr>
        <w:ind w:left="0"/>
        <w:outlineLvl w:val="9"/>
      </w:pPr>
    </w:p>
    <w:p w14:paraId="4EA83A71">
      <w:pPr>
        <w:ind w:left="0"/>
        <w:outlineLvl w:val="9"/>
      </w:pPr>
    </w:p>
    <w:p w14:paraId="5F610E6A">
      <w:pPr>
        <w:ind w:left="0"/>
        <w:outlineLvl w:val="9"/>
      </w:pPr>
    </w:p>
    <w:p w14:paraId="252DF0D6">
      <w:pPr>
        <w:ind w:left="0"/>
        <w:outlineLvl w:val="9"/>
      </w:pPr>
    </w:p>
    <w:p w14:paraId="193B67F8">
      <w:pPr>
        <w:ind w:left="0"/>
        <w:outlineLvl w:val="9"/>
      </w:pPr>
    </w:p>
    <w:p w14:paraId="5A40B800">
      <w:pPr>
        <w:ind w:left="0"/>
        <w:outlineLvl w:val="9"/>
      </w:pPr>
    </w:p>
    <w:p w14:paraId="130392C9">
      <w:pPr>
        <w:ind w:left="0"/>
        <w:outlineLvl w:val="9"/>
      </w:pPr>
    </w:p>
    <w:p w14:paraId="1EB09AB6">
      <w:pPr>
        <w:ind w:left="0"/>
        <w:outlineLvl w:val="9"/>
      </w:pPr>
    </w:p>
    <w:p w14:paraId="3CD0555C">
      <w:pPr>
        <w:ind w:left="0"/>
        <w:outlineLvl w:val="9"/>
      </w:pPr>
    </w:p>
    <w:p w14:paraId="1D592AD7">
      <w:pPr>
        <w:ind w:left="0"/>
        <w:outlineLvl w:val="9"/>
      </w:pPr>
    </w:p>
    <w:p w14:paraId="7A0EF928">
      <w:pPr>
        <w:ind w:left="0"/>
        <w:outlineLvl w:val="9"/>
      </w:pPr>
      <w:r>
        <w:t>格式三：</w:t>
      </w:r>
    </w:p>
    <w:p w14:paraId="6E8DB572">
      <w:pPr>
        <w:jc w:val="center"/>
        <w:outlineLvl w:val="9"/>
      </w:pPr>
      <w:r>
        <w:rPr>
          <w:rFonts w:hint="eastAsia"/>
        </w:rPr>
        <w:t>授权委托书</w:t>
      </w:r>
    </w:p>
    <w:p w14:paraId="6655AA51">
      <w:pPr>
        <w:pStyle w:val="6"/>
        <w:outlineLvl w:val="9"/>
      </w:pPr>
    </w:p>
    <w:p w14:paraId="41B570C9">
      <w:pPr>
        <w:pStyle w:val="6"/>
        <w:outlineLvl w:val="9"/>
      </w:pPr>
    </w:p>
    <w:p w14:paraId="21B7C0C3">
      <w:pPr>
        <w:ind w:firstLine="440" w:firstLineChars="200"/>
        <w:outlineLvl w:val="9"/>
      </w:pPr>
      <w:r>
        <w:rPr>
          <w:rFonts w:hint="eastAsia"/>
        </w:rPr>
        <w:t>本人</w:t>
      </w:r>
      <w:r>
        <w:rPr>
          <w:rFonts w:hint="eastAsia"/>
          <w:u w:val="single"/>
          <w:lang w:val="en-US" w:eastAsia="zh-CN"/>
        </w:rPr>
        <w:t xml:space="preserve">           </w:t>
      </w:r>
      <w:r>
        <w:rPr>
          <w:rFonts w:hint="eastAsia"/>
        </w:rPr>
        <w:t>（姓名）系</w:t>
      </w:r>
      <w:r>
        <w:rPr>
          <w:rFonts w:hint="eastAsia"/>
          <w:u w:val="single"/>
          <w:lang w:val="en-US" w:eastAsia="zh-CN"/>
        </w:rPr>
        <w:t xml:space="preserve">              </w:t>
      </w:r>
      <w:r>
        <w:rPr>
          <w:rFonts w:hint="eastAsia"/>
        </w:rPr>
        <w:t>（</w:t>
      </w:r>
      <w:r>
        <w:rPr>
          <w:rFonts w:hint="eastAsia"/>
          <w:lang w:eastAsia="zh-CN"/>
        </w:rPr>
        <w:t>供应商</w:t>
      </w:r>
      <w:r>
        <w:rPr>
          <w:rFonts w:hint="eastAsia"/>
        </w:rPr>
        <w:t>名称）的法定代表人，现委托</w:t>
      </w:r>
      <w:r>
        <w:rPr>
          <w:rFonts w:hint="eastAsia"/>
          <w:u w:val="single"/>
          <w:lang w:val="en-US" w:eastAsia="zh-CN"/>
        </w:rPr>
        <w:t xml:space="preserve">              </w:t>
      </w:r>
      <w:r>
        <w:rPr>
          <w:rFonts w:hint="eastAsia"/>
        </w:rPr>
        <w:t>（姓名）为我方代理人。代理人根据授权，以我方名义签署、澄清、说明、补正、递交、撤回、修改</w:t>
      </w:r>
      <w:r>
        <w:rPr>
          <w:rFonts w:hint="eastAsia"/>
          <w:u w:val="single"/>
          <w:lang w:val="en-US" w:eastAsia="zh-CN"/>
        </w:rPr>
        <w:t xml:space="preserve">              </w:t>
      </w:r>
      <w:r>
        <w:rPr>
          <w:rFonts w:hint="eastAsia"/>
          <w:u w:val="single"/>
        </w:rPr>
        <w:t>（项目名称）</w:t>
      </w:r>
      <w:r>
        <w:rPr>
          <w:rFonts w:hint="eastAsia"/>
          <w:lang w:val="en-US" w:eastAsia="zh-CN"/>
        </w:rPr>
        <w:t>响应</w:t>
      </w:r>
      <w:r>
        <w:rPr>
          <w:rFonts w:hint="eastAsia"/>
          <w:lang w:eastAsia="zh-CN"/>
        </w:rPr>
        <w:t>文件</w:t>
      </w:r>
      <w:r>
        <w:rPr>
          <w:rFonts w:hint="eastAsia"/>
        </w:rPr>
        <w:t>、签订合同和处理有关事宜，其法律后果由我方承担。</w:t>
      </w:r>
    </w:p>
    <w:p w14:paraId="18975660">
      <w:pPr>
        <w:outlineLvl w:val="9"/>
        <w:rPr>
          <w:lang w:val="en-US"/>
        </w:rPr>
      </w:pPr>
      <w:r>
        <w:rPr>
          <w:rFonts w:hint="eastAsia"/>
        </w:rPr>
        <w:t>委托期限：</w:t>
      </w:r>
      <w:r>
        <w:rPr>
          <w:rFonts w:hint="eastAsia"/>
          <w:lang w:val="en-US"/>
        </w:rPr>
        <w:t>30日历天。</w:t>
      </w:r>
    </w:p>
    <w:p w14:paraId="3DD2EBF5">
      <w:pPr>
        <w:outlineLvl w:val="9"/>
      </w:pPr>
      <w:r>
        <w:rPr>
          <w:rFonts w:hint="eastAsia"/>
        </w:rPr>
        <w:t>代理人无转委托权。</w:t>
      </w:r>
    </w:p>
    <w:p w14:paraId="500A6B9C">
      <w:pPr>
        <w:outlineLvl w:val="9"/>
      </w:pPr>
    </w:p>
    <w:p w14:paraId="532D7389">
      <w:pPr>
        <w:pStyle w:val="9"/>
        <w:outlineLvl w:val="9"/>
      </w:pPr>
    </w:p>
    <w:p w14:paraId="62A847F0">
      <w:pPr>
        <w:outlineLvl w:val="9"/>
      </w:pPr>
      <w:r>
        <w:rPr>
          <w:rFonts w:hint="eastAsia"/>
        </w:rPr>
        <w:t>附：法定代表人和授权委托人的人身份证复印件（正反两面）</w:t>
      </w:r>
    </w:p>
    <w:p w14:paraId="5560C0F1">
      <w:pPr>
        <w:outlineLvl w:val="9"/>
      </w:pPr>
    </w:p>
    <w:p w14:paraId="08CB48E8">
      <w:pPr>
        <w:outlineLvl w:val="9"/>
      </w:pPr>
    </w:p>
    <w:p w14:paraId="58EDE066">
      <w:pPr>
        <w:outlineLvl w:val="9"/>
      </w:pPr>
    </w:p>
    <w:p w14:paraId="7012BD75">
      <w:pPr>
        <w:outlineLvl w:val="9"/>
      </w:pPr>
    </w:p>
    <w:p w14:paraId="67AED151">
      <w:pPr>
        <w:outlineLvl w:val="9"/>
      </w:pPr>
      <w:r>
        <w:rPr>
          <w:rFonts w:hint="eastAsia"/>
          <w:lang w:eastAsia="zh-CN"/>
        </w:rPr>
        <w:t>供应商</w:t>
      </w:r>
      <w:r>
        <w:rPr>
          <w:rFonts w:hint="eastAsia"/>
        </w:rPr>
        <w:t>：（盖单位公章）</w:t>
      </w:r>
    </w:p>
    <w:p w14:paraId="3C28C0C8">
      <w:pPr>
        <w:outlineLvl w:val="9"/>
      </w:pPr>
      <w:r>
        <w:rPr>
          <w:rFonts w:hint="eastAsia"/>
        </w:rPr>
        <w:t>法定代表人：（签</w:t>
      </w:r>
      <w:r>
        <w:rPr>
          <w:rFonts w:hint="eastAsia"/>
          <w:lang w:val="en-US" w:eastAsia="zh-CN"/>
        </w:rPr>
        <w:t>名</w:t>
      </w:r>
      <w:r>
        <w:rPr>
          <w:rFonts w:hint="eastAsia"/>
        </w:rPr>
        <w:t>或盖章）</w:t>
      </w:r>
    </w:p>
    <w:p w14:paraId="1D82BFBB">
      <w:pPr>
        <w:outlineLvl w:val="9"/>
        <w:rPr>
          <w:rFonts w:hint="eastAsia"/>
        </w:rPr>
      </w:pPr>
      <w:r>
        <w:rPr>
          <w:rFonts w:hint="eastAsia"/>
        </w:rPr>
        <w:t>委托代理人：（签</w:t>
      </w:r>
      <w:r>
        <w:rPr>
          <w:rFonts w:hint="eastAsia"/>
          <w:lang w:val="en-US" w:eastAsia="zh-CN"/>
        </w:rPr>
        <w:t>名</w:t>
      </w:r>
      <w:r>
        <w:rPr>
          <w:rFonts w:hint="eastAsia"/>
        </w:rPr>
        <w:t>）</w:t>
      </w:r>
    </w:p>
    <w:p w14:paraId="20CD0B84">
      <w:pPr>
        <w:outlineLvl w:val="9"/>
      </w:pPr>
      <w:r>
        <w:rPr>
          <w:rFonts w:hint="eastAsia"/>
        </w:rPr>
        <w:t>联系电话：</w:t>
      </w:r>
    </w:p>
    <w:p w14:paraId="31301F51">
      <w:pPr>
        <w:outlineLvl w:val="9"/>
        <w:rPr>
          <w:sz w:val="28"/>
        </w:rPr>
      </w:pPr>
      <w:r>
        <w:rPr>
          <w:rFonts w:hint="eastAsia"/>
          <w:kern w:val="2"/>
          <w:lang w:val="en-US" w:bidi="ar-SA"/>
        </w:rPr>
        <w:t xml:space="preserve">        </w:t>
      </w:r>
      <w:r>
        <w:rPr>
          <w:rFonts w:hint="eastAsia"/>
          <w:kern w:val="2"/>
          <w:lang w:val="en-US" w:eastAsia="zh-CN" w:bidi="ar-SA"/>
        </w:rPr>
        <w:t>2026</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p>
    <w:p w14:paraId="61BD3DC6">
      <w:pPr>
        <w:outlineLvl w:val="9"/>
      </w:pPr>
      <w:r>
        <w:rPr>
          <w:rFonts w:hint="eastAsia"/>
        </w:rPr>
        <w:br w:type="page"/>
      </w:r>
    </w:p>
    <w:p w14:paraId="6CA21C38">
      <w:pPr>
        <w:outlineLvl w:val="9"/>
      </w:pPr>
      <w:r>
        <w:t>格式</w:t>
      </w:r>
      <w:r>
        <w:rPr>
          <w:rFonts w:hint="eastAsia"/>
          <w:lang w:val="en-US" w:eastAsia="zh-CN"/>
        </w:rPr>
        <w:t>四</w:t>
      </w:r>
      <w:r>
        <w:t xml:space="preserve">： </w:t>
      </w:r>
    </w:p>
    <w:p w14:paraId="01F7C961">
      <w:pPr>
        <w:jc w:val="center"/>
        <w:outlineLvl w:val="9"/>
        <w:rPr>
          <w:b/>
        </w:rPr>
      </w:pPr>
      <w:r>
        <w:rPr>
          <w:b/>
        </w:rPr>
        <w:t>具备履行合同所必需的设备和专业技术能力的声明</w:t>
      </w:r>
    </w:p>
    <w:p w14:paraId="4301D6F9">
      <w:pPr>
        <w:pStyle w:val="6"/>
        <w:outlineLvl w:val="9"/>
      </w:pPr>
    </w:p>
    <w:p w14:paraId="6BAB63C5">
      <w:pPr>
        <w:pStyle w:val="6"/>
        <w:outlineLvl w:val="9"/>
      </w:pPr>
    </w:p>
    <w:p w14:paraId="7830A876">
      <w:pPr>
        <w:outlineLvl w:val="9"/>
        <w:rPr>
          <w:spacing w:val="-120"/>
        </w:rPr>
      </w:pPr>
      <w:r>
        <w:rPr>
          <w:rFonts w:hint="eastAsia" w:ascii="Times New Roman"/>
          <w:lang w:val="en-US"/>
        </w:rPr>
        <w:t>致</w:t>
      </w:r>
      <w:r>
        <w:rPr>
          <w:rFonts w:hint="eastAsia" w:ascii="Times New Roman"/>
          <w:u w:val="single"/>
          <w:lang w:val="en-US" w:eastAsia="zh-CN"/>
        </w:rPr>
        <w:t xml:space="preserve">                       </w:t>
      </w:r>
      <w:r>
        <w:t>（</w:t>
      </w:r>
      <w:r>
        <w:rPr>
          <w:rFonts w:hint="eastAsia"/>
          <w:lang w:val="en-US" w:eastAsia="zh-CN"/>
        </w:rPr>
        <w:t>采购</w:t>
      </w:r>
      <w:r>
        <w:t>单位名称</w:t>
      </w:r>
      <w:r>
        <w:rPr>
          <w:rFonts w:hint="eastAsia"/>
          <w:spacing w:val="-120"/>
        </w:rPr>
        <w:t>）</w:t>
      </w:r>
    </w:p>
    <w:p w14:paraId="310A9D7E">
      <w:pPr>
        <w:ind w:firstLine="440" w:firstLineChars="200"/>
        <w:outlineLvl w:val="9"/>
      </w:pPr>
      <w:r>
        <w:t>我单位</w:t>
      </w:r>
      <w:r>
        <w:rPr>
          <w:u w:val="single"/>
        </w:rPr>
        <w:tab/>
      </w:r>
      <w:r>
        <w:rPr>
          <w:rFonts w:hint="eastAsia"/>
          <w:u w:val="single"/>
          <w:lang w:val="en-US" w:eastAsia="zh-CN"/>
        </w:rPr>
        <w:t xml:space="preserve">             </w:t>
      </w:r>
      <w:r>
        <w:t>（</w:t>
      </w:r>
      <w:r>
        <w:rPr>
          <w:rFonts w:hint="eastAsia"/>
          <w:lang w:eastAsia="zh-CN"/>
        </w:rPr>
        <w:t>供应商</w:t>
      </w:r>
      <w:r>
        <w:t>名称</w:t>
      </w:r>
      <w:r>
        <w:rPr>
          <w:spacing w:val="-22"/>
        </w:rPr>
        <w:t>）</w:t>
      </w:r>
      <w:r>
        <w:t>郑重声明</w:t>
      </w:r>
      <w:r>
        <w:rPr>
          <w:spacing w:val="-22"/>
        </w:rPr>
        <w:t>：</w:t>
      </w:r>
      <w:r>
        <w:t>我公司具备履行本</w:t>
      </w:r>
      <w:r>
        <w:rPr>
          <w:rFonts w:hint="eastAsia"/>
          <w:lang w:val="en-US" w:eastAsia="zh-CN"/>
        </w:rPr>
        <w:t>采购</w:t>
      </w:r>
      <w:r>
        <w:rPr>
          <w:rFonts w:hint="eastAsia"/>
          <w:lang w:val="en-US"/>
        </w:rPr>
        <w:t>项目</w:t>
      </w:r>
      <w:r>
        <w:t>所必需的设备和专业技术能力。</w:t>
      </w:r>
    </w:p>
    <w:p w14:paraId="541AD0C5">
      <w:pPr>
        <w:pStyle w:val="6"/>
        <w:outlineLvl w:val="9"/>
      </w:pPr>
    </w:p>
    <w:p w14:paraId="338FBFA5">
      <w:pPr>
        <w:outlineLvl w:val="9"/>
        <w:rPr>
          <w:lang w:val="en-US"/>
        </w:rPr>
      </w:pPr>
    </w:p>
    <w:p w14:paraId="368CFC58">
      <w:pPr>
        <w:bidi w:val="0"/>
        <w:outlineLvl w:val="9"/>
      </w:pPr>
      <w:r>
        <w:rPr>
          <w:rFonts w:hint="eastAsia"/>
          <w:lang w:val="en-US" w:eastAsia="zh-CN"/>
        </w:rPr>
        <w:t>声明人：</w:t>
      </w:r>
      <w:r>
        <w:t>（公章）</w:t>
      </w:r>
    </w:p>
    <w:p w14:paraId="66B44BA9">
      <w:pPr>
        <w:pStyle w:val="6"/>
        <w:outlineLvl w:val="9"/>
      </w:pPr>
      <w:r>
        <w:t>日期：</w:t>
      </w:r>
      <w:r>
        <w:rPr>
          <w:u w:val="single"/>
        </w:rPr>
        <w:tab/>
      </w:r>
      <w:r>
        <w:t>年</w:t>
      </w:r>
      <w:r>
        <w:tab/>
      </w:r>
      <w:r>
        <w:t>月</w:t>
      </w:r>
      <w:r>
        <w:tab/>
      </w:r>
      <w:r>
        <w:t>日</w:t>
      </w:r>
    </w:p>
    <w:p w14:paraId="542B631A">
      <w:pPr>
        <w:pStyle w:val="6"/>
        <w:outlineLvl w:val="9"/>
      </w:pPr>
    </w:p>
    <w:p w14:paraId="2AA60827">
      <w:pPr>
        <w:pStyle w:val="6"/>
        <w:outlineLvl w:val="9"/>
      </w:pPr>
      <w:r>
        <w:rPr>
          <w:rFonts w:hint="eastAsia"/>
        </w:rPr>
        <w:t>（提供符合资格要求的证明文件、业绩及实力等资料</w:t>
      </w:r>
      <w:r>
        <w:rPr>
          <w:rFonts w:hint="eastAsia"/>
          <w:lang w:eastAsia="zh-CN"/>
        </w:rPr>
        <w:t>，</w:t>
      </w:r>
      <w:r>
        <w:rPr>
          <w:rFonts w:hint="eastAsia"/>
          <w:lang w:val="en-US" w:eastAsia="zh-CN"/>
        </w:rPr>
        <w:t>如需</w:t>
      </w:r>
      <w:r>
        <w:rPr>
          <w:rFonts w:hint="eastAsia"/>
        </w:rPr>
        <w:t>）</w:t>
      </w:r>
    </w:p>
    <w:p w14:paraId="2439BF74">
      <w:pPr>
        <w:outlineLvl w:val="9"/>
      </w:pPr>
    </w:p>
    <w:p w14:paraId="31C43700">
      <w:pPr>
        <w:tabs>
          <w:tab w:val="left" w:pos="3307"/>
        </w:tabs>
        <w:bidi w:val="0"/>
        <w:jc w:val="both"/>
        <w:outlineLvl w:val="9"/>
        <w:rPr>
          <w:rFonts w:hint="eastAsia"/>
          <w:lang w:val="zh-CN" w:eastAsia="zh-CN"/>
        </w:rPr>
      </w:pPr>
    </w:p>
    <w:p w14:paraId="76A6B214">
      <w:pPr>
        <w:outlineLvl w:val="9"/>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9E4AB">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6C95D">
    <w:pPr>
      <w:pStyle w:val="6"/>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31F9486">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631F948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72517">
    <w:pPr>
      <w:pStyle w:val="7"/>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AA04A80">
                          <w:pPr>
                            <w:pStyle w:val="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2AA04A80">
                    <w:pPr>
                      <w:pStyle w:val="7"/>
                    </w:pPr>
                    <w:r>
                      <w:fldChar w:fldCharType="begin"/>
                    </w:r>
                    <w:r>
                      <w:instrText xml:space="preserve"> PAGE  \* MERGEFORMAT </w:instrText>
                    </w:r>
                    <w:r>
                      <w:fldChar w:fldCharType="separate"/>
                    </w:r>
                    <w:r>
                      <w:t>4</w:t>
                    </w:r>
                    <w:r>
                      <w:fldChar w:fldCharType="end"/>
                    </w:r>
                  </w:p>
                </w:txbxContent>
              </v:textbox>
            </v:shape>
          </w:pict>
        </mc:Fallback>
      </mc:AlternateContent>
    </w:r>
  </w:p>
  <w:p w14:paraId="050F084C">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36E27B"/>
    <w:multiLevelType w:val="singleLevel"/>
    <w:tmpl w:val="9F36E27B"/>
    <w:lvl w:ilvl="0" w:tentative="0">
      <w:start w:val="2"/>
      <w:numFmt w:val="decimal"/>
      <w:lvlText w:val="%1."/>
      <w:lvlJc w:val="left"/>
      <w:pPr>
        <w:tabs>
          <w:tab w:val="left" w:pos="312"/>
        </w:tabs>
      </w:pPr>
    </w:lvl>
  </w:abstractNum>
  <w:abstractNum w:abstractNumId="1">
    <w:nsid w:val="400D83C0"/>
    <w:multiLevelType w:val="singleLevel"/>
    <w:tmpl w:val="400D83C0"/>
    <w:lvl w:ilvl="0" w:tentative="0">
      <w:start w:val="1"/>
      <w:numFmt w:val="chineseCounting"/>
      <w:suff w:val="nothing"/>
      <w:lvlText w:val="%1、"/>
      <w:lvlJc w:val="left"/>
      <w:rPr>
        <w:rFonts w:hint="eastAsia"/>
      </w:rPr>
    </w:lvl>
  </w:abstractNum>
  <w:abstractNum w:abstractNumId="2">
    <w:nsid w:val="794ABA17"/>
    <w:multiLevelType w:val="singleLevel"/>
    <w:tmpl w:val="794ABA17"/>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7B0F9F"/>
    <w:rsid w:val="05D215EF"/>
    <w:rsid w:val="26881B2A"/>
    <w:rsid w:val="2CA561A6"/>
    <w:rsid w:val="3E3F3644"/>
    <w:rsid w:val="3E7B0F9F"/>
    <w:rsid w:val="51023C06"/>
    <w:rsid w:val="5FCB425A"/>
    <w:rsid w:val="5FE23051"/>
    <w:rsid w:val="76A65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spacing w:line="360" w:lineRule="auto"/>
    </w:pPr>
    <w:rPr>
      <w:rFonts w:ascii="宋体" w:hAnsi="宋体" w:eastAsia="宋体" w:cs="宋体"/>
      <w:sz w:val="22"/>
      <w:szCs w:val="22"/>
      <w:lang w:val="zh-CN" w:eastAsia="zh-CN" w:bidi="zh-CN"/>
    </w:rPr>
  </w:style>
  <w:style w:type="paragraph" w:styleId="2">
    <w:name w:val="heading 1"/>
    <w:basedOn w:val="1"/>
    <w:next w:val="1"/>
    <w:qFormat/>
    <w:uiPriority w:val="1"/>
    <w:pPr>
      <w:spacing w:before="39"/>
      <w:ind w:left="265"/>
      <w:outlineLvl w:val="0"/>
    </w:pPr>
    <w:rPr>
      <w:sz w:val="32"/>
      <w:szCs w:val="32"/>
    </w:rPr>
  </w:style>
  <w:style w:type="paragraph" w:styleId="3">
    <w:name w:val="heading 2"/>
    <w:basedOn w:val="1"/>
    <w:qFormat/>
    <w:uiPriority w:val="1"/>
    <w:pPr>
      <w:ind w:left="1270"/>
      <w:outlineLvl w:val="1"/>
    </w:pPr>
    <w:rPr>
      <w:sz w:val="30"/>
      <w:szCs w:val="30"/>
    </w:rPr>
  </w:style>
  <w:style w:type="paragraph" w:styleId="4">
    <w:name w:val="heading 3"/>
    <w:basedOn w:val="1"/>
    <w:qFormat/>
    <w:uiPriority w:val="1"/>
    <w:pPr>
      <w:ind w:left="818"/>
      <w:outlineLvl w:val="2"/>
    </w:pPr>
    <w:rPr>
      <w:b/>
      <w:bCs/>
      <w:sz w:val="24"/>
      <w:szCs w:val="24"/>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1"/>
    <w:rPr>
      <w:sz w:val="21"/>
      <w:szCs w:val="21"/>
    </w:rPr>
  </w:style>
  <w:style w:type="paragraph" w:styleId="7">
    <w:name w:val="footer"/>
    <w:basedOn w:val="1"/>
    <w:qFormat/>
    <w:uiPriority w:val="0"/>
    <w:pPr>
      <w:tabs>
        <w:tab w:val="center" w:pos="4153"/>
        <w:tab w:val="right" w:pos="8306"/>
      </w:tabs>
      <w:snapToGrid w:val="0"/>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rPr>
      <w:rFonts w:eastAsia="黑体"/>
      <w:sz w:val="28"/>
    </w:rPr>
  </w:style>
  <w:style w:type="paragraph" w:styleId="10">
    <w:name w:val="Normal (Web)"/>
    <w:basedOn w:val="1"/>
    <w:next w:val="1"/>
    <w:qFormat/>
    <w:uiPriority w:val="99"/>
    <w:pPr>
      <w:widowControl/>
      <w:spacing w:beforeAutospacing="1" w:afterAutospacing="1"/>
    </w:pPr>
    <w:rPr>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列表段落1"/>
    <w:basedOn w:val="1"/>
    <w:qFormat/>
    <w:uiPriority w:val="1"/>
    <w:pPr>
      <w:ind w:left="234" w:firstLine="434"/>
    </w:pPr>
  </w:style>
  <w:style w:type="paragraph" w:customStyle="1" w:styleId="15">
    <w:name w:val="Table Paragraph"/>
    <w:basedOn w:val="1"/>
    <w:qFormat/>
    <w:uiPriority w:val="1"/>
    <w:pPr>
      <w:spacing w:before="16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7712</Words>
  <Characters>8705</Characters>
  <Lines>0</Lines>
  <Paragraphs>0</Paragraphs>
  <TotalTime>11</TotalTime>
  <ScaleCrop>false</ScaleCrop>
  <LinksUpToDate>false</LinksUpToDate>
  <CharactersWithSpaces>9082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2026-03-18T08:26:00Z</dcterms:created>
  <dc:creator>李印兰</dc:creator>
  <cp:lastModifiedBy>李印兰</cp:lastModifiedBy>
  <dcterms:modified xsi:type="dcterms:W3CDTF">2026-03-20T09:13:07Z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807510D35F45497B90E39C54CF61DFEE_11</vt:lpwstr>
  </property>
  <property fmtid="{D5CDD505-2E9C-101B-9397-08002B2CF9AE}" pid="4" name="KSOTemplateDocerSaveRecord">
    <vt:lpwstr>eyJoZGlkIjoiZjk0MTc0NzhkOWU1YzY2NTZmNjQ3ZTQxMTg3Y2ViNWMiLCJ1c2VySWQiOiIxNzIyODI2Nzg3In0=</vt:lpwstr>
  </property>
</Properties>
</file>