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7FCB1">
      <w:pPr>
        <w:widowControl/>
        <w:autoSpaceDE/>
        <w:autoSpaceDN/>
        <w:rPr>
          <w:b/>
          <w:sz w:val="32"/>
        </w:rPr>
      </w:pPr>
    </w:p>
    <w:p w14:paraId="02818AD0">
      <w:pPr>
        <w:spacing w:line="360" w:lineRule="auto"/>
        <w:jc w:val="center"/>
        <w:rPr>
          <w:b/>
          <w:bCs/>
          <w:sz w:val="32"/>
          <w:szCs w:val="32"/>
          <w:u w:val="single"/>
        </w:rPr>
      </w:pPr>
    </w:p>
    <w:p w14:paraId="2F19B029">
      <w:pPr>
        <w:spacing w:line="360" w:lineRule="auto"/>
        <w:jc w:val="center"/>
        <w:rPr>
          <w:b/>
          <w:bCs/>
          <w:sz w:val="32"/>
          <w:szCs w:val="32"/>
          <w:u w:val="single"/>
        </w:rPr>
      </w:pPr>
    </w:p>
    <w:p w14:paraId="649D27D0">
      <w:pPr>
        <w:spacing w:line="360" w:lineRule="auto"/>
        <w:jc w:val="center"/>
        <w:rPr>
          <w:rFonts w:hint="default"/>
          <w:b/>
          <w:sz w:val="36"/>
          <w:szCs w:val="36"/>
          <w:lang w:val="en-US"/>
        </w:rPr>
      </w:pPr>
      <w:r>
        <w:rPr>
          <w:rFonts w:hint="eastAsia"/>
          <w:b/>
          <w:sz w:val="36"/>
          <w:szCs w:val="36"/>
          <w:u w:val="single"/>
          <w:lang w:val="en-US" w:eastAsia="zh-CN"/>
        </w:rPr>
        <w:t>阜阳市静脉产业园餐厨垃圾</w:t>
      </w:r>
      <w:r>
        <w:rPr>
          <w:rFonts w:hint="default" w:ascii="宋体" w:hAnsi="宋体" w:eastAsia="宋体" w:cs="宋体"/>
          <w:b/>
          <w:sz w:val="36"/>
          <w:szCs w:val="36"/>
          <w:u w:val="single"/>
          <w:lang w:val="en-US" w:eastAsia="zh-CN"/>
        </w:rPr>
        <w:t>收运辅助外包</w:t>
      </w:r>
      <w:r>
        <w:rPr>
          <w:rFonts w:hint="eastAsia" w:cs="宋体"/>
          <w:b/>
          <w:sz w:val="36"/>
          <w:szCs w:val="36"/>
          <w:u w:val="single"/>
          <w:lang w:val="en-US" w:eastAsia="zh-CN"/>
        </w:rPr>
        <w:t>服务项目</w:t>
      </w:r>
    </w:p>
    <w:p w14:paraId="6697CF3E">
      <w:pPr>
        <w:spacing w:before="28" w:line="266" w:lineRule="auto"/>
        <w:ind w:right="10" w:rightChars="0"/>
        <w:jc w:val="center"/>
        <w:rPr>
          <w:rFonts w:eastAsia="宋体"/>
          <w:b/>
          <w:sz w:val="36"/>
          <w:szCs w:val="36"/>
        </w:rPr>
      </w:pPr>
      <w:r>
        <w:rPr>
          <w:rFonts w:hint="eastAsia" w:eastAsia="宋体"/>
          <w:b/>
          <w:sz w:val="36"/>
          <w:szCs w:val="36"/>
        </w:rPr>
        <w:t>竞争性谈判文件</w:t>
      </w:r>
    </w:p>
    <w:p w14:paraId="14BB70E1">
      <w:pPr>
        <w:jc w:val="center"/>
        <w:rPr>
          <w:b/>
          <w:sz w:val="32"/>
          <w:szCs w:val="32"/>
        </w:rPr>
      </w:pPr>
    </w:p>
    <w:p w14:paraId="5D91ABDD">
      <w:pPr>
        <w:jc w:val="center"/>
        <w:rPr>
          <w:b/>
          <w:sz w:val="32"/>
          <w:szCs w:val="32"/>
        </w:rPr>
      </w:pPr>
    </w:p>
    <w:p w14:paraId="077F0C39">
      <w:pPr>
        <w:jc w:val="center"/>
        <w:rPr>
          <w:b/>
          <w:sz w:val="32"/>
          <w:szCs w:val="32"/>
        </w:rPr>
      </w:pPr>
    </w:p>
    <w:p w14:paraId="6A538B87">
      <w:pPr>
        <w:jc w:val="center"/>
        <w:rPr>
          <w:b/>
          <w:sz w:val="32"/>
          <w:szCs w:val="32"/>
        </w:rPr>
      </w:pPr>
    </w:p>
    <w:p w14:paraId="61A67D03">
      <w:pPr>
        <w:jc w:val="center"/>
        <w:rPr>
          <w:b/>
          <w:sz w:val="32"/>
          <w:szCs w:val="32"/>
        </w:rPr>
      </w:pPr>
    </w:p>
    <w:p w14:paraId="58A9655B">
      <w:pPr>
        <w:ind w:firstLine="2718" w:firstLineChars="846"/>
        <w:rPr>
          <w:b/>
          <w:sz w:val="32"/>
          <w:szCs w:val="32"/>
        </w:rPr>
      </w:pPr>
    </w:p>
    <w:p w14:paraId="3C632619">
      <w:pPr>
        <w:tabs>
          <w:tab w:val="left" w:pos="880"/>
          <w:tab w:val="left" w:pos="2410"/>
        </w:tabs>
        <w:autoSpaceDE w:val="0"/>
        <w:autoSpaceDN w:val="0"/>
        <w:adjustRightInd w:val="0"/>
        <w:snapToGrid w:val="0"/>
        <w:spacing w:line="480" w:lineRule="auto"/>
        <w:ind w:left="840" w:leftChars="0" w:firstLine="420" w:firstLineChars="0"/>
        <w:jc w:val="both"/>
        <w:rPr>
          <w:sz w:val="32"/>
          <w:szCs w:val="32"/>
          <w:highlight w:val="none"/>
        </w:rPr>
      </w:pPr>
      <w:r>
        <w:rPr>
          <w:rFonts w:hint="eastAsia" w:ascii="宋体" w:hAnsi="宋体" w:eastAsia="宋体" w:cs="@仿宋_GB2312"/>
          <w:b/>
          <w:spacing w:val="74"/>
          <w:kern w:val="0"/>
          <w:sz w:val="32"/>
          <w:szCs w:val="32"/>
          <w:highlight w:val="none"/>
          <w:fitText w:val="1728" w:id="996300938"/>
          <w:lang w:val="en-US" w:bidi="ar-SA"/>
        </w:rPr>
        <w:t>项目编</w:t>
      </w:r>
      <w:r>
        <w:rPr>
          <w:rFonts w:hint="eastAsia" w:ascii="宋体" w:hAnsi="宋体" w:eastAsia="宋体" w:cs="@仿宋_GB2312"/>
          <w:b/>
          <w:spacing w:val="2"/>
          <w:kern w:val="0"/>
          <w:sz w:val="32"/>
          <w:szCs w:val="32"/>
          <w:highlight w:val="none"/>
          <w:fitText w:val="1728" w:id="996300938"/>
          <w:lang w:val="en-US" w:bidi="ar-SA"/>
        </w:rPr>
        <w:t>号</w:t>
      </w:r>
      <w:r>
        <w:rPr>
          <w:rFonts w:hint="eastAsia" w:ascii="宋体" w:hAnsi="宋体" w:eastAsia="宋体" w:cs="@仿宋_GB2312"/>
          <w:b/>
          <w:spacing w:val="20"/>
          <w:kern w:val="0"/>
          <w:sz w:val="32"/>
          <w:szCs w:val="32"/>
          <w:highlight w:val="none"/>
          <w:lang w:val="en-US" w:bidi="ar-SA"/>
        </w:rPr>
        <w:t xml:space="preserve">： </w:t>
      </w:r>
      <w:r>
        <w:rPr>
          <w:rFonts w:hint="eastAsia" w:ascii="宋体" w:hAnsi="宋体" w:eastAsia="宋体" w:cs="@仿宋_GB2312"/>
          <w:b/>
          <w:spacing w:val="20"/>
          <w:kern w:val="0"/>
          <w:sz w:val="32"/>
          <w:szCs w:val="32"/>
          <w:highlight w:val="none"/>
          <w:u w:val="single"/>
          <w:lang w:val="en-US" w:bidi="ar-SA"/>
        </w:rPr>
        <w:t>FYSTHJ-ZB-202</w:t>
      </w:r>
      <w:r>
        <w:rPr>
          <w:rFonts w:hint="eastAsia" w:cs="@仿宋_GB2312"/>
          <w:b/>
          <w:spacing w:val="20"/>
          <w:kern w:val="0"/>
          <w:sz w:val="32"/>
          <w:szCs w:val="32"/>
          <w:highlight w:val="none"/>
          <w:u w:val="single"/>
          <w:lang w:val="en-US" w:eastAsia="zh-CN" w:bidi="ar-SA"/>
        </w:rPr>
        <w:t>6</w:t>
      </w:r>
      <w:r>
        <w:rPr>
          <w:rFonts w:hint="eastAsia" w:ascii="宋体" w:hAnsi="宋体" w:eastAsia="宋体" w:cs="@仿宋_GB2312"/>
          <w:b/>
          <w:spacing w:val="20"/>
          <w:kern w:val="0"/>
          <w:sz w:val="32"/>
          <w:szCs w:val="32"/>
          <w:highlight w:val="none"/>
          <w:u w:val="single"/>
          <w:lang w:val="en-US" w:bidi="ar-SA"/>
        </w:rPr>
        <w:t>-0</w:t>
      </w:r>
      <w:r>
        <w:rPr>
          <w:rFonts w:hint="eastAsia" w:cs="@仿宋_GB2312"/>
          <w:b/>
          <w:spacing w:val="20"/>
          <w:kern w:val="0"/>
          <w:sz w:val="32"/>
          <w:szCs w:val="32"/>
          <w:highlight w:val="none"/>
          <w:u w:val="single"/>
          <w:lang w:val="en-US" w:eastAsia="zh-CN" w:bidi="ar-SA"/>
        </w:rPr>
        <w:t>3</w:t>
      </w:r>
      <w:r>
        <w:rPr>
          <w:rFonts w:hint="eastAsia" w:ascii="宋体" w:hAnsi="宋体" w:eastAsia="宋体" w:cs="@仿宋_GB2312"/>
          <w:b/>
          <w:spacing w:val="20"/>
          <w:kern w:val="0"/>
          <w:sz w:val="32"/>
          <w:szCs w:val="32"/>
          <w:highlight w:val="none"/>
          <w:lang w:val="en-US" w:bidi="ar-SA"/>
        </w:rPr>
        <w:t xml:space="preserve">  </w:t>
      </w:r>
    </w:p>
    <w:p w14:paraId="780FDAF9">
      <w:pPr>
        <w:keepNext w:val="0"/>
        <w:keepLines w:val="0"/>
        <w:pageBreakBefore w:val="0"/>
        <w:widowControl w:val="0"/>
        <w:tabs>
          <w:tab w:val="left" w:pos="880"/>
        </w:tabs>
        <w:kinsoku/>
        <w:wordWrap/>
        <w:overflowPunct/>
        <w:topLinePunct w:val="0"/>
        <w:autoSpaceDE w:val="0"/>
        <w:autoSpaceDN w:val="0"/>
        <w:bidi w:val="0"/>
        <w:adjustRightInd/>
        <w:snapToGrid/>
        <w:ind w:left="840" w:leftChars="0" w:firstLine="420" w:firstLineChars="0"/>
        <w:textAlignment w:val="auto"/>
        <w:rPr>
          <w:sz w:val="32"/>
          <w:szCs w:val="32"/>
        </w:rPr>
      </w:pPr>
      <w:r>
        <w:rPr>
          <w:rFonts w:hint="eastAsia" w:ascii="宋体" w:hAnsi="宋体" w:eastAsia="宋体" w:cs="@仿宋_GB2312"/>
          <w:b/>
          <w:spacing w:val="10"/>
          <w:kern w:val="0"/>
          <w:sz w:val="32"/>
          <w:szCs w:val="32"/>
          <w:highlight w:val="none"/>
          <w:fitText w:val="1728" w:id="1478240362"/>
          <w:lang w:val="en-US" w:bidi="ar-SA"/>
        </w:rPr>
        <w:t xml:space="preserve">采  购  </w:t>
      </w:r>
      <w:r>
        <w:rPr>
          <w:rFonts w:hint="eastAsia" w:ascii="宋体" w:hAnsi="宋体" w:eastAsia="宋体" w:cs="@仿宋_GB2312"/>
          <w:b/>
          <w:spacing w:val="4"/>
          <w:kern w:val="0"/>
          <w:sz w:val="32"/>
          <w:szCs w:val="32"/>
          <w:highlight w:val="none"/>
          <w:fitText w:val="1728" w:id="1478240362"/>
          <w:lang w:val="en-US" w:bidi="ar-SA"/>
        </w:rPr>
        <w:t>人</w:t>
      </w:r>
      <w:r>
        <w:rPr>
          <w:rFonts w:hint="eastAsia" w:ascii="宋体" w:hAnsi="宋体" w:eastAsia="宋体" w:cs="@仿宋_GB2312"/>
          <w:b/>
          <w:spacing w:val="20"/>
          <w:kern w:val="0"/>
          <w:sz w:val="32"/>
          <w:szCs w:val="32"/>
          <w:highlight w:val="none"/>
          <w:lang w:val="en-US" w:bidi="ar-SA"/>
        </w:rPr>
        <w:t xml:space="preserve">： </w:t>
      </w:r>
      <w:r>
        <w:rPr>
          <w:rFonts w:hint="eastAsia" w:ascii="宋体" w:hAnsi="宋体" w:eastAsia="宋体" w:cs="@仿宋_GB2312"/>
          <w:b/>
          <w:spacing w:val="20"/>
          <w:kern w:val="0"/>
          <w:sz w:val="32"/>
          <w:szCs w:val="32"/>
          <w:highlight w:val="none"/>
          <w:u w:val="single"/>
          <w:lang w:val="en-US" w:eastAsia="zh-CN" w:bidi="ar-SA"/>
        </w:rPr>
        <w:t>阜阳建环再生资源有限公司</w:t>
      </w:r>
      <w:r>
        <w:rPr>
          <w:rFonts w:hint="eastAsia" w:ascii="宋体" w:hAnsi="宋体" w:eastAsia="宋体" w:cs="@仿宋_GB2312"/>
          <w:b/>
          <w:spacing w:val="20"/>
          <w:kern w:val="0"/>
          <w:sz w:val="32"/>
          <w:szCs w:val="32"/>
          <w:highlight w:val="none"/>
          <w:lang w:val="en-US" w:bidi="ar-SA"/>
        </w:rPr>
        <w:t xml:space="preserve"> </w:t>
      </w:r>
      <w:r>
        <w:rPr>
          <w:rFonts w:hint="eastAsia" w:ascii="宋体" w:hAnsi="宋体" w:eastAsia="宋体" w:cs="@仿宋_GB2312"/>
          <w:b/>
          <w:spacing w:val="20"/>
          <w:kern w:val="0"/>
          <w:sz w:val="32"/>
          <w:szCs w:val="32"/>
          <w:lang w:val="en-US" w:bidi="ar-SA"/>
        </w:rPr>
        <w:t xml:space="preserve"> </w:t>
      </w:r>
    </w:p>
    <w:p w14:paraId="37B8A4A1">
      <w:pPr>
        <w:spacing w:line="440" w:lineRule="exact"/>
        <w:ind w:right="44" w:rightChars="20"/>
        <w:rPr>
          <w:rFonts w:cs="Arial"/>
          <w:b/>
          <w:sz w:val="32"/>
          <w:szCs w:val="32"/>
        </w:rPr>
      </w:pPr>
    </w:p>
    <w:p w14:paraId="190DD7E0">
      <w:pPr>
        <w:rPr>
          <w:b/>
          <w:sz w:val="32"/>
          <w:szCs w:val="32"/>
        </w:rPr>
      </w:pPr>
    </w:p>
    <w:p w14:paraId="4118DFF6">
      <w:pPr>
        <w:rPr>
          <w:b/>
          <w:sz w:val="32"/>
          <w:szCs w:val="32"/>
        </w:rPr>
      </w:pPr>
    </w:p>
    <w:p w14:paraId="14AE5C15">
      <w:pPr>
        <w:rPr>
          <w:b/>
          <w:sz w:val="32"/>
          <w:szCs w:val="32"/>
        </w:rPr>
      </w:pPr>
    </w:p>
    <w:p w14:paraId="030021F2">
      <w:pPr>
        <w:rPr>
          <w:b/>
          <w:sz w:val="32"/>
          <w:szCs w:val="32"/>
          <w:u w:val="single"/>
        </w:rPr>
      </w:pPr>
    </w:p>
    <w:p w14:paraId="050409EA">
      <w:pPr>
        <w:spacing w:line="440" w:lineRule="exact"/>
        <w:ind w:right="44" w:rightChars="20"/>
        <w:jc w:val="center"/>
        <w:rPr>
          <w:rFonts w:cs="Arial"/>
          <w:b/>
          <w:sz w:val="32"/>
          <w:szCs w:val="32"/>
        </w:rPr>
      </w:pPr>
    </w:p>
    <w:p w14:paraId="52FBE13F">
      <w:pPr>
        <w:spacing w:line="440" w:lineRule="exact"/>
        <w:ind w:right="44" w:rightChars="20"/>
        <w:jc w:val="center"/>
        <w:rPr>
          <w:rFonts w:cs="Arial"/>
          <w:b/>
          <w:sz w:val="32"/>
          <w:szCs w:val="32"/>
        </w:rPr>
      </w:pPr>
    </w:p>
    <w:p w14:paraId="3E0F0A6E">
      <w:pPr>
        <w:spacing w:line="440" w:lineRule="exact"/>
        <w:ind w:right="44" w:rightChars="20"/>
        <w:jc w:val="center"/>
        <w:rPr>
          <w:rFonts w:cs="Arial"/>
          <w:b/>
          <w:sz w:val="32"/>
          <w:szCs w:val="32"/>
        </w:rPr>
      </w:pPr>
      <w:r>
        <w:rPr>
          <w:rFonts w:hint="eastAsia" w:cs="Arial"/>
          <w:b/>
          <w:sz w:val="32"/>
          <w:szCs w:val="32"/>
          <w:u w:val="single"/>
        </w:rPr>
        <w:t xml:space="preserve"> </w:t>
      </w:r>
      <w:r>
        <w:rPr>
          <w:rFonts w:hint="eastAsia" w:cs="Arial"/>
          <w:b/>
          <w:sz w:val="32"/>
          <w:szCs w:val="32"/>
          <w:u w:val="single"/>
          <w:lang w:val="en-US" w:eastAsia="zh-CN"/>
        </w:rPr>
        <w:t>2026</w:t>
      </w:r>
      <w:r>
        <w:rPr>
          <w:rFonts w:hint="eastAsia" w:cs="Arial"/>
          <w:b/>
          <w:sz w:val="32"/>
          <w:szCs w:val="32"/>
          <w:u w:val="single"/>
        </w:rPr>
        <w:t xml:space="preserve"> </w:t>
      </w:r>
      <w:r>
        <w:rPr>
          <w:rFonts w:hint="eastAsia" w:cs="Arial"/>
          <w:b/>
          <w:sz w:val="32"/>
          <w:szCs w:val="32"/>
        </w:rPr>
        <w:t>年</w:t>
      </w:r>
      <w:r>
        <w:rPr>
          <w:rFonts w:hint="eastAsia" w:cs="Arial"/>
          <w:b/>
          <w:sz w:val="32"/>
          <w:szCs w:val="32"/>
          <w:u w:val="single"/>
        </w:rPr>
        <w:t xml:space="preserve"> </w:t>
      </w:r>
      <w:r>
        <w:rPr>
          <w:rFonts w:hint="eastAsia" w:cs="Arial"/>
          <w:b/>
          <w:sz w:val="32"/>
          <w:szCs w:val="32"/>
          <w:u w:val="single"/>
          <w:lang w:val="en-US" w:eastAsia="zh-CN"/>
        </w:rPr>
        <w:t xml:space="preserve">3 </w:t>
      </w:r>
      <w:r>
        <w:rPr>
          <w:rFonts w:hint="eastAsia" w:cs="Arial"/>
          <w:b/>
          <w:sz w:val="32"/>
          <w:szCs w:val="32"/>
        </w:rPr>
        <w:t>月</w:t>
      </w:r>
      <w:r>
        <w:rPr>
          <w:rFonts w:cs="Arial"/>
          <w:b/>
          <w:sz w:val="32"/>
          <w:szCs w:val="32"/>
        </w:rPr>
        <w:t xml:space="preserve"> </w:t>
      </w:r>
    </w:p>
    <w:p w14:paraId="7769B44B">
      <w:pPr>
        <w:jc w:val="center"/>
        <w:rPr>
          <w:sz w:val="36"/>
        </w:rPr>
        <w:sectPr>
          <w:headerReference r:id="rId3" w:type="default"/>
          <w:headerReference r:id="rId4" w:type="even"/>
          <w:pgSz w:w="11910" w:h="16850"/>
          <w:pgMar w:top="1400" w:right="1140" w:bottom="280" w:left="1300" w:header="877" w:footer="720" w:gutter="0"/>
          <w:pgNumType w:fmt="decimal"/>
          <w:cols w:space="720" w:num="1"/>
        </w:sectPr>
      </w:pPr>
    </w:p>
    <w:p w14:paraId="38F9159E">
      <w:pPr>
        <w:tabs>
          <w:tab w:val="left" w:pos="563"/>
        </w:tabs>
        <w:spacing w:before="54"/>
        <w:ind w:right="153"/>
        <w:jc w:val="center"/>
        <w:rPr>
          <w:b/>
          <w:sz w:val="32"/>
        </w:rPr>
      </w:pPr>
      <w:r>
        <w:rPr>
          <w:b/>
          <w:sz w:val="32"/>
        </w:rPr>
        <w:t>目</w:t>
      </w:r>
      <w:r>
        <w:rPr>
          <w:b/>
          <w:sz w:val="32"/>
        </w:rPr>
        <w:tab/>
      </w:r>
      <w:r>
        <w:rPr>
          <w:b/>
          <w:sz w:val="32"/>
        </w:rPr>
        <w:t>录</w:t>
      </w:r>
    </w:p>
    <w:p w14:paraId="2135D651">
      <w:pPr>
        <w:rPr>
          <w:rFonts w:cs="Times New Roman"/>
          <w:b/>
          <w:color w:val="000000"/>
        </w:rPr>
      </w:pPr>
    </w:p>
    <w:p w14:paraId="2861BEAD">
      <w:pPr>
        <w:rPr>
          <w:rFonts w:cs="Times New Roman"/>
          <w:b/>
          <w:color w:val="000000"/>
        </w:rPr>
      </w:pPr>
    </w:p>
    <w:p w14:paraId="5DDAF751">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b/>
          <w:color w:val="000000"/>
          <w:sz w:val="24"/>
          <w:szCs w:val="24"/>
        </w:rPr>
        <w:fldChar w:fldCharType="begin"/>
      </w:r>
      <w:r>
        <w:rPr>
          <w:rFonts w:cs="Times New Roman"/>
          <w:b/>
          <w:color w:val="000000"/>
          <w:sz w:val="24"/>
          <w:szCs w:val="24"/>
        </w:rPr>
        <w:instrText xml:space="preserve">TOC \o "1-1" \h \u </w:instrText>
      </w:r>
      <w:r>
        <w:rPr>
          <w:rFonts w:cs="Times New Roman"/>
          <w:b/>
          <w:color w:val="000000"/>
          <w:sz w:val="24"/>
          <w:szCs w:val="24"/>
        </w:rPr>
        <w:fldChar w:fldCharType="separate"/>
      </w:r>
      <w:r>
        <w:rPr>
          <w:rFonts w:cs="Times New Roman"/>
          <w:color w:val="000000"/>
          <w:sz w:val="24"/>
          <w:szCs w:val="24"/>
        </w:rPr>
        <w:fldChar w:fldCharType="begin"/>
      </w:r>
      <w:r>
        <w:rPr>
          <w:rFonts w:cs="Times New Roman"/>
          <w:sz w:val="24"/>
          <w:szCs w:val="24"/>
        </w:rPr>
        <w:instrText xml:space="preserve"> HYPERLINK \l _Toc18679 </w:instrText>
      </w:r>
      <w:r>
        <w:rPr>
          <w:rFonts w:cs="Times New Roman"/>
          <w:sz w:val="24"/>
          <w:szCs w:val="24"/>
        </w:rPr>
        <w:fldChar w:fldCharType="separate"/>
      </w:r>
      <w:r>
        <w:rPr>
          <w:rFonts w:hint="eastAsia" w:ascii="宋体" w:hAnsi="宋体" w:eastAsia="宋体" w:cs="宋体"/>
          <w:sz w:val="24"/>
          <w:szCs w:val="24"/>
        </w:rPr>
        <w:t>第一章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竞争性谈判公告</w:t>
      </w:r>
      <w:r>
        <w:rPr>
          <w:sz w:val="24"/>
          <w:szCs w:val="24"/>
        </w:rPr>
        <w:tab/>
      </w:r>
      <w:r>
        <w:rPr>
          <w:sz w:val="24"/>
          <w:szCs w:val="24"/>
        </w:rPr>
        <w:fldChar w:fldCharType="begin"/>
      </w:r>
      <w:r>
        <w:rPr>
          <w:sz w:val="24"/>
          <w:szCs w:val="24"/>
        </w:rPr>
        <w:instrText xml:space="preserve"> PAGEREF _Toc18679 \h </w:instrText>
      </w:r>
      <w:r>
        <w:rPr>
          <w:sz w:val="24"/>
          <w:szCs w:val="24"/>
        </w:rPr>
        <w:fldChar w:fldCharType="separate"/>
      </w:r>
      <w:r>
        <w:rPr>
          <w:sz w:val="24"/>
          <w:szCs w:val="24"/>
        </w:rPr>
        <w:t>1</w:t>
      </w:r>
      <w:r>
        <w:rPr>
          <w:sz w:val="24"/>
          <w:szCs w:val="24"/>
        </w:rPr>
        <w:fldChar w:fldCharType="end"/>
      </w:r>
      <w:r>
        <w:rPr>
          <w:rFonts w:cs="Times New Roman"/>
          <w:color w:val="000000"/>
          <w:sz w:val="24"/>
          <w:szCs w:val="24"/>
        </w:rPr>
        <w:fldChar w:fldCharType="end"/>
      </w:r>
    </w:p>
    <w:p w14:paraId="054B2CB9">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color w:val="000000"/>
          <w:sz w:val="24"/>
          <w:szCs w:val="24"/>
        </w:rPr>
        <w:fldChar w:fldCharType="begin"/>
      </w:r>
      <w:r>
        <w:rPr>
          <w:rFonts w:cs="Times New Roman"/>
          <w:sz w:val="24"/>
          <w:szCs w:val="24"/>
        </w:rPr>
        <w:instrText xml:space="preserve"> HYPERLINK \l _Toc11377 </w:instrText>
      </w:r>
      <w:r>
        <w:rPr>
          <w:rFonts w:cs="Times New Roman"/>
          <w:sz w:val="24"/>
          <w:szCs w:val="24"/>
        </w:rPr>
        <w:fldChar w:fldCharType="separate"/>
      </w:r>
      <w:r>
        <w:rPr>
          <w:rFonts w:hint="eastAsia" w:ascii="宋体" w:hAnsi="宋体" w:eastAsia="宋体" w:cs="宋体"/>
          <w:sz w:val="24"/>
          <w:szCs w:val="24"/>
        </w:rPr>
        <w:t>第二章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供应商须知</w:t>
      </w:r>
      <w:r>
        <w:rPr>
          <w:sz w:val="24"/>
          <w:szCs w:val="24"/>
        </w:rPr>
        <w:tab/>
      </w:r>
      <w:r>
        <w:rPr>
          <w:sz w:val="24"/>
          <w:szCs w:val="24"/>
        </w:rPr>
        <w:fldChar w:fldCharType="begin"/>
      </w:r>
      <w:r>
        <w:rPr>
          <w:sz w:val="24"/>
          <w:szCs w:val="24"/>
        </w:rPr>
        <w:instrText xml:space="preserve"> PAGEREF _Toc11377 \h </w:instrText>
      </w:r>
      <w:r>
        <w:rPr>
          <w:sz w:val="24"/>
          <w:szCs w:val="24"/>
        </w:rPr>
        <w:fldChar w:fldCharType="separate"/>
      </w:r>
      <w:r>
        <w:rPr>
          <w:sz w:val="24"/>
          <w:szCs w:val="24"/>
        </w:rPr>
        <w:t>3</w:t>
      </w:r>
      <w:r>
        <w:rPr>
          <w:sz w:val="24"/>
          <w:szCs w:val="24"/>
        </w:rPr>
        <w:fldChar w:fldCharType="end"/>
      </w:r>
      <w:r>
        <w:rPr>
          <w:rFonts w:cs="Times New Roman"/>
          <w:color w:val="000000"/>
          <w:sz w:val="24"/>
          <w:szCs w:val="24"/>
        </w:rPr>
        <w:fldChar w:fldCharType="end"/>
      </w:r>
    </w:p>
    <w:p w14:paraId="38B511ED">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color w:val="000000"/>
          <w:sz w:val="24"/>
          <w:szCs w:val="24"/>
        </w:rPr>
        <w:fldChar w:fldCharType="begin"/>
      </w:r>
      <w:r>
        <w:rPr>
          <w:rFonts w:cs="Times New Roman"/>
          <w:sz w:val="24"/>
          <w:szCs w:val="24"/>
        </w:rPr>
        <w:instrText xml:space="preserve"> HYPERLINK \l _Toc22023 </w:instrText>
      </w:r>
      <w:r>
        <w:rPr>
          <w:rFonts w:cs="Times New Roman"/>
          <w:sz w:val="24"/>
          <w:szCs w:val="24"/>
        </w:rPr>
        <w:fldChar w:fldCharType="separate"/>
      </w:r>
      <w:r>
        <w:rPr>
          <w:rFonts w:hint="eastAsia" w:ascii="宋体" w:hAnsi="宋体" w:eastAsia="宋体" w:cs="宋体"/>
          <w:sz w:val="24"/>
          <w:szCs w:val="24"/>
        </w:rPr>
        <w:t>第三章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采购需求</w:t>
      </w:r>
      <w:r>
        <w:rPr>
          <w:sz w:val="24"/>
          <w:szCs w:val="24"/>
        </w:rPr>
        <w:tab/>
      </w:r>
      <w:r>
        <w:rPr>
          <w:sz w:val="24"/>
          <w:szCs w:val="24"/>
        </w:rPr>
        <w:fldChar w:fldCharType="begin"/>
      </w:r>
      <w:r>
        <w:rPr>
          <w:sz w:val="24"/>
          <w:szCs w:val="24"/>
        </w:rPr>
        <w:instrText xml:space="preserve"> PAGEREF _Toc22023 \h </w:instrText>
      </w:r>
      <w:r>
        <w:rPr>
          <w:sz w:val="24"/>
          <w:szCs w:val="24"/>
        </w:rPr>
        <w:fldChar w:fldCharType="separate"/>
      </w:r>
      <w:r>
        <w:rPr>
          <w:sz w:val="24"/>
          <w:szCs w:val="24"/>
        </w:rPr>
        <w:t>13</w:t>
      </w:r>
      <w:r>
        <w:rPr>
          <w:sz w:val="24"/>
          <w:szCs w:val="24"/>
        </w:rPr>
        <w:fldChar w:fldCharType="end"/>
      </w:r>
      <w:r>
        <w:rPr>
          <w:rFonts w:cs="Times New Roman"/>
          <w:color w:val="000000"/>
          <w:sz w:val="24"/>
          <w:szCs w:val="24"/>
        </w:rPr>
        <w:fldChar w:fldCharType="end"/>
      </w:r>
    </w:p>
    <w:p w14:paraId="281B7261">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color w:val="000000"/>
          <w:sz w:val="24"/>
          <w:szCs w:val="24"/>
        </w:rPr>
        <w:fldChar w:fldCharType="begin"/>
      </w:r>
      <w:r>
        <w:rPr>
          <w:rFonts w:cs="Times New Roman"/>
          <w:sz w:val="24"/>
          <w:szCs w:val="24"/>
        </w:rPr>
        <w:instrText xml:space="preserve"> HYPERLINK \l _Toc15914 </w:instrText>
      </w:r>
      <w:r>
        <w:rPr>
          <w:rFonts w:cs="Times New Roman"/>
          <w:sz w:val="24"/>
          <w:szCs w:val="24"/>
        </w:rPr>
        <w:fldChar w:fldCharType="separate"/>
      </w:r>
      <w:r>
        <w:rPr>
          <w:rFonts w:hint="eastAsia" w:ascii="宋体" w:hAnsi="宋体" w:eastAsia="宋体" w:cs="宋体"/>
          <w:sz w:val="24"/>
          <w:szCs w:val="24"/>
        </w:rPr>
        <w:t>第四章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评审方法和标准</w:t>
      </w:r>
      <w:r>
        <w:rPr>
          <w:sz w:val="24"/>
          <w:szCs w:val="24"/>
        </w:rPr>
        <w:tab/>
      </w:r>
      <w:r>
        <w:rPr>
          <w:sz w:val="24"/>
          <w:szCs w:val="24"/>
        </w:rPr>
        <w:fldChar w:fldCharType="begin"/>
      </w:r>
      <w:r>
        <w:rPr>
          <w:sz w:val="24"/>
          <w:szCs w:val="24"/>
        </w:rPr>
        <w:instrText xml:space="preserve"> PAGEREF _Toc15914 \h </w:instrText>
      </w:r>
      <w:r>
        <w:rPr>
          <w:sz w:val="24"/>
          <w:szCs w:val="24"/>
        </w:rPr>
        <w:fldChar w:fldCharType="separate"/>
      </w:r>
      <w:r>
        <w:rPr>
          <w:sz w:val="24"/>
          <w:szCs w:val="24"/>
        </w:rPr>
        <w:t>16</w:t>
      </w:r>
      <w:r>
        <w:rPr>
          <w:sz w:val="24"/>
          <w:szCs w:val="24"/>
        </w:rPr>
        <w:fldChar w:fldCharType="end"/>
      </w:r>
      <w:r>
        <w:rPr>
          <w:rFonts w:cs="Times New Roman"/>
          <w:color w:val="000000"/>
          <w:sz w:val="24"/>
          <w:szCs w:val="24"/>
        </w:rPr>
        <w:fldChar w:fldCharType="end"/>
      </w:r>
    </w:p>
    <w:p w14:paraId="43250192">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color w:val="000000"/>
          <w:sz w:val="24"/>
          <w:szCs w:val="24"/>
        </w:rPr>
        <w:fldChar w:fldCharType="begin"/>
      </w:r>
      <w:r>
        <w:rPr>
          <w:rFonts w:cs="Times New Roman"/>
          <w:sz w:val="24"/>
          <w:szCs w:val="24"/>
        </w:rPr>
        <w:instrText xml:space="preserve"> HYPERLINK \l _Toc29759 </w:instrText>
      </w:r>
      <w:r>
        <w:rPr>
          <w:rFonts w:cs="Times New Roman"/>
          <w:sz w:val="24"/>
          <w:szCs w:val="24"/>
        </w:rPr>
        <w:fldChar w:fldCharType="separate"/>
      </w:r>
      <w:r>
        <w:rPr>
          <w:rFonts w:hint="eastAsia" w:ascii="宋体" w:hAnsi="宋体" w:eastAsia="宋体" w:cs="宋体"/>
          <w:sz w:val="24"/>
          <w:szCs w:val="24"/>
        </w:rPr>
        <w:t>第五章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采购合同</w:t>
      </w:r>
      <w:r>
        <w:rPr>
          <w:sz w:val="24"/>
          <w:szCs w:val="24"/>
        </w:rPr>
        <w:tab/>
      </w:r>
      <w:r>
        <w:rPr>
          <w:sz w:val="24"/>
          <w:szCs w:val="24"/>
        </w:rPr>
        <w:fldChar w:fldCharType="begin"/>
      </w:r>
      <w:r>
        <w:rPr>
          <w:sz w:val="24"/>
          <w:szCs w:val="24"/>
        </w:rPr>
        <w:instrText xml:space="preserve"> PAGEREF _Toc29759 \h </w:instrText>
      </w:r>
      <w:r>
        <w:rPr>
          <w:sz w:val="24"/>
          <w:szCs w:val="24"/>
        </w:rPr>
        <w:fldChar w:fldCharType="separate"/>
      </w:r>
      <w:r>
        <w:rPr>
          <w:sz w:val="24"/>
          <w:szCs w:val="24"/>
        </w:rPr>
        <w:t>18</w:t>
      </w:r>
      <w:r>
        <w:rPr>
          <w:sz w:val="24"/>
          <w:szCs w:val="24"/>
        </w:rPr>
        <w:fldChar w:fldCharType="end"/>
      </w:r>
      <w:r>
        <w:rPr>
          <w:rFonts w:cs="Times New Roman"/>
          <w:color w:val="000000"/>
          <w:sz w:val="24"/>
          <w:szCs w:val="24"/>
        </w:rPr>
        <w:fldChar w:fldCharType="end"/>
      </w:r>
    </w:p>
    <w:p w14:paraId="230167E8">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color w:val="000000"/>
          <w:sz w:val="24"/>
          <w:szCs w:val="24"/>
        </w:rPr>
        <w:fldChar w:fldCharType="begin"/>
      </w:r>
      <w:r>
        <w:rPr>
          <w:rFonts w:cs="Times New Roman"/>
          <w:sz w:val="24"/>
          <w:szCs w:val="24"/>
        </w:rPr>
        <w:instrText xml:space="preserve"> HYPERLINK \l _Toc28402 </w:instrText>
      </w:r>
      <w:r>
        <w:rPr>
          <w:rFonts w:cs="Times New Roman"/>
          <w:sz w:val="24"/>
          <w:szCs w:val="24"/>
        </w:rPr>
        <w:fldChar w:fldCharType="separate"/>
      </w:r>
      <w:r>
        <w:rPr>
          <w:rFonts w:hint="eastAsia" w:ascii="宋体" w:hAnsi="宋体" w:eastAsia="宋体" w:cs="宋体"/>
          <w:sz w:val="24"/>
          <w:szCs w:val="24"/>
        </w:rPr>
        <w:t>第六章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响应文件格式</w:t>
      </w:r>
      <w:r>
        <w:rPr>
          <w:sz w:val="24"/>
          <w:szCs w:val="24"/>
        </w:rPr>
        <w:tab/>
      </w:r>
      <w:r>
        <w:rPr>
          <w:sz w:val="24"/>
          <w:szCs w:val="24"/>
        </w:rPr>
        <w:fldChar w:fldCharType="begin"/>
      </w:r>
      <w:r>
        <w:rPr>
          <w:sz w:val="24"/>
          <w:szCs w:val="24"/>
        </w:rPr>
        <w:instrText xml:space="preserve"> PAGEREF _Toc28402 \h </w:instrText>
      </w:r>
      <w:r>
        <w:rPr>
          <w:sz w:val="24"/>
          <w:szCs w:val="24"/>
        </w:rPr>
        <w:fldChar w:fldCharType="separate"/>
      </w:r>
      <w:r>
        <w:rPr>
          <w:sz w:val="24"/>
          <w:szCs w:val="24"/>
        </w:rPr>
        <w:t>25</w:t>
      </w:r>
      <w:r>
        <w:rPr>
          <w:sz w:val="24"/>
          <w:szCs w:val="24"/>
        </w:rPr>
        <w:fldChar w:fldCharType="end"/>
      </w:r>
      <w:r>
        <w:rPr>
          <w:rFonts w:cs="Times New Roman"/>
          <w:color w:val="000000"/>
          <w:sz w:val="24"/>
          <w:szCs w:val="24"/>
        </w:rPr>
        <w:fldChar w:fldCharType="end"/>
      </w:r>
    </w:p>
    <w:p w14:paraId="64753D90">
      <w:pPr>
        <w:pStyle w:val="12"/>
        <w:keepNext w:val="0"/>
        <w:keepLines w:val="0"/>
        <w:pageBreakBefore w:val="0"/>
        <w:tabs>
          <w:tab w:val="right" w:leader="dot" w:pos="9470"/>
        </w:tabs>
        <w:kinsoku/>
        <w:wordWrap/>
        <w:overflowPunct/>
        <w:topLinePunct w:val="0"/>
        <w:bidi w:val="0"/>
        <w:adjustRightInd/>
        <w:snapToGrid/>
        <w:spacing w:line="360" w:lineRule="auto"/>
        <w:textAlignment w:val="auto"/>
        <w:rPr>
          <w:sz w:val="24"/>
          <w:szCs w:val="24"/>
        </w:rPr>
      </w:pPr>
      <w:r>
        <w:rPr>
          <w:rFonts w:cs="Times New Roman"/>
          <w:color w:val="000000"/>
          <w:sz w:val="24"/>
          <w:szCs w:val="24"/>
        </w:rPr>
        <w:fldChar w:fldCharType="begin"/>
      </w:r>
      <w:r>
        <w:rPr>
          <w:rFonts w:cs="Times New Roman"/>
          <w:sz w:val="24"/>
          <w:szCs w:val="24"/>
        </w:rPr>
        <w:instrText xml:space="preserve"> HYPERLINK \l _Toc11955 </w:instrText>
      </w:r>
      <w:r>
        <w:rPr>
          <w:rFonts w:cs="Times New Roman"/>
          <w:sz w:val="24"/>
          <w:szCs w:val="24"/>
        </w:rPr>
        <w:fldChar w:fldCharType="separate"/>
      </w:r>
      <w:r>
        <w:rPr>
          <w:rFonts w:hint="eastAsia" w:ascii="宋体" w:hAnsi="宋体" w:eastAsia="宋体" w:cs="宋体"/>
          <w:sz w:val="24"/>
          <w:szCs w:val="24"/>
        </w:rPr>
        <w:t>第</w:t>
      </w:r>
      <w:r>
        <w:rPr>
          <w:rFonts w:hint="eastAsia" w:ascii="宋体" w:hAnsi="宋体" w:eastAsia="宋体" w:cs="宋体"/>
          <w:sz w:val="24"/>
          <w:szCs w:val="24"/>
          <w:lang w:val="en-US" w:eastAsia="zh-CN"/>
        </w:rPr>
        <w:t>七</w:t>
      </w:r>
      <w:r>
        <w:rPr>
          <w:rFonts w:hint="eastAsia" w:ascii="宋体" w:hAnsi="宋体" w:eastAsia="宋体" w:cs="宋体"/>
          <w:sz w:val="24"/>
          <w:szCs w:val="24"/>
        </w:rPr>
        <w:t>章</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采购供应商询问函和质疑函范本</w:t>
      </w:r>
      <w:r>
        <w:rPr>
          <w:sz w:val="24"/>
          <w:szCs w:val="24"/>
        </w:rPr>
        <w:tab/>
      </w:r>
      <w:r>
        <w:rPr>
          <w:sz w:val="24"/>
          <w:szCs w:val="24"/>
        </w:rPr>
        <w:fldChar w:fldCharType="begin"/>
      </w:r>
      <w:r>
        <w:rPr>
          <w:sz w:val="24"/>
          <w:szCs w:val="24"/>
        </w:rPr>
        <w:instrText xml:space="preserve"> PAGEREF _Toc11955 \h </w:instrText>
      </w:r>
      <w:r>
        <w:rPr>
          <w:sz w:val="24"/>
          <w:szCs w:val="24"/>
        </w:rPr>
        <w:fldChar w:fldCharType="separate"/>
      </w:r>
      <w:r>
        <w:rPr>
          <w:sz w:val="24"/>
          <w:szCs w:val="24"/>
        </w:rPr>
        <w:t>35</w:t>
      </w:r>
      <w:r>
        <w:rPr>
          <w:sz w:val="24"/>
          <w:szCs w:val="24"/>
        </w:rPr>
        <w:fldChar w:fldCharType="end"/>
      </w:r>
      <w:r>
        <w:rPr>
          <w:rFonts w:cs="Times New Roman"/>
          <w:color w:val="000000"/>
          <w:sz w:val="24"/>
          <w:szCs w:val="24"/>
        </w:rPr>
        <w:fldChar w:fldCharType="end"/>
      </w:r>
    </w:p>
    <w:p w14:paraId="4FAD9A8E">
      <w:pPr>
        <w:keepNext w:val="0"/>
        <w:keepLines w:val="0"/>
        <w:pageBreakBefore w:val="0"/>
        <w:kinsoku/>
        <w:wordWrap/>
        <w:overflowPunct/>
        <w:topLinePunct w:val="0"/>
        <w:bidi w:val="0"/>
        <w:adjustRightInd/>
        <w:snapToGrid/>
        <w:spacing w:line="360" w:lineRule="auto"/>
        <w:textAlignment w:val="auto"/>
        <w:rPr>
          <w:rFonts w:cs="Times New Roman"/>
          <w:b/>
          <w:color w:val="000000"/>
        </w:rPr>
        <w:sectPr>
          <w:footerReference r:id="rId5" w:type="default"/>
          <w:pgSz w:w="11910" w:h="16850"/>
          <w:pgMar w:top="1400" w:right="1140" w:bottom="1460" w:left="1300" w:header="877" w:footer="1266" w:gutter="0"/>
          <w:pgNumType w:fmt="decimal" w:start="1"/>
          <w:cols w:space="720" w:num="1"/>
        </w:sectPr>
      </w:pPr>
      <w:r>
        <w:rPr>
          <w:rFonts w:cs="Times New Roman"/>
          <w:color w:val="000000"/>
          <w:sz w:val="24"/>
          <w:szCs w:val="24"/>
        </w:rPr>
        <w:fldChar w:fldCharType="end"/>
      </w:r>
    </w:p>
    <w:p w14:paraId="5EEBF413">
      <w:pPr>
        <w:pStyle w:val="2"/>
        <w:tabs>
          <w:tab w:val="left" w:pos="0"/>
        </w:tabs>
        <w:adjustRightInd w:val="0"/>
        <w:spacing w:before="0" w:line="360" w:lineRule="auto"/>
        <w:outlineLvl w:val="0"/>
        <w:rPr>
          <w:rFonts w:hint="eastAsia" w:ascii="宋体" w:hAnsi="宋体" w:eastAsia="宋体" w:cs="宋体"/>
          <w:sz w:val="32"/>
          <w:szCs w:val="32"/>
        </w:rPr>
      </w:pPr>
      <w:bookmarkStart w:id="0" w:name="_Toc18679"/>
      <w:bookmarkStart w:id="1" w:name="_Toc20774"/>
      <w:bookmarkStart w:id="2" w:name="_Toc24544"/>
      <w:r>
        <w:rPr>
          <w:rFonts w:hint="eastAsia" w:ascii="宋体" w:hAnsi="宋体" w:eastAsia="宋体" w:cs="宋体"/>
          <w:sz w:val="32"/>
          <w:szCs w:val="32"/>
        </w:rPr>
        <w:t>第一章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竞争性谈判公告</w:t>
      </w:r>
      <w:bookmarkEnd w:id="0"/>
      <w:bookmarkEnd w:id="1"/>
      <w:bookmarkEnd w:id="2"/>
    </w:p>
    <w:p w14:paraId="5C6744E7">
      <w:pPr>
        <w:keepNext/>
        <w:keepLines/>
        <w:autoSpaceDE/>
        <w:autoSpaceDN/>
        <w:spacing w:before="260" w:after="260" w:line="360" w:lineRule="auto"/>
        <w:ind w:firstLine="560" w:firstLineChars="200"/>
        <w:jc w:val="both"/>
        <w:outlineLvl w:val="1"/>
        <w:rPr>
          <w:rFonts w:hint="eastAsia" w:ascii="黑体" w:hAnsi="黑体" w:eastAsia="黑体"/>
          <w:bCs/>
          <w:kern w:val="2"/>
          <w:sz w:val="28"/>
          <w:szCs w:val="28"/>
          <w:lang w:val="en-US" w:bidi="ar-SA"/>
        </w:rPr>
      </w:pPr>
      <w:r>
        <w:rPr>
          <w:rFonts w:hint="eastAsia" w:ascii="黑体" w:hAnsi="黑体" w:eastAsia="黑体"/>
          <w:bCs/>
          <w:kern w:val="2"/>
          <w:sz w:val="28"/>
          <w:szCs w:val="28"/>
          <w:lang w:val="en-US" w:bidi="ar-SA"/>
        </w:rPr>
        <w:t>项目概况</w:t>
      </w:r>
    </w:p>
    <w:p w14:paraId="0732F0BA">
      <w:pPr>
        <w:autoSpaceDE/>
        <w:autoSpaceDN/>
        <w:ind w:firstLine="560" w:firstLineChars="200"/>
        <w:jc w:val="both"/>
        <w:rPr>
          <w:rFonts w:hint="eastAsia" w:ascii="仿宋" w:hAnsi="仿宋" w:eastAsia="仿宋" w:cs="仿宋"/>
          <w:kern w:val="2"/>
          <w:sz w:val="28"/>
          <w:szCs w:val="28"/>
          <w:highlight w:val="none"/>
          <w:lang w:val="en-US" w:bidi="ar-SA"/>
        </w:rPr>
      </w:pPr>
      <w:r>
        <w:rPr>
          <w:rFonts w:hint="eastAsia" w:ascii="仿宋" w:hAnsi="仿宋" w:eastAsia="仿宋" w:cs="仿宋"/>
          <w:bCs/>
          <w:kern w:val="2"/>
          <w:sz w:val="28"/>
          <w:szCs w:val="28"/>
          <w:u w:val="single"/>
          <w:lang w:val="en-US" w:eastAsia="zh-CN" w:bidi="ar-SA"/>
        </w:rPr>
        <w:t>阜阳市静脉产业园餐厨垃圾</w:t>
      </w:r>
      <w:r>
        <w:rPr>
          <w:rFonts w:hint="default" w:ascii="仿宋" w:hAnsi="仿宋" w:eastAsia="仿宋" w:cs="仿宋"/>
          <w:bCs/>
          <w:kern w:val="2"/>
          <w:sz w:val="28"/>
          <w:szCs w:val="28"/>
          <w:u w:val="single"/>
          <w:lang w:val="en-US" w:eastAsia="zh-CN" w:bidi="ar-SA"/>
        </w:rPr>
        <w:t>收运辅助外包</w:t>
      </w:r>
      <w:r>
        <w:rPr>
          <w:rFonts w:hint="eastAsia" w:ascii="仿宋" w:hAnsi="仿宋" w:eastAsia="仿宋" w:cs="仿宋"/>
          <w:bCs/>
          <w:kern w:val="2"/>
          <w:sz w:val="28"/>
          <w:szCs w:val="28"/>
          <w:u w:val="single"/>
          <w:lang w:val="en-US" w:eastAsia="zh-CN" w:bidi="ar-SA"/>
        </w:rPr>
        <w:t>服务项目</w:t>
      </w:r>
      <w:r>
        <w:rPr>
          <w:rFonts w:hint="eastAsia" w:ascii="仿宋" w:hAnsi="仿宋" w:eastAsia="仿宋" w:cs="仿宋"/>
          <w:kern w:val="2"/>
          <w:sz w:val="28"/>
          <w:szCs w:val="28"/>
          <w:lang w:val="en-US" w:bidi="ar-SA"/>
        </w:rPr>
        <w:t>的潜在</w:t>
      </w:r>
      <w:r>
        <w:rPr>
          <w:rFonts w:hint="eastAsia" w:ascii="仿宋" w:hAnsi="仿宋" w:eastAsia="仿宋" w:cs="仿宋"/>
          <w:kern w:val="2"/>
          <w:sz w:val="28"/>
          <w:szCs w:val="28"/>
          <w:lang w:val="en-US" w:eastAsia="zh-CN" w:bidi="ar-SA"/>
        </w:rPr>
        <w:t>供应商</w:t>
      </w:r>
      <w:r>
        <w:rPr>
          <w:rFonts w:hint="eastAsia" w:ascii="仿宋" w:hAnsi="仿宋" w:eastAsia="仿宋" w:cs="仿宋"/>
          <w:bCs/>
          <w:kern w:val="2"/>
          <w:sz w:val="28"/>
          <w:szCs w:val="28"/>
          <w:lang w:val="en-US" w:bidi="ar-SA"/>
        </w:rPr>
        <w:t>应在阜阳</w:t>
      </w:r>
      <w:r>
        <w:rPr>
          <w:rFonts w:hint="eastAsia" w:ascii="仿宋" w:hAnsi="仿宋" w:eastAsia="仿宋" w:cs="仿宋"/>
          <w:bCs/>
          <w:kern w:val="2"/>
          <w:sz w:val="28"/>
          <w:szCs w:val="28"/>
          <w:highlight w:val="none"/>
          <w:lang w:val="en-US" w:bidi="ar-SA"/>
        </w:rPr>
        <w:t>投资发展集团有限公司</w:t>
      </w:r>
      <w:r>
        <w:rPr>
          <w:rFonts w:hint="eastAsia" w:ascii="仿宋" w:hAnsi="仿宋" w:eastAsia="仿宋" w:cs="仿宋"/>
          <w:bCs/>
          <w:kern w:val="2"/>
          <w:sz w:val="28"/>
          <w:szCs w:val="28"/>
          <w:highlight w:val="none"/>
          <w:lang w:val="en-US" w:eastAsia="zh-CN" w:bidi="ar-SA"/>
        </w:rPr>
        <w:t>网站</w:t>
      </w:r>
      <w:r>
        <w:rPr>
          <w:rFonts w:hint="eastAsia" w:ascii="仿宋" w:hAnsi="仿宋" w:eastAsia="仿宋" w:cs="仿宋"/>
          <w:bCs/>
          <w:kern w:val="2"/>
          <w:sz w:val="28"/>
          <w:szCs w:val="28"/>
          <w:highlight w:val="none"/>
          <w:lang w:val="en-US" w:bidi="ar-SA"/>
        </w:rPr>
        <w:t>(http://www.fytfjt.com)网</w:t>
      </w:r>
      <w:r>
        <w:rPr>
          <w:rFonts w:hint="eastAsia" w:ascii="仿宋" w:hAnsi="仿宋" w:eastAsia="仿宋" w:cs="仿宋"/>
          <w:kern w:val="2"/>
          <w:sz w:val="28"/>
          <w:szCs w:val="28"/>
          <w:highlight w:val="none"/>
          <w:lang w:val="en-US" w:bidi="ar-SA"/>
        </w:rPr>
        <w:t>站获取采购文件，并于</w:t>
      </w:r>
      <w:r>
        <w:rPr>
          <w:rFonts w:hint="eastAsia" w:ascii="仿宋" w:hAnsi="仿宋" w:eastAsia="仿宋" w:cs="仿宋"/>
          <w:kern w:val="2"/>
          <w:sz w:val="28"/>
          <w:szCs w:val="28"/>
          <w:highlight w:val="none"/>
          <w:u w:val="single"/>
          <w:lang w:val="en-US" w:bidi="ar-SA"/>
        </w:rPr>
        <w:t xml:space="preserve"> </w:t>
      </w:r>
      <w:r>
        <w:rPr>
          <w:rFonts w:hint="eastAsia" w:ascii="仿宋" w:hAnsi="仿宋" w:eastAsia="仿宋" w:cs="仿宋"/>
          <w:kern w:val="2"/>
          <w:sz w:val="28"/>
          <w:szCs w:val="28"/>
          <w:highlight w:val="none"/>
          <w:u w:val="single"/>
          <w:lang w:val="en-US" w:eastAsia="zh-CN" w:bidi="ar-SA"/>
        </w:rPr>
        <w:t>2026</w:t>
      </w:r>
      <w:r>
        <w:rPr>
          <w:rFonts w:hint="eastAsia" w:ascii="仿宋" w:hAnsi="仿宋" w:eastAsia="仿宋" w:cs="仿宋"/>
          <w:bCs/>
          <w:kern w:val="2"/>
          <w:sz w:val="28"/>
          <w:szCs w:val="28"/>
          <w:highlight w:val="none"/>
          <w:u w:val="single"/>
          <w:lang w:val="en-US" w:bidi="ar-SA"/>
        </w:rPr>
        <w:t>年</w:t>
      </w:r>
      <w:r>
        <w:rPr>
          <w:rFonts w:hint="eastAsia" w:ascii="仿宋" w:hAnsi="仿宋" w:eastAsia="仿宋" w:cs="仿宋"/>
          <w:bCs/>
          <w:kern w:val="2"/>
          <w:sz w:val="28"/>
          <w:szCs w:val="28"/>
          <w:highlight w:val="none"/>
          <w:u w:val="single"/>
          <w:lang w:val="en-US" w:eastAsia="zh-CN" w:bidi="ar-SA"/>
        </w:rPr>
        <w:t>3</w:t>
      </w:r>
      <w:r>
        <w:rPr>
          <w:rFonts w:hint="eastAsia" w:ascii="仿宋" w:hAnsi="仿宋" w:eastAsia="仿宋" w:cs="仿宋"/>
          <w:bCs/>
          <w:kern w:val="2"/>
          <w:sz w:val="28"/>
          <w:szCs w:val="28"/>
          <w:highlight w:val="none"/>
          <w:u w:val="single"/>
          <w:lang w:val="en-US" w:bidi="ar-SA"/>
        </w:rPr>
        <w:t>月</w:t>
      </w:r>
      <w:r>
        <w:rPr>
          <w:rFonts w:hint="eastAsia" w:ascii="仿宋" w:hAnsi="仿宋" w:eastAsia="仿宋" w:cs="仿宋"/>
          <w:bCs/>
          <w:kern w:val="2"/>
          <w:sz w:val="28"/>
          <w:szCs w:val="28"/>
          <w:highlight w:val="none"/>
          <w:u w:val="single"/>
          <w:lang w:val="en-US" w:eastAsia="zh-CN" w:bidi="ar-SA"/>
        </w:rPr>
        <w:t>26</w:t>
      </w:r>
      <w:r>
        <w:rPr>
          <w:rFonts w:hint="eastAsia" w:ascii="仿宋" w:hAnsi="仿宋" w:eastAsia="仿宋" w:cs="仿宋"/>
          <w:bCs/>
          <w:kern w:val="2"/>
          <w:sz w:val="28"/>
          <w:szCs w:val="28"/>
          <w:highlight w:val="none"/>
          <w:u w:val="single"/>
          <w:lang w:val="en-US" w:bidi="ar-SA"/>
        </w:rPr>
        <w:t>日</w:t>
      </w:r>
      <w:r>
        <w:rPr>
          <w:rFonts w:hint="eastAsia" w:ascii="仿宋" w:hAnsi="仿宋" w:eastAsia="仿宋" w:cs="仿宋"/>
          <w:bCs/>
          <w:kern w:val="2"/>
          <w:sz w:val="28"/>
          <w:szCs w:val="28"/>
          <w:highlight w:val="none"/>
          <w:u w:val="single"/>
          <w:lang w:val="en-US" w:eastAsia="zh-CN" w:bidi="ar-SA"/>
        </w:rPr>
        <w:t>10</w:t>
      </w:r>
      <w:r>
        <w:rPr>
          <w:rFonts w:hint="eastAsia" w:ascii="仿宋" w:hAnsi="仿宋" w:eastAsia="仿宋" w:cs="仿宋"/>
          <w:bCs/>
          <w:kern w:val="2"/>
          <w:sz w:val="28"/>
          <w:szCs w:val="28"/>
          <w:highlight w:val="none"/>
          <w:u w:val="single"/>
          <w:lang w:val="en-US" w:bidi="ar-SA"/>
        </w:rPr>
        <w:t>点</w:t>
      </w:r>
      <w:r>
        <w:rPr>
          <w:rFonts w:hint="eastAsia" w:ascii="仿宋" w:hAnsi="仿宋" w:eastAsia="仿宋" w:cs="仿宋"/>
          <w:bCs/>
          <w:kern w:val="2"/>
          <w:sz w:val="28"/>
          <w:szCs w:val="28"/>
          <w:highlight w:val="none"/>
          <w:u w:val="single"/>
          <w:lang w:val="en-US" w:eastAsia="zh-CN" w:bidi="ar-SA"/>
        </w:rPr>
        <w:t>00</w:t>
      </w:r>
      <w:r>
        <w:rPr>
          <w:rFonts w:hint="eastAsia" w:ascii="仿宋" w:hAnsi="仿宋" w:eastAsia="仿宋" w:cs="仿宋"/>
          <w:bCs/>
          <w:kern w:val="2"/>
          <w:sz w:val="28"/>
          <w:szCs w:val="28"/>
          <w:highlight w:val="none"/>
          <w:u w:val="single"/>
          <w:lang w:val="en-US" w:bidi="ar-SA"/>
        </w:rPr>
        <w:t>分</w:t>
      </w:r>
      <w:r>
        <w:rPr>
          <w:rFonts w:hint="eastAsia" w:ascii="仿宋" w:hAnsi="仿宋" w:eastAsia="仿宋" w:cs="仿宋"/>
          <w:bCs/>
          <w:kern w:val="2"/>
          <w:sz w:val="28"/>
          <w:szCs w:val="28"/>
          <w:highlight w:val="none"/>
          <w:lang w:val="en-US" w:bidi="ar-SA"/>
        </w:rPr>
        <w:t>（北京时间）前提交响应文件。</w:t>
      </w:r>
    </w:p>
    <w:p w14:paraId="11BE60B4">
      <w:pPr>
        <w:keepNext/>
        <w:keepLines/>
        <w:autoSpaceDE/>
        <w:autoSpaceDN/>
        <w:spacing w:before="260" w:after="260" w:line="360" w:lineRule="auto"/>
        <w:jc w:val="both"/>
        <w:outlineLvl w:val="1"/>
        <w:rPr>
          <w:rFonts w:ascii="黑体" w:hAnsi="黑体" w:eastAsia="黑体"/>
          <w:bCs/>
          <w:kern w:val="2"/>
          <w:sz w:val="28"/>
          <w:szCs w:val="28"/>
          <w:highlight w:val="none"/>
          <w:lang w:val="en-US" w:bidi="ar-SA"/>
        </w:rPr>
      </w:pPr>
      <w:bookmarkStart w:id="3" w:name="_Toc35393798"/>
      <w:bookmarkStart w:id="4" w:name="_Toc28359089"/>
      <w:bookmarkStart w:id="5" w:name="_Toc35393629"/>
      <w:bookmarkStart w:id="6" w:name="_Toc28359012"/>
      <w:r>
        <w:rPr>
          <w:rFonts w:hint="eastAsia" w:ascii="黑体" w:hAnsi="黑体" w:eastAsia="黑体"/>
          <w:bCs/>
          <w:kern w:val="2"/>
          <w:sz w:val="28"/>
          <w:szCs w:val="28"/>
          <w:highlight w:val="none"/>
          <w:lang w:val="en-US" w:bidi="ar-SA"/>
        </w:rPr>
        <w:t>一、项目基本情况</w:t>
      </w:r>
      <w:bookmarkEnd w:id="3"/>
      <w:bookmarkEnd w:id="4"/>
      <w:bookmarkEnd w:id="5"/>
      <w:bookmarkEnd w:id="6"/>
    </w:p>
    <w:p w14:paraId="7432428A">
      <w:pPr>
        <w:autoSpaceDE/>
        <w:autoSpaceDN/>
        <w:ind w:firstLine="560" w:firstLineChars="200"/>
        <w:jc w:val="both"/>
        <w:rPr>
          <w:rFonts w:ascii="仿宋" w:hAnsi="仿宋" w:eastAsia="仿宋" w:cs="Times New Roman"/>
          <w:kern w:val="2"/>
          <w:sz w:val="28"/>
          <w:szCs w:val="28"/>
          <w:highlight w:val="none"/>
          <w:lang w:val="en-US" w:bidi="ar-SA"/>
        </w:rPr>
      </w:pPr>
      <w:r>
        <w:rPr>
          <w:rFonts w:hint="eastAsia" w:ascii="仿宋" w:hAnsi="仿宋" w:eastAsia="仿宋" w:cs="Times New Roman"/>
          <w:kern w:val="2"/>
          <w:sz w:val="28"/>
          <w:szCs w:val="28"/>
          <w:highlight w:val="none"/>
          <w:lang w:val="en-US" w:eastAsia="zh-CN" w:bidi="ar-SA"/>
        </w:rPr>
        <w:t>1.</w:t>
      </w:r>
      <w:r>
        <w:rPr>
          <w:rFonts w:hint="eastAsia" w:ascii="仿宋" w:hAnsi="仿宋" w:eastAsia="仿宋" w:cs="Times New Roman"/>
          <w:kern w:val="2"/>
          <w:sz w:val="28"/>
          <w:szCs w:val="28"/>
          <w:highlight w:val="none"/>
          <w:lang w:val="en-US" w:bidi="ar-SA"/>
        </w:rPr>
        <w:t>项目编号：</w:t>
      </w:r>
      <w:r>
        <w:rPr>
          <w:rFonts w:hint="eastAsia" w:ascii="仿宋" w:hAnsi="仿宋" w:eastAsia="仿宋" w:cs="Times New Roman"/>
          <w:color w:val="auto"/>
          <w:kern w:val="2"/>
          <w:sz w:val="28"/>
          <w:szCs w:val="28"/>
          <w:highlight w:val="none"/>
          <w:u w:val="none"/>
          <w:lang w:val="en-US" w:bidi="ar-SA"/>
        </w:rPr>
        <w:t>FYSTHJ-ZB-202</w:t>
      </w:r>
      <w:r>
        <w:rPr>
          <w:rFonts w:hint="eastAsia" w:ascii="仿宋" w:hAnsi="仿宋" w:eastAsia="仿宋" w:cs="Times New Roman"/>
          <w:color w:val="auto"/>
          <w:kern w:val="2"/>
          <w:sz w:val="28"/>
          <w:szCs w:val="28"/>
          <w:highlight w:val="none"/>
          <w:u w:val="none"/>
          <w:lang w:val="en-US" w:eastAsia="zh-CN" w:bidi="ar-SA"/>
        </w:rPr>
        <w:t>6</w:t>
      </w:r>
      <w:r>
        <w:rPr>
          <w:rFonts w:hint="eastAsia" w:ascii="仿宋" w:hAnsi="仿宋" w:eastAsia="仿宋" w:cs="Times New Roman"/>
          <w:color w:val="auto"/>
          <w:kern w:val="2"/>
          <w:sz w:val="28"/>
          <w:szCs w:val="28"/>
          <w:highlight w:val="none"/>
          <w:u w:val="none"/>
          <w:lang w:val="en-US" w:bidi="ar-SA"/>
        </w:rPr>
        <w:t>-0</w:t>
      </w:r>
      <w:r>
        <w:rPr>
          <w:rFonts w:hint="eastAsia" w:ascii="仿宋" w:hAnsi="仿宋" w:eastAsia="仿宋" w:cs="Times New Roman"/>
          <w:color w:val="auto"/>
          <w:kern w:val="2"/>
          <w:sz w:val="28"/>
          <w:szCs w:val="28"/>
          <w:highlight w:val="none"/>
          <w:u w:val="none"/>
          <w:lang w:val="en-US" w:eastAsia="zh-CN" w:bidi="ar-SA"/>
        </w:rPr>
        <w:t>3</w:t>
      </w:r>
      <w:r>
        <w:rPr>
          <w:rFonts w:hint="eastAsia" w:ascii="仿宋" w:hAnsi="仿宋" w:eastAsia="仿宋" w:cs="Times New Roman"/>
          <w:kern w:val="2"/>
          <w:sz w:val="28"/>
          <w:szCs w:val="28"/>
          <w:highlight w:val="none"/>
          <w:u w:val="none"/>
          <w:lang w:val="en-US" w:bidi="ar-SA"/>
        </w:rPr>
        <w:t xml:space="preserve">   </w:t>
      </w:r>
      <w:r>
        <w:rPr>
          <w:rFonts w:hint="eastAsia" w:ascii="仿宋" w:hAnsi="仿宋" w:eastAsia="仿宋" w:cs="Times New Roman"/>
          <w:kern w:val="2"/>
          <w:sz w:val="28"/>
          <w:szCs w:val="28"/>
          <w:highlight w:val="none"/>
          <w:lang w:val="en-US" w:bidi="ar-SA"/>
        </w:rPr>
        <w:t xml:space="preserve">                       </w:t>
      </w:r>
    </w:p>
    <w:p w14:paraId="4F363882">
      <w:pPr>
        <w:autoSpaceDE/>
        <w:autoSpaceDN/>
        <w:ind w:firstLine="560" w:firstLineChars="200"/>
        <w:jc w:val="both"/>
        <w:rPr>
          <w:rFonts w:ascii="仿宋" w:hAnsi="仿宋" w:eastAsia="仿宋" w:cs="Times New Roman"/>
          <w:kern w:val="2"/>
          <w:sz w:val="28"/>
          <w:szCs w:val="28"/>
          <w:highlight w:val="none"/>
          <w:u w:val="none"/>
          <w:lang w:val="en-US" w:bidi="ar-SA"/>
        </w:rPr>
      </w:pPr>
      <w:r>
        <w:rPr>
          <w:rFonts w:hint="eastAsia" w:ascii="仿宋" w:hAnsi="仿宋" w:eastAsia="仿宋" w:cs="Times New Roman"/>
          <w:kern w:val="2"/>
          <w:sz w:val="28"/>
          <w:szCs w:val="28"/>
          <w:highlight w:val="none"/>
          <w:u w:val="none"/>
          <w:lang w:val="en-US" w:eastAsia="zh-CN" w:bidi="ar-SA"/>
        </w:rPr>
        <w:t>2.</w:t>
      </w:r>
      <w:r>
        <w:rPr>
          <w:rFonts w:hint="eastAsia" w:ascii="仿宋" w:hAnsi="仿宋" w:eastAsia="仿宋" w:cs="Times New Roman"/>
          <w:kern w:val="2"/>
          <w:sz w:val="28"/>
          <w:szCs w:val="28"/>
          <w:highlight w:val="none"/>
          <w:u w:val="none"/>
          <w:lang w:val="en-US" w:bidi="ar-SA"/>
        </w:rPr>
        <w:t>项目名称：</w:t>
      </w:r>
      <w:r>
        <w:rPr>
          <w:rFonts w:hint="eastAsia" w:ascii="仿宋" w:hAnsi="仿宋" w:eastAsia="仿宋" w:cs="仿宋"/>
          <w:bCs/>
          <w:kern w:val="2"/>
          <w:sz w:val="28"/>
          <w:szCs w:val="28"/>
          <w:u w:val="single"/>
          <w:lang w:val="en-US" w:eastAsia="zh-CN" w:bidi="ar-SA"/>
        </w:rPr>
        <w:t>阜阳市静脉产业园餐厨垃圾</w:t>
      </w:r>
      <w:r>
        <w:rPr>
          <w:rFonts w:hint="default" w:ascii="仿宋" w:hAnsi="仿宋" w:eastAsia="仿宋" w:cs="仿宋"/>
          <w:bCs/>
          <w:kern w:val="2"/>
          <w:sz w:val="28"/>
          <w:szCs w:val="28"/>
          <w:u w:val="single"/>
          <w:lang w:val="en-US" w:eastAsia="zh-CN" w:bidi="ar-SA"/>
        </w:rPr>
        <w:t>收运辅助外包</w:t>
      </w:r>
      <w:r>
        <w:rPr>
          <w:rFonts w:hint="eastAsia" w:ascii="仿宋" w:hAnsi="仿宋" w:eastAsia="仿宋" w:cs="仿宋"/>
          <w:bCs/>
          <w:kern w:val="2"/>
          <w:sz w:val="28"/>
          <w:szCs w:val="28"/>
          <w:u w:val="single"/>
          <w:lang w:val="en-US" w:eastAsia="zh-CN" w:bidi="ar-SA"/>
        </w:rPr>
        <w:t>服务项目</w:t>
      </w:r>
      <w:r>
        <w:rPr>
          <w:rFonts w:hint="eastAsia" w:ascii="仿宋" w:hAnsi="仿宋" w:eastAsia="仿宋" w:cs="Times New Roman"/>
          <w:kern w:val="2"/>
          <w:sz w:val="28"/>
          <w:szCs w:val="28"/>
          <w:highlight w:val="none"/>
          <w:u w:val="none"/>
          <w:lang w:val="en-US" w:bidi="ar-SA"/>
        </w:rPr>
        <w:t xml:space="preserve">                          </w:t>
      </w:r>
    </w:p>
    <w:p w14:paraId="63F508C6">
      <w:pPr>
        <w:autoSpaceDE/>
        <w:autoSpaceDN/>
        <w:ind w:firstLine="560" w:firstLineChars="200"/>
        <w:jc w:val="both"/>
        <w:rPr>
          <w:rFonts w:ascii="仿宋" w:hAnsi="仿宋" w:eastAsia="仿宋" w:cs="Times New Roman"/>
          <w:kern w:val="2"/>
          <w:sz w:val="28"/>
          <w:szCs w:val="28"/>
          <w:highlight w:val="none"/>
          <w:lang w:val="en-US" w:bidi="ar-SA"/>
        </w:rPr>
      </w:pPr>
      <w:r>
        <w:rPr>
          <w:rFonts w:hint="eastAsia" w:ascii="仿宋" w:hAnsi="仿宋" w:eastAsia="仿宋" w:cs="Times New Roman"/>
          <w:kern w:val="2"/>
          <w:sz w:val="28"/>
          <w:szCs w:val="28"/>
          <w:highlight w:val="none"/>
          <w:lang w:val="en-US" w:eastAsia="zh-CN" w:bidi="ar-SA"/>
        </w:rPr>
        <w:t>3.</w:t>
      </w:r>
      <w:r>
        <w:rPr>
          <w:rFonts w:hint="eastAsia" w:ascii="仿宋" w:hAnsi="仿宋" w:eastAsia="仿宋" w:cs="Times New Roman"/>
          <w:kern w:val="2"/>
          <w:sz w:val="28"/>
          <w:szCs w:val="28"/>
          <w:highlight w:val="none"/>
          <w:lang w:val="en-US" w:bidi="ar-SA"/>
        </w:rPr>
        <w:t>采购方式：</w:t>
      </w:r>
      <w:r>
        <w:rPr>
          <w:rFonts w:hint="eastAsia" w:ascii="仿宋" w:hAnsi="仿宋" w:eastAsia="仿宋" w:cs="Times New Roman"/>
          <w:kern w:val="2"/>
          <w:sz w:val="28"/>
          <w:szCs w:val="28"/>
          <w:highlight w:val="none"/>
          <w:lang w:val="en-US" w:eastAsia="zh-CN" w:bidi="ar-SA"/>
        </w:rPr>
        <w:t>☑</w:t>
      </w:r>
      <w:r>
        <w:rPr>
          <w:rFonts w:hint="eastAsia" w:ascii="仿宋" w:hAnsi="仿宋" w:eastAsia="仿宋" w:cs="Times New Roman"/>
          <w:kern w:val="2"/>
          <w:sz w:val="28"/>
          <w:szCs w:val="28"/>
          <w:highlight w:val="none"/>
          <w:lang w:val="en-US" w:bidi="ar-SA"/>
        </w:rPr>
        <w:t xml:space="preserve">竞争性谈判 □竞争性磋商 </w:t>
      </w:r>
      <w:r>
        <w:rPr>
          <w:rFonts w:hint="eastAsia" w:ascii="仿宋" w:hAnsi="仿宋" w:eastAsia="仿宋" w:cs="Times New Roman"/>
          <w:kern w:val="2"/>
          <w:sz w:val="28"/>
          <w:szCs w:val="28"/>
          <w:highlight w:val="none"/>
          <w:lang w:val="en-US" w:eastAsia="zh-CN" w:bidi="ar-SA"/>
        </w:rPr>
        <w:t>□</w:t>
      </w:r>
      <w:r>
        <w:rPr>
          <w:rFonts w:hint="eastAsia" w:ascii="仿宋" w:hAnsi="仿宋" w:eastAsia="仿宋" w:cs="Times New Roman"/>
          <w:kern w:val="2"/>
          <w:sz w:val="28"/>
          <w:szCs w:val="28"/>
          <w:highlight w:val="none"/>
          <w:lang w:val="en-US" w:bidi="ar-SA"/>
        </w:rPr>
        <w:t>询价</w:t>
      </w:r>
    </w:p>
    <w:p w14:paraId="351F5B23">
      <w:pPr>
        <w:autoSpaceDE/>
        <w:autoSpaceDN/>
        <w:ind w:firstLine="560" w:firstLineChars="200"/>
        <w:jc w:val="both"/>
        <w:rPr>
          <w:rFonts w:hint="default" w:ascii="仿宋" w:hAnsi="仿宋" w:eastAsia="仿宋" w:cs="Times New Roman"/>
          <w:kern w:val="2"/>
          <w:sz w:val="28"/>
          <w:szCs w:val="28"/>
          <w:highlight w:val="none"/>
          <w:lang w:val="en-US" w:bidi="ar-SA"/>
        </w:rPr>
      </w:pPr>
      <w:r>
        <w:rPr>
          <w:rFonts w:hint="eastAsia" w:ascii="仿宋" w:hAnsi="仿宋" w:eastAsia="仿宋" w:cs="Times New Roman"/>
          <w:kern w:val="2"/>
          <w:sz w:val="28"/>
          <w:szCs w:val="28"/>
          <w:highlight w:val="none"/>
          <w:lang w:val="en-US" w:eastAsia="zh-CN" w:bidi="ar-SA"/>
        </w:rPr>
        <w:t>4.</w:t>
      </w:r>
      <w:r>
        <w:rPr>
          <w:rFonts w:hint="eastAsia" w:ascii="仿宋" w:hAnsi="仿宋" w:eastAsia="仿宋" w:cs="Times New Roman"/>
          <w:kern w:val="2"/>
          <w:sz w:val="28"/>
          <w:szCs w:val="28"/>
          <w:highlight w:val="none"/>
          <w:lang w:val="en-US" w:bidi="ar-SA"/>
        </w:rPr>
        <w:t>预算金额：</w:t>
      </w:r>
      <w:r>
        <w:rPr>
          <w:rFonts w:hint="eastAsia" w:ascii="仿宋" w:hAnsi="仿宋" w:eastAsia="仿宋" w:cs="Times New Roman"/>
          <w:kern w:val="2"/>
          <w:sz w:val="28"/>
          <w:szCs w:val="28"/>
          <w:highlight w:val="none"/>
          <w:lang w:val="en-US" w:eastAsia="zh-CN" w:bidi="ar-SA"/>
        </w:rPr>
        <w:t>65.28万元/年</w:t>
      </w:r>
    </w:p>
    <w:p w14:paraId="2191E0AF">
      <w:pPr>
        <w:autoSpaceDE/>
        <w:autoSpaceDN/>
        <w:ind w:firstLine="560" w:firstLineChars="200"/>
        <w:jc w:val="both"/>
        <w:rPr>
          <w:rFonts w:ascii="仿宋" w:hAnsi="仿宋" w:eastAsia="仿宋" w:cs="Times New Roman"/>
          <w:kern w:val="2"/>
          <w:sz w:val="28"/>
          <w:szCs w:val="28"/>
          <w:highlight w:val="none"/>
          <w:lang w:val="en-US" w:bidi="ar-SA"/>
        </w:rPr>
      </w:pPr>
      <w:r>
        <w:rPr>
          <w:rFonts w:hint="eastAsia" w:ascii="仿宋" w:hAnsi="仿宋" w:eastAsia="仿宋" w:cs="Times New Roman"/>
          <w:kern w:val="2"/>
          <w:sz w:val="28"/>
          <w:szCs w:val="28"/>
          <w:highlight w:val="none"/>
          <w:lang w:val="en-US" w:eastAsia="zh-CN" w:bidi="ar-SA"/>
        </w:rPr>
        <w:t>5.</w:t>
      </w:r>
      <w:r>
        <w:rPr>
          <w:rFonts w:hint="eastAsia" w:ascii="仿宋" w:hAnsi="仿宋" w:eastAsia="仿宋" w:cs="Times New Roman"/>
          <w:kern w:val="2"/>
          <w:sz w:val="28"/>
          <w:szCs w:val="28"/>
          <w:highlight w:val="none"/>
          <w:lang w:val="en-US" w:bidi="ar-SA"/>
        </w:rPr>
        <w:t>最高限价：</w:t>
      </w:r>
      <w:r>
        <w:rPr>
          <w:rFonts w:hint="eastAsia" w:ascii="仿宋" w:hAnsi="仿宋" w:eastAsia="仿宋" w:cs="Times New Roman"/>
          <w:kern w:val="2"/>
          <w:sz w:val="28"/>
          <w:szCs w:val="28"/>
          <w:highlight w:val="none"/>
          <w:lang w:val="en-US" w:eastAsia="zh-CN" w:bidi="ar-SA"/>
        </w:rPr>
        <w:t>3400元/人/月（含税）</w:t>
      </w:r>
      <w:r>
        <w:rPr>
          <w:rFonts w:hint="eastAsia" w:ascii="仿宋" w:hAnsi="仿宋" w:eastAsia="仿宋" w:cs="Times New Roman"/>
          <w:kern w:val="2"/>
          <w:sz w:val="28"/>
          <w:szCs w:val="28"/>
          <w:highlight w:val="none"/>
          <w:lang w:val="en-US" w:bidi="ar-SA"/>
        </w:rPr>
        <w:t xml:space="preserve">                  </w:t>
      </w:r>
    </w:p>
    <w:p w14:paraId="0F0A1F75">
      <w:pPr>
        <w:autoSpaceDE/>
        <w:autoSpaceDN/>
        <w:ind w:firstLine="560" w:firstLineChars="200"/>
        <w:jc w:val="both"/>
        <w:rPr>
          <w:rFonts w:hint="eastAsia" w:ascii="仿宋" w:hAnsi="仿宋" w:eastAsia="仿宋" w:cs="Times New Roman"/>
          <w:kern w:val="2"/>
          <w:sz w:val="28"/>
          <w:szCs w:val="28"/>
          <w:highlight w:val="none"/>
          <w:lang w:val="en-US" w:eastAsia="zh-CN" w:bidi="ar-SA"/>
        </w:rPr>
      </w:pPr>
      <w:r>
        <w:rPr>
          <w:rFonts w:hint="eastAsia" w:ascii="仿宋" w:hAnsi="仿宋" w:eastAsia="仿宋" w:cs="Times New Roman"/>
          <w:kern w:val="2"/>
          <w:sz w:val="28"/>
          <w:szCs w:val="28"/>
          <w:highlight w:val="none"/>
          <w:lang w:val="en-US" w:eastAsia="zh-CN" w:bidi="ar-SA"/>
        </w:rPr>
        <w:t>6.</w:t>
      </w:r>
      <w:r>
        <w:rPr>
          <w:rFonts w:hint="eastAsia" w:ascii="仿宋" w:hAnsi="仿宋" w:eastAsia="仿宋" w:cs="Times New Roman"/>
          <w:kern w:val="2"/>
          <w:sz w:val="28"/>
          <w:szCs w:val="28"/>
          <w:highlight w:val="none"/>
          <w:lang w:val="en-US" w:bidi="ar-SA"/>
        </w:rPr>
        <w:t>采购需求：</w:t>
      </w:r>
      <w:r>
        <w:rPr>
          <w:rFonts w:hint="eastAsia" w:ascii="仿宋" w:hAnsi="仿宋" w:eastAsia="仿宋" w:cs="Times New Roman"/>
          <w:kern w:val="2"/>
          <w:sz w:val="28"/>
          <w:szCs w:val="28"/>
          <w:highlight w:val="none"/>
          <w:lang w:val="en-US" w:eastAsia="zh-CN" w:bidi="ar-SA"/>
        </w:rPr>
        <w:t>为阜阳市静脉产业园项目提供餐厨垃圾</w:t>
      </w:r>
      <w:r>
        <w:rPr>
          <w:rFonts w:hint="default" w:ascii="仿宋" w:hAnsi="仿宋" w:eastAsia="仿宋" w:cs="仿宋"/>
          <w:bCs/>
          <w:kern w:val="2"/>
          <w:sz w:val="28"/>
          <w:szCs w:val="28"/>
          <w:u w:val="none"/>
          <w:lang w:val="en-US" w:eastAsia="zh-CN" w:bidi="ar-SA"/>
        </w:rPr>
        <w:t>收运辅助外包</w:t>
      </w:r>
      <w:r>
        <w:rPr>
          <w:rFonts w:hint="eastAsia" w:ascii="仿宋" w:hAnsi="仿宋" w:eastAsia="仿宋" w:cs="仿宋"/>
          <w:bCs/>
          <w:kern w:val="2"/>
          <w:sz w:val="28"/>
          <w:szCs w:val="28"/>
          <w:u w:val="none"/>
          <w:lang w:val="en-US" w:eastAsia="zh-CN" w:bidi="ar-SA"/>
        </w:rPr>
        <w:t>服务</w:t>
      </w:r>
      <w:r>
        <w:rPr>
          <w:rFonts w:hint="eastAsia" w:ascii="仿宋" w:hAnsi="仿宋" w:eastAsia="仿宋" w:cs="Times New Roman"/>
          <w:kern w:val="2"/>
          <w:sz w:val="28"/>
          <w:szCs w:val="28"/>
          <w:highlight w:val="none"/>
          <w:lang w:val="en-US" w:eastAsia="zh-CN" w:bidi="ar-SA"/>
        </w:rPr>
        <w:t>，</w:t>
      </w:r>
      <w:r>
        <w:rPr>
          <w:rFonts w:hint="eastAsia" w:ascii="仿宋" w:hAnsi="仿宋" w:eastAsia="仿宋" w:cs="仿宋"/>
          <w:kern w:val="2"/>
          <w:sz w:val="28"/>
          <w:szCs w:val="28"/>
          <w:lang w:val="en-US" w:eastAsia="zh-CN" w:bidi="ar-SA"/>
        </w:rPr>
        <w:t>具体服务内容详见采购需求</w:t>
      </w:r>
    </w:p>
    <w:p w14:paraId="5ABFAE65">
      <w:pPr>
        <w:autoSpaceDE/>
        <w:autoSpaceDN/>
        <w:ind w:firstLine="560" w:firstLineChars="200"/>
        <w:jc w:val="both"/>
        <w:rPr>
          <w:rFonts w:ascii="仿宋" w:hAnsi="仿宋" w:eastAsia="仿宋" w:cs="Times New Roman"/>
          <w:kern w:val="2"/>
          <w:sz w:val="28"/>
          <w:szCs w:val="28"/>
          <w:highlight w:val="none"/>
          <w:u w:val="single"/>
          <w:lang w:val="en-US" w:bidi="ar-SA"/>
        </w:rPr>
      </w:pPr>
      <w:r>
        <w:rPr>
          <w:rFonts w:hint="eastAsia" w:ascii="仿宋" w:hAnsi="仿宋" w:eastAsia="仿宋" w:cs="Times New Roman"/>
          <w:kern w:val="2"/>
          <w:sz w:val="28"/>
          <w:szCs w:val="28"/>
          <w:highlight w:val="none"/>
          <w:lang w:val="en-US" w:eastAsia="zh-CN" w:bidi="ar-SA"/>
        </w:rPr>
        <w:t>7.合同履行期限：3年（采用1+1+1模式）</w:t>
      </w:r>
      <w:r>
        <w:rPr>
          <w:rFonts w:hint="eastAsia" w:ascii="仿宋" w:hAnsi="仿宋" w:eastAsia="仿宋" w:cs="Times New Roman"/>
          <w:kern w:val="2"/>
          <w:sz w:val="28"/>
          <w:szCs w:val="28"/>
          <w:highlight w:val="none"/>
          <w:lang w:val="en-US" w:bidi="ar-SA"/>
        </w:rPr>
        <w:t xml:space="preserve">              </w:t>
      </w:r>
    </w:p>
    <w:p w14:paraId="44BC4CAD">
      <w:pPr>
        <w:autoSpaceDE/>
        <w:autoSpaceDN/>
        <w:spacing w:line="360" w:lineRule="auto"/>
        <w:ind w:firstLine="560" w:firstLineChars="200"/>
        <w:jc w:val="both"/>
        <w:rPr>
          <w:rFonts w:ascii="仿宋" w:hAnsi="仿宋" w:eastAsia="仿宋" w:cs="Times New Roman"/>
          <w:kern w:val="2"/>
          <w:sz w:val="28"/>
          <w:szCs w:val="28"/>
          <w:highlight w:val="none"/>
          <w:lang w:val="en-US" w:bidi="ar-SA"/>
        </w:rPr>
      </w:pPr>
      <w:r>
        <w:rPr>
          <w:rFonts w:hint="eastAsia" w:ascii="仿宋" w:hAnsi="仿宋" w:eastAsia="仿宋" w:cs="Times New Roman"/>
          <w:kern w:val="2"/>
          <w:sz w:val="28"/>
          <w:szCs w:val="28"/>
          <w:highlight w:val="none"/>
          <w:lang w:val="en-US" w:eastAsia="zh-CN" w:bidi="ar-SA"/>
        </w:rPr>
        <w:t>8.</w:t>
      </w:r>
      <w:r>
        <w:rPr>
          <w:rFonts w:hint="eastAsia" w:ascii="仿宋" w:hAnsi="仿宋" w:eastAsia="仿宋" w:cs="Times New Roman"/>
          <w:kern w:val="2"/>
          <w:sz w:val="28"/>
          <w:szCs w:val="28"/>
          <w:highlight w:val="none"/>
          <w:lang w:val="en-US" w:bidi="ar-SA"/>
        </w:rPr>
        <w:t>本项目是否接受联合体：</w:t>
      </w:r>
      <w:r>
        <w:rPr>
          <w:rFonts w:ascii="仿宋" w:hAnsi="仿宋" w:eastAsia="仿宋" w:cs="Times New Roman"/>
          <w:kern w:val="2"/>
          <w:sz w:val="28"/>
          <w:szCs w:val="28"/>
          <w:highlight w:val="none"/>
          <w:lang w:val="en-US" w:bidi="ar-SA"/>
        </w:rPr>
        <w:t>否</w:t>
      </w:r>
      <w:r>
        <w:rPr>
          <w:rFonts w:hint="eastAsia" w:ascii="仿宋" w:hAnsi="仿宋" w:eastAsia="仿宋" w:cs="Times New Roman"/>
          <w:kern w:val="2"/>
          <w:sz w:val="28"/>
          <w:szCs w:val="28"/>
          <w:highlight w:val="none"/>
          <w:lang w:val="en-US" w:bidi="ar-SA"/>
        </w:rPr>
        <w:t xml:space="preserve"> </w:t>
      </w:r>
    </w:p>
    <w:p w14:paraId="5DFC41B1">
      <w:pPr>
        <w:keepNext/>
        <w:keepLines/>
        <w:autoSpaceDE/>
        <w:autoSpaceDN/>
        <w:spacing w:before="260" w:after="260" w:line="360" w:lineRule="auto"/>
        <w:jc w:val="both"/>
        <w:outlineLvl w:val="1"/>
        <w:rPr>
          <w:rFonts w:ascii="黑体" w:hAnsi="黑体" w:eastAsia="黑体"/>
          <w:bCs/>
          <w:kern w:val="2"/>
          <w:sz w:val="28"/>
          <w:szCs w:val="28"/>
          <w:highlight w:val="none"/>
          <w:lang w:val="en-US" w:bidi="ar-SA"/>
        </w:rPr>
      </w:pPr>
      <w:bookmarkStart w:id="7" w:name="_Toc28359090"/>
      <w:bookmarkStart w:id="8" w:name="_Toc28359013"/>
      <w:bookmarkStart w:id="9" w:name="_Toc35393799"/>
      <w:bookmarkStart w:id="10" w:name="_Toc35393630"/>
      <w:r>
        <w:rPr>
          <w:rFonts w:hint="eastAsia" w:ascii="黑体" w:hAnsi="黑体" w:eastAsia="黑体"/>
          <w:bCs/>
          <w:kern w:val="2"/>
          <w:sz w:val="28"/>
          <w:szCs w:val="28"/>
          <w:highlight w:val="none"/>
          <w:lang w:val="en-US" w:bidi="ar-SA"/>
        </w:rPr>
        <w:t>二、申请人的资格要求：</w:t>
      </w:r>
      <w:bookmarkEnd w:id="7"/>
      <w:bookmarkEnd w:id="8"/>
      <w:bookmarkEnd w:id="9"/>
      <w:bookmarkEnd w:id="10"/>
    </w:p>
    <w:p w14:paraId="38B31821">
      <w:pPr>
        <w:autoSpaceDE/>
        <w:autoSpaceDN/>
        <w:ind w:firstLine="560" w:firstLineChars="200"/>
        <w:jc w:val="both"/>
        <w:rPr>
          <w:rFonts w:hint="eastAsia" w:ascii="仿宋" w:hAnsi="仿宋" w:eastAsia="仿宋" w:cs="Times New Roman"/>
          <w:kern w:val="2"/>
          <w:sz w:val="28"/>
          <w:szCs w:val="28"/>
          <w:highlight w:val="none"/>
          <w:lang w:val="en-US" w:eastAsia="zh-CN" w:bidi="ar-SA"/>
        </w:rPr>
      </w:pPr>
      <w:r>
        <w:rPr>
          <w:rFonts w:hint="eastAsia" w:ascii="仿宋" w:hAnsi="仿宋" w:eastAsia="仿宋" w:cs="Times New Roman"/>
          <w:kern w:val="2"/>
          <w:sz w:val="28"/>
          <w:szCs w:val="28"/>
          <w:highlight w:val="none"/>
          <w:lang w:val="en-US" w:bidi="ar-SA"/>
        </w:rPr>
        <w:t>1.</w:t>
      </w:r>
      <w:bookmarkStart w:id="11" w:name="_Toc28359014"/>
      <w:bookmarkStart w:id="12" w:name="_Toc28359091"/>
      <w:bookmarkStart w:id="13" w:name="_Toc35393631"/>
      <w:bookmarkStart w:id="14" w:name="_Toc35393800"/>
      <w:r>
        <w:rPr>
          <w:rFonts w:hint="eastAsia" w:ascii="仿宋" w:hAnsi="仿宋" w:eastAsia="仿宋" w:cs="仿宋"/>
          <w:kern w:val="2"/>
          <w:sz w:val="28"/>
          <w:szCs w:val="28"/>
          <w:lang w:val="en-US" w:eastAsia="zh-CN" w:bidi="ar-SA"/>
        </w:rPr>
        <w:t>具备独立法人资格，有效的营业执照</w:t>
      </w:r>
      <w:r>
        <w:rPr>
          <w:rFonts w:hint="eastAsia" w:ascii="仿宋" w:hAnsi="仿宋" w:eastAsia="仿宋" w:cs="Times New Roman"/>
          <w:kern w:val="2"/>
          <w:sz w:val="28"/>
          <w:szCs w:val="28"/>
          <w:highlight w:val="none"/>
          <w:lang w:val="en-US" w:bidi="ar-SA"/>
        </w:rPr>
        <w:t>（提供有效的证书复印件加盖单位公章）</w:t>
      </w:r>
      <w:r>
        <w:rPr>
          <w:rFonts w:hint="eastAsia" w:ascii="仿宋" w:hAnsi="仿宋" w:eastAsia="仿宋" w:cs="Times New Roman"/>
          <w:kern w:val="2"/>
          <w:sz w:val="28"/>
          <w:szCs w:val="28"/>
          <w:highlight w:val="none"/>
          <w:lang w:val="en-US" w:eastAsia="zh-CN" w:bidi="ar-SA"/>
        </w:rPr>
        <w:t>；</w:t>
      </w:r>
    </w:p>
    <w:p w14:paraId="2249111F">
      <w:pPr>
        <w:autoSpaceDE/>
        <w:autoSpaceDN/>
        <w:ind w:firstLine="560" w:firstLineChars="200"/>
        <w:jc w:val="both"/>
        <w:rPr>
          <w:rFonts w:hint="default" w:ascii="仿宋" w:hAnsi="仿宋" w:eastAsia="仿宋" w:cs="Times New Roman"/>
          <w:kern w:val="2"/>
          <w:sz w:val="28"/>
          <w:szCs w:val="28"/>
          <w:highlight w:val="none"/>
          <w:lang w:val="en-US" w:eastAsia="zh-CN" w:bidi="ar-SA"/>
        </w:rPr>
      </w:pPr>
      <w:r>
        <w:rPr>
          <w:rFonts w:hint="eastAsia" w:ascii="仿宋" w:hAnsi="仿宋" w:eastAsia="仿宋" w:cs="Times New Roman"/>
          <w:kern w:val="2"/>
          <w:sz w:val="28"/>
          <w:szCs w:val="28"/>
          <w:highlight w:val="none"/>
          <w:lang w:val="en-US" w:eastAsia="zh-CN" w:bidi="ar-SA"/>
        </w:rPr>
        <w:t>2.具备有效的人力资源服务许可证（人社局颁发）</w:t>
      </w:r>
      <w:r>
        <w:rPr>
          <w:rFonts w:hint="eastAsia" w:ascii="仿宋" w:hAnsi="仿宋" w:eastAsia="仿宋" w:cs="Times New Roman"/>
          <w:kern w:val="2"/>
          <w:sz w:val="28"/>
          <w:szCs w:val="28"/>
          <w:highlight w:val="none"/>
          <w:lang w:val="en-US" w:bidi="ar-SA"/>
        </w:rPr>
        <w:t>（提供有效的证书复印件加盖单位公章）</w:t>
      </w:r>
      <w:r>
        <w:rPr>
          <w:rFonts w:hint="eastAsia" w:ascii="仿宋" w:hAnsi="仿宋" w:eastAsia="仿宋" w:cs="Times New Roman"/>
          <w:kern w:val="2"/>
          <w:sz w:val="28"/>
          <w:szCs w:val="28"/>
          <w:highlight w:val="none"/>
          <w:lang w:val="en-US" w:eastAsia="zh-CN" w:bidi="ar-SA"/>
        </w:rPr>
        <w:t>；</w:t>
      </w:r>
    </w:p>
    <w:p w14:paraId="68764F43">
      <w:pPr>
        <w:autoSpaceDE/>
        <w:autoSpaceDN/>
        <w:ind w:firstLine="560" w:firstLineChars="200"/>
        <w:jc w:val="both"/>
        <w:rPr>
          <w:rFonts w:hint="eastAsia" w:ascii="仿宋" w:hAnsi="仿宋" w:eastAsia="仿宋" w:cs="Times New Roman"/>
          <w:kern w:val="2"/>
          <w:sz w:val="28"/>
          <w:szCs w:val="28"/>
          <w:highlight w:val="none"/>
          <w:rtl w:val="0"/>
          <w:lang w:val="en-US" w:eastAsia="zh-CN" w:bidi="ar-SA"/>
        </w:rPr>
      </w:pPr>
      <w:r>
        <w:rPr>
          <w:rFonts w:hint="eastAsia" w:ascii="仿宋" w:hAnsi="仿宋" w:eastAsia="仿宋" w:cs="Times New Roman"/>
          <w:kern w:val="2"/>
          <w:sz w:val="28"/>
          <w:szCs w:val="28"/>
          <w:highlight w:val="none"/>
          <w:lang w:val="en-US" w:eastAsia="zh-CN" w:bidi="ar-SA"/>
        </w:rPr>
        <w:t>3</w:t>
      </w:r>
      <w:r>
        <w:rPr>
          <w:rFonts w:hint="eastAsia" w:ascii="仿宋" w:hAnsi="仿宋" w:eastAsia="仿宋" w:cs="Times New Roman"/>
          <w:kern w:val="2"/>
          <w:sz w:val="28"/>
          <w:szCs w:val="28"/>
          <w:highlight w:val="none"/>
          <w:lang w:val="en-US" w:bidi="ar-SA"/>
        </w:rPr>
        <w:t>.</w:t>
      </w:r>
      <w:r>
        <w:rPr>
          <w:rFonts w:hint="eastAsia" w:ascii="仿宋" w:hAnsi="仿宋" w:eastAsia="仿宋" w:cs="Times New Roman"/>
          <w:kern w:val="2"/>
          <w:sz w:val="28"/>
          <w:szCs w:val="28"/>
          <w:highlight w:val="none"/>
          <w:lang w:val="en-US" w:eastAsia="zh-CN" w:bidi="ar-SA"/>
        </w:rPr>
        <w:t>信誉要求：</w:t>
      </w:r>
      <w:r>
        <w:rPr>
          <w:rFonts w:hint="eastAsia" w:ascii="仿宋" w:hAnsi="仿宋" w:eastAsia="仿宋" w:cs="Times New Roman"/>
          <w:kern w:val="2"/>
          <w:sz w:val="28"/>
          <w:szCs w:val="28"/>
          <w:highlight w:val="none"/>
          <w:lang w:val="en-US" w:eastAsia="zh-CN" w:bidi="ar-SA"/>
        </w:rPr>
        <w:br w:type="textWrapping"/>
      </w:r>
      <w:r>
        <w:rPr>
          <w:rFonts w:hint="eastAsia" w:ascii="仿宋" w:hAnsi="仿宋" w:eastAsia="仿宋" w:cs="Times New Roman"/>
          <w:kern w:val="2"/>
          <w:sz w:val="28"/>
          <w:szCs w:val="28"/>
          <w:highlight w:val="none"/>
          <w:rtl w:val="0"/>
          <w:lang w:val="en-US" w:eastAsia="zh-CN" w:bidi="ar-SA"/>
        </w:rPr>
        <w:t>供应商存在以下不良信用记录情形之一的，不得推荐为成交人：</w:t>
      </w:r>
    </w:p>
    <w:p w14:paraId="612C2B28">
      <w:pPr>
        <w:autoSpaceDE/>
        <w:autoSpaceDN/>
        <w:ind w:firstLine="560" w:firstLineChars="200"/>
        <w:jc w:val="both"/>
        <w:rPr>
          <w:rFonts w:hint="eastAsia" w:ascii="仿宋" w:hAnsi="仿宋" w:eastAsia="仿宋" w:cs="Times New Roman"/>
          <w:kern w:val="2"/>
          <w:sz w:val="28"/>
          <w:szCs w:val="28"/>
          <w:highlight w:val="none"/>
          <w:rtl w:val="0"/>
          <w:lang w:val="en-US" w:eastAsia="zh-CN" w:bidi="ar-SA"/>
        </w:rPr>
      </w:pPr>
      <w:r>
        <w:rPr>
          <w:rFonts w:hint="eastAsia" w:ascii="仿宋" w:hAnsi="仿宋" w:eastAsia="仿宋" w:cs="Times New Roman"/>
          <w:kern w:val="2"/>
          <w:sz w:val="28"/>
          <w:szCs w:val="28"/>
          <w:highlight w:val="none"/>
          <w:rtl w:val="0"/>
          <w:lang w:val="en-US" w:eastAsia="zh-CN" w:bidi="ar-SA"/>
        </w:rPr>
        <w:t>(1）被最高人民法院在“中国执行信息公开网”列入失信被执行人（提供供应商在“中国执行信息公开网”（http:// zxgk.court.gov.cn）网站内的查询截图，在全国范围内不得有供应商相关的查询结果）；</w:t>
      </w:r>
    </w:p>
    <w:p w14:paraId="4CAC1FA4">
      <w:pPr>
        <w:autoSpaceDE/>
        <w:autoSpaceDN/>
        <w:ind w:firstLine="560" w:firstLineChars="200"/>
        <w:jc w:val="both"/>
        <w:rPr>
          <w:rFonts w:hint="eastAsia" w:ascii="仿宋" w:hAnsi="仿宋" w:eastAsia="仿宋" w:cs="Times New Roman"/>
          <w:kern w:val="2"/>
          <w:sz w:val="28"/>
          <w:szCs w:val="28"/>
          <w:highlight w:val="none"/>
          <w:rtl w:val="0"/>
          <w:lang w:val="en-US" w:eastAsia="zh-CN" w:bidi="ar-SA"/>
        </w:rPr>
      </w:pPr>
      <w:r>
        <w:rPr>
          <w:rFonts w:hint="eastAsia" w:ascii="仿宋" w:hAnsi="仿宋" w:eastAsia="仿宋" w:cs="Times New Roman"/>
          <w:kern w:val="2"/>
          <w:sz w:val="28"/>
          <w:szCs w:val="28"/>
          <w:highlight w:val="none"/>
          <w:rtl w:val="0"/>
          <w:lang w:val="en-US" w:eastAsia="zh-CN" w:bidi="ar-SA"/>
        </w:rPr>
        <w:t>(2）被国家税务总局列入“重大税收违法案件当事人”名单。（截图可提供“国家税务总局”官方网站-“纳税服务”-“重大税收违法案件查询”的网页查询截图，无违法信息；或者提供“信用中国”-“信用服务”-“重大税收违法案件查询”的网页查询截图，无违法信息）；</w:t>
      </w:r>
    </w:p>
    <w:p w14:paraId="3BBA84DD">
      <w:pPr>
        <w:autoSpaceDE/>
        <w:autoSpaceDN/>
        <w:ind w:firstLine="560" w:firstLineChars="200"/>
        <w:jc w:val="both"/>
        <w:rPr>
          <w:rFonts w:hint="eastAsia" w:ascii="仿宋" w:hAnsi="仿宋" w:eastAsia="仿宋" w:cs="Times New Roman"/>
          <w:kern w:val="2"/>
          <w:sz w:val="28"/>
          <w:szCs w:val="28"/>
          <w:highlight w:val="none"/>
          <w:rtl w:val="0"/>
          <w:lang w:val="en-US" w:eastAsia="zh-CN" w:bidi="ar-SA"/>
        </w:rPr>
      </w:pPr>
      <w:r>
        <w:rPr>
          <w:rFonts w:hint="eastAsia" w:ascii="仿宋" w:hAnsi="仿宋" w:eastAsia="仿宋" w:cs="Times New Roman"/>
          <w:kern w:val="2"/>
          <w:sz w:val="28"/>
          <w:szCs w:val="28"/>
          <w:highlight w:val="none"/>
          <w:rtl w:val="0"/>
          <w:lang w:val="en-US" w:eastAsia="zh-CN" w:bidi="ar-SA"/>
        </w:rPr>
        <w:t>(3）被国家市场监督管理部门在国家企业信用信息公示系统（www.gsxt.gov.cn）中列入严重违法失信企业名单。（提供供应商在国家企业信用信息公示系统网页查询截图，严重违法失信一栏中无不良记录）；</w:t>
      </w:r>
    </w:p>
    <w:p w14:paraId="72CC7488">
      <w:pPr>
        <w:autoSpaceDE/>
        <w:autoSpaceDN/>
        <w:ind w:firstLine="560" w:firstLineChars="200"/>
        <w:jc w:val="both"/>
        <w:rPr>
          <w:rFonts w:hint="default" w:ascii="仿宋" w:hAnsi="仿宋" w:eastAsia="仿宋" w:cs="Times New Roman"/>
          <w:kern w:val="2"/>
          <w:sz w:val="28"/>
          <w:szCs w:val="28"/>
          <w:highlight w:val="none"/>
          <w:rtl w:val="0"/>
          <w:lang w:val="en-US" w:eastAsia="zh-CN" w:bidi="ar-SA"/>
        </w:rPr>
      </w:pPr>
      <w:r>
        <w:rPr>
          <w:rFonts w:hint="eastAsia" w:ascii="仿宋" w:hAnsi="仿宋" w:eastAsia="仿宋" w:cs="Times New Roman"/>
          <w:kern w:val="2"/>
          <w:sz w:val="28"/>
          <w:szCs w:val="28"/>
          <w:highlight w:val="none"/>
          <w:rtl w:val="0"/>
          <w:lang w:val="en-US" w:eastAsia="zh-CN" w:bidi="ar-SA"/>
        </w:rPr>
        <w:t>要求的所有企业资质，均需要投标人提供证书复印件、网页截图并加盖投标人公章，所有信用查询截图均须为响应文件</w:t>
      </w:r>
      <w:r>
        <w:rPr>
          <w:rFonts w:hint="eastAsia" w:ascii="仿宋" w:hAnsi="仿宋" w:eastAsia="仿宋" w:cs="Times New Roman"/>
          <w:b/>
          <w:bCs/>
          <w:color w:val="FF0000"/>
          <w:kern w:val="2"/>
          <w:sz w:val="28"/>
          <w:szCs w:val="28"/>
          <w:highlight w:val="none"/>
          <w:rtl w:val="0"/>
          <w:lang w:val="en-US" w:eastAsia="zh-CN" w:bidi="ar-SA"/>
        </w:rPr>
        <w:t>提交截止日前 3 个工作日内的查询结果</w:t>
      </w:r>
      <w:r>
        <w:rPr>
          <w:rFonts w:hint="eastAsia" w:ascii="仿宋" w:hAnsi="仿宋" w:eastAsia="仿宋" w:cs="Times New Roman"/>
          <w:kern w:val="2"/>
          <w:sz w:val="28"/>
          <w:szCs w:val="28"/>
          <w:highlight w:val="none"/>
          <w:rtl w:val="0"/>
          <w:lang w:val="en-US" w:eastAsia="zh-CN" w:bidi="ar-SA"/>
        </w:rPr>
        <w:t>，截图需包含查询时间、查询主体、查询结果页面完整信息。</w:t>
      </w:r>
    </w:p>
    <w:p w14:paraId="7466AC47">
      <w:pPr>
        <w:autoSpaceDE/>
        <w:autoSpaceDN/>
        <w:ind w:firstLine="560" w:firstLineChars="200"/>
        <w:jc w:val="both"/>
        <w:rPr>
          <w:rFonts w:hint="eastAsia" w:ascii="仿宋" w:hAnsi="仿宋" w:eastAsia="仿宋" w:cs="Times New Roman"/>
          <w:kern w:val="2"/>
          <w:sz w:val="28"/>
          <w:szCs w:val="28"/>
          <w:highlight w:val="none"/>
          <w:lang w:val="en-US" w:bidi="ar-SA"/>
        </w:rPr>
      </w:pPr>
    </w:p>
    <w:p w14:paraId="28754187">
      <w:pPr>
        <w:keepNext/>
        <w:keepLines/>
        <w:autoSpaceDE/>
        <w:autoSpaceDN/>
        <w:spacing w:before="260" w:after="260" w:line="360" w:lineRule="auto"/>
        <w:jc w:val="both"/>
        <w:outlineLvl w:val="1"/>
        <w:rPr>
          <w:rFonts w:ascii="黑体" w:hAnsi="黑体" w:eastAsia="黑体"/>
          <w:bCs/>
          <w:kern w:val="2"/>
          <w:sz w:val="28"/>
          <w:szCs w:val="28"/>
          <w:highlight w:val="none"/>
          <w:lang w:val="en-US" w:bidi="ar-SA"/>
        </w:rPr>
      </w:pPr>
      <w:r>
        <w:rPr>
          <w:rFonts w:hint="eastAsia" w:ascii="黑体" w:hAnsi="黑体" w:eastAsia="黑体"/>
          <w:bCs/>
          <w:kern w:val="2"/>
          <w:sz w:val="28"/>
          <w:szCs w:val="28"/>
          <w:highlight w:val="none"/>
          <w:lang w:val="en-US" w:bidi="ar-SA"/>
        </w:rPr>
        <w:t>三、获取采购文件</w:t>
      </w:r>
      <w:bookmarkEnd w:id="11"/>
      <w:bookmarkEnd w:id="12"/>
      <w:bookmarkEnd w:id="13"/>
      <w:bookmarkEnd w:id="14"/>
    </w:p>
    <w:p w14:paraId="7A944AEE">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sz w:val="28"/>
          <w:szCs w:val="28"/>
          <w:highlight w:val="none"/>
          <w:rtl w:val="0"/>
          <w:lang w:val="en-US" w:eastAsia="zh-CN"/>
        </w:rPr>
      </w:pPr>
      <w:r>
        <w:rPr>
          <w:rFonts w:hint="eastAsia" w:ascii="仿宋" w:hAnsi="仿宋" w:eastAsia="仿宋" w:cs="宋体"/>
          <w:sz w:val="28"/>
          <w:szCs w:val="28"/>
          <w:highlight w:val="none"/>
          <w:rtl w:val="0"/>
          <w:lang w:val="en-US" w:eastAsia="zh-CN"/>
        </w:rPr>
        <w:t>1.自本采购公告发布之日起，凡有意参加的供应商，可在阜阳投资发展集团有限公司官网(</w:t>
      </w:r>
      <w:r>
        <w:rPr>
          <w:rFonts w:hint="eastAsia" w:ascii="仿宋" w:hAnsi="仿宋" w:eastAsia="仿宋" w:cs="宋体"/>
          <w:sz w:val="28"/>
          <w:szCs w:val="28"/>
          <w:highlight w:val="none"/>
          <w:rtl w:val="0"/>
          <w:lang w:val="en-US" w:eastAsia="zh-CN"/>
        </w:rPr>
        <w:fldChar w:fldCharType="begin"/>
      </w:r>
      <w:r>
        <w:rPr>
          <w:rFonts w:hint="eastAsia" w:ascii="仿宋" w:hAnsi="仿宋" w:eastAsia="仿宋" w:cs="宋体"/>
          <w:sz w:val="28"/>
          <w:szCs w:val="28"/>
          <w:highlight w:val="none"/>
          <w:rtl w:val="0"/>
          <w:lang w:val="en-US" w:eastAsia="zh-CN"/>
        </w:rPr>
        <w:instrText xml:space="preserve"> HYPERLINK "http://jyzx.fy.gov.cn" </w:instrText>
      </w:r>
      <w:r>
        <w:rPr>
          <w:rFonts w:hint="eastAsia" w:ascii="仿宋" w:hAnsi="仿宋" w:eastAsia="仿宋" w:cs="宋体"/>
          <w:sz w:val="28"/>
          <w:szCs w:val="28"/>
          <w:highlight w:val="none"/>
          <w:rtl w:val="0"/>
          <w:lang w:val="en-US" w:eastAsia="zh-CN"/>
        </w:rPr>
        <w:fldChar w:fldCharType="separate"/>
      </w:r>
      <w:r>
        <w:rPr>
          <w:rFonts w:hint="eastAsia" w:ascii="仿宋" w:hAnsi="仿宋" w:eastAsia="仿宋" w:cs="宋体"/>
          <w:sz w:val="28"/>
          <w:szCs w:val="28"/>
          <w:highlight w:val="none"/>
          <w:rtl w:val="0"/>
          <w:lang w:val="en-US" w:eastAsia="zh-CN"/>
        </w:rPr>
        <w:t>http://www.fytfjt.com/</w:t>
      </w:r>
      <w:r>
        <w:rPr>
          <w:rFonts w:hint="eastAsia" w:ascii="仿宋" w:hAnsi="仿宋" w:eastAsia="仿宋" w:cs="宋体"/>
          <w:sz w:val="28"/>
          <w:szCs w:val="28"/>
          <w:highlight w:val="none"/>
          <w:rtl w:val="0"/>
          <w:lang w:val="en-US" w:eastAsia="zh-CN"/>
        </w:rPr>
        <w:fldChar w:fldCharType="end"/>
      </w:r>
      <w:r>
        <w:rPr>
          <w:rFonts w:hint="eastAsia" w:ascii="仿宋" w:hAnsi="仿宋" w:eastAsia="仿宋" w:cs="宋体"/>
          <w:sz w:val="28"/>
          <w:szCs w:val="28"/>
          <w:highlight w:val="none"/>
          <w:rtl w:val="0"/>
          <w:lang w:val="en-US" w:eastAsia="zh-CN"/>
        </w:rPr>
        <w:t>)免费下载采购文件。</w:t>
      </w:r>
    </w:p>
    <w:p w14:paraId="39BE187B">
      <w:pPr>
        <w:keepNext/>
        <w:keepLines/>
        <w:autoSpaceDE/>
        <w:autoSpaceDN/>
        <w:spacing w:before="260" w:after="260" w:line="360" w:lineRule="auto"/>
        <w:jc w:val="both"/>
        <w:outlineLvl w:val="1"/>
        <w:rPr>
          <w:rFonts w:ascii="黑体" w:hAnsi="黑体" w:eastAsia="黑体"/>
          <w:bCs/>
          <w:kern w:val="2"/>
          <w:sz w:val="28"/>
          <w:szCs w:val="28"/>
          <w:highlight w:val="none"/>
          <w:lang w:val="en-US" w:bidi="ar-SA"/>
        </w:rPr>
      </w:pPr>
      <w:bookmarkStart w:id="15" w:name="_Toc35393801"/>
      <w:bookmarkStart w:id="16" w:name="_Toc28359092"/>
      <w:bookmarkStart w:id="17" w:name="_Toc35393632"/>
      <w:bookmarkStart w:id="18" w:name="_Toc28359015"/>
      <w:r>
        <w:rPr>
          <w:rFonts w:hint="eastAsia" w:ascii="黑体" w:hAnsi="黑体" w:eastAsia="黑体"/>
          <w:bCs/>
          <w:kern w:val="2"/>
          <w:sz w:val="28"/>
          <w:szCs w:val="28"/>
          <w:highlight w:val="none"/>
          <w:lang w:val="en-US" w:bidi="ar-SA"/>
        </w:rPr>
        <w:t>四、响应文件提交</w:t>
      </w:r>
      <w:bookmarkEnd w:id="15"/>
      <w:bookmarkEnd w:id="16"/>
      <w:bookmarkEnd w:id="17"/>
      <w:bookmarkEnd w:id="18"/>
    </w:p>
    <w:p w14:paraId="7B020DE6">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sz w:val="28"/>
          <w:szCs w:val="28"/>
          <w:highlight w:val="none"/>
          <w:rtl w:val="0"/>
          <w:lang w:val="en-US" w:eastAsia="zh-CN"/>
        </w:rPr>
      </w:pPr>
      <w:r>
        <w:rPr>
          <w:rFonts w:hint="eastAsia" w:ascii="仿宋" w:hAnsi="仿宋" w:eastAsia="仿宋" w:cs="宋体"/>
          <w:sz w:val="28"/>
          <w:szCs w:val="28"/>
          <w:highlight w:val="none"/>
          <w:rtl w:val="0"/>
          <w:lang w:val="en-US" w:eastAsia="zh-CN"/>
        </w:rPr>
        <w:t>本项目需要投标供应商现场递交响应文件。</w:t>
      </w:r>
    </w:p>
    <w:p w14:paraId="47608733">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sz w:val="28"/>
          <w:szCs w:val="28"/>
          <w:highlight w:val="none"/>
          <w:rtl w:val="0"/>
          <w:lang w:val="en-US" w:eastAsia="zh-CN"/>
        </w:rPr>
      </w:pPr>
      <w:r>
        <w:rPr>
          <w:rFonts w:hint="eastAsia" w:ascii="仿宋" w:hAnsi="仿宋" w:eastAsia="仿宋" w:cs="宋体"/>
          <w:sz w:val="28"/>
          <w:szCs w:val="28"/>
          <w:highlight w:val="none"/>
          <w:rtl w:val="0"/>
          <w:lang w:val="en-US" w:eastAsia="zh-CN"/>
        </w:rPr>
        <w:t>递交时间：</w:t>
      </w:r>
      <w:r>
        <w:rPr>
          <w:rFonts w:hint="eastAsia" w:ascii="仿宋" w:hAnsi="仿宋" w:eastAsia="仿宋" w:cs="宋体"/>
          <w:sz w:val="28"/>
          <w:szCs w:val="28"/>
          <w:highlight w:val="none"/>
          <w:u w:val="single"/>
          <w:rtl w:val="0"/>
          <w:lang w:val="en-US" w:eastAsia="zh-CN"/>
        </w:rPr>
        <w:t xml:space="preserve">2026年3月26日8：00-10：00之间 </w:t>
      </w:r>
      <w:r>
        <w:rPr>
          <w:rFonts w:hint="eastAsia" w:ascii="仿宋" w:hAnsi="仿宋" w:eastAsia="仿宋" w:cs="宋体"/>
          <w:sz w:val="28"/>
          <w:szCs w:val="28"/>
          <w:highlight w:val="none"/>
          <w:rtl w:val="0"/>
          <w:lang w:val="en-US" w:eastAsia="zh-CN"/>
        </w:rPr>
        <w:t>（北京时间），响应供应商需在谈判文件规定的时间内，将响应文件送达指定地点，逾期送达、密封不合格或响应文件不完整的，视为无效响应，不予接收。</w:t>
      </w:r>
    </w:p>
    <w:p w14:paraId="7E21EB11">
      <w:pPr>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cs="Times New Roman"/>
          <w:bCs/>
          <w:kern w:val="2"/>
          <w:sz w:val="28"/>
          <w:szCs w:val="28"/>
          <w:highlight w:val="none"/>
          <w:u w:val="single"/>
          <w:lang w:val="en-US" w:bidi="ar-SA"/>
        </w:rPr>
      </w:pPr>
      <w:r>
        <w:rPr>
          <w:rFonts w:hint="eastAsia" w:ascii="仿宋" w:hAnsi="仿宋" w:eastAsia="仿宋" w:cs="宋体"/>
          <w:sz w:val="28"/>
          <w:szCs w:val="28"/>
          <w:highlight w:val="none"/>
          <w:rtl w:val="0"/>
          <w:lang w:val="en-US" w:eastAsia="zh-CN"/>
        </w:rPr>
        <w:t>地点：阜阳市颍州区淮河路2000号建投大厦10楼会议室。</w:t>
      </w:r>
      <w:r>
        <w:rPr>
          <w:rFonts w:hint="eastAsia" w:ascii="仿宋" w:hAnsi="仿宋" w:eastAsia="仿宋" w:cs="Times New Roman"/>
          <w:kern w:val="2"/>
          <w:sz w:val="28"/>
          <w:szCs w:val="28"/>
          <w:highlight w:val="none"/>
          <w:lang w:val="en-US" w:bidi="ar-SA"/>
        </w:rPr>
        <w:t xml:space="preserve">                           </w:t>
      </w:r>
    </w:p>
    <w:p w14:paraId="6E64EC31">
      <w:pPr>
        <w:keepNext/>
        <w:keepLines/>
        <w:autoSpaceDE/>
        <w:autoSpaceDN/>
        <w:spacing w:before="260" w:after="260" w:line="360" w:lineRule="auto"/>
        <w:jc w:val="both"/>
        <w:outlineLvl w:val="1"/>
        <w:rPr>
          <w:rFonts w:ascii="黑体" w:hAnsi="黑体" w:eastAsia="黑体"/>
          <w:bCs/>
          <w:kern w:val="2"/>
          <w:sz w:val="28"/>
          <w:szCs w:val="28"/>
          <w:highlight w:val="none"/>
          <w:lang w:val="en-US" w:bidi="ar-SA"/>
        </w:rPr>
      </w:pPr>
      <w:bookmarkStart w:id="19" w:name="_Toc28359093"/>
      <w:bookmarkStart w:id="20" w:name="_Toc35393633"/>
      <w:bookmarkStart w:id="21" w:name="_Toc28359016"/>
      <w:bookmarkStart w:id="22" w:name="_Toc35393802"/>
      <w:r>
        <w:rPr>
          <w:rFonts w:hint="eastAsia" w:ascii="黑体" w:hAnsi="黑体" w:eastAsia="黑体"/>
          <w:bCs/>
          <w:kern w:val="2"/>
          <w:sz w:val="28"/>
          <w:szCs w:val="28"/>
          <w:highlight w:val="none"/>
          <w:lang w:val="en-US" w:bidi="ar-SA"/>
        </w:rPr>
        <w:t>五、</w:t>
      </w:r>
      <w:bookmarkEnd w:id="19"/>
      <w:bookmarkEnd w:id="20"/>
      <w:bookmarkEnd w:id="21"/>
      <w:bookmarkEnd w:id="22"/>
      <w:bookmarkStart w:id="23" w:name="_Toc35393803"/>
      <w:bookmarkStart w:id="24" w:name="_Toc28359094"/>
      <w:bookmarkStart w:id="25" w:name="_Toc28359017"/>
      <w:bookmarkStart w:id="26" w:name="_Toc35393634"/>
      <w:r>
        <w:rPr>
          <w:rFonts w:hint="eastAsia" w:ascii="黑体" w:hAnsi="黑体" w:eastAsia="黑体"/>
          <w:bCs/>
          <w:kern w:val="2"/>
          <w:sz w:val="28"/>
          <w:szCs w:val="28"/>
          <w:highlight w:val="none"/>
          <w:lang w:val="en-US" w:bidi="ar-SA"/>
        </w:rPr>
        <w:t>公告期限</w:t>
      </w:r>
      <w:bookmarkEnd w:id="23"/>
      <w:bookmarkEnd w:id="24"/>
      <w:bookmarkEnd w:id="25"/>
      <w:bookmarkEnd w:id="26"/>
    </w:p>
    <w:p w14:paraId="104129F8">
      <w:pPr>
        <w:autoSpaceDE/>
        <w:autoSpaceDN/>
        <w:ind w:firstLine="560" w:firstLineChars="200"/>
        <w:jc w:val="both"/>
        <w:rPr>
          <w:rFonts w:ascii="仿宋" w:hAnsi="仿宋" w:eastAsia="仿宋"/>
          <w:sz w:val="28"/>
          <w:szCs w:val="28"/>
          <w:highlight w:val="none"/>
          <w:lang w:val="en-US" w:bidi="ar-SA"/>
        </w:rPr>
      </w:pPr>
      <w:r>
        <w:rPr>
          <w:rFonts w:hint="eastAsia" w:ascii="仿宋" w:hAnsi="仿宋" w:eastAsia="仿宋"/>
          <w:sz w:val="28"/>
          <w:szCs w:val="28"/>
          <w:highlight w:val="none"/>
          <w:lang w:val="en-US" w:bidi="ar-SA"/>
        </w:rPr>
        <w:t>自本公告发布之日起3个工作日。</w:t>
      </w:r>
    </w:p>
    <w:p w14:paraId="22C1B6CC">
      <w:pPr>
        <w:keepNext/>
        <w:keepLines/>
        <w:autoSpaceDE/>
        <w:autoSpaceDN/>
        <w:spacing w:before="260" w:after="260" w:line="360" w:lineRule="auto"/>
        <w:jc w:val="both"/>
        <w:outlineLvl w:val="1"/>
        <w:rPr>
          <w:rFonts w:ascii="黑体" w:hAnsi="黑体" w:eastAsia="黑体"/>
          <w:bCs/>
          <w:kern w:val="2"/>
          <w:sz w:val="28"/>
          <w:szCs w:val="28"/>
          <w:lang w:val="en-US" w:bidi="ar-SA"/>
        </w:rPr>
      </w:pPr>
      <w:bookmarkStart w:id="27" w:name="_Toc35393804"/>
      <w:bookmarkStart w:id="28" w:name="_Toc35393635"/>
      <w:r>
        <w:rPr>
          <w:rFonts w:hint="eastAsia" w:ascii="黑体" w:hAnsi="黑体" w:eastAsia="黑体"/>
          <w:bCs/>
          <w:kern w:val="2"/>
          <w:sz w:val="28"/>
          <w:szCs w:val="28"/>
          <w:lang w:val="en-US" w:eastAsia="zh-CN" w:bidi="ar-SA"/>
        </w:rPr>
        <w:t>六</w:t>
      </w:r>
      <w:r>
        <w:rPr>
          <w:rFonts w:hint="eastAsia" w:ascii="黑体" w:hAnsi="黑体" w:eastAsia="黑体"/>
          <w:bCs/>
          <w:kern w:val="2"/>
          <w:sz w:val="28"/>
          <w:szCs w:val="28"/>
          <w:lang w:val="en-US" w:bidi="ar-SA"/>
        </w:rPr>
        <w:t>、其他补充事宜</w:t>
      </w:r>
      <w:bookmarkEnd w:id="27"/>
      <w:bookmarkEnd w:id="28"/>
    </w:p>
    <w:p w14:paraId="2355BD45">
      <w:pPr>
        <w:autoSpaceDE/>
        <w:autoSpaceDN/>
        <w:ind w:firstLine="560" w:firstLineChars="200"/>
        <w:jc w:val="both"/>
        <w:rPr>
          <w:rFonts w:hint="eastAsia" w:ascii="仿宋" w:hAnsi="仿宋" w:eastAsia="仿宋" w:cs="宋体"/>
          <w:sz w:val="28"/>
          <w:szCs w:val="28"/>
        </w:rPr>
      </w:pPr>
      <w:r>
        <w:rPr>
          <w:rFonts w:hint="eastAsia" w:ascii="仿宋" w:hAnsi="仿宋" w:eastAsia="仿宋" w:cs="宋体"/>
          <w:sz w:val="28"/>
          <w:szCs w:val="28"/>
        </w:rPr>
        <w:t>1、本项目实施</w:t>
      </w:r>
      <w:r>
        <w:rPr>
          <w:rFonts w:hint="eastAsia" w:ascii="仿宋" w:hAnsi="仿宋" w:eastAsia="仿宋" w:cs="宋体"/>
          <w:sz w:val="28"/>
          <w:szCs w:val="28"/>
          <w:lang w:val="en-US" w:eastAsia="zh-CN"/>
        </w:rPr>
        <w:t>现场开标</w:t>
      </w:r>
      <w:r>
        <w:rPr>
          <w:rFonts w:hint="eastAsia" w:ascii="仿宋" w:hAnsi="仿宋" w:eastAsia="仿宋" w:cs="宋体"/>
          <w:sz w:val="28"/>
          <w:szCs w:val="28"/>
        </w:rPr>
        <w:t>，供应商需前往开标现场</w:t>
      </w: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并进行当场二次竞价</w:t>
      </w:r>
      <w:r>
        <w:rPr>
          <w:rFonts w:hint="eastAsia" w:ascii="仿宋" w:hAnsi="仿宋" w:eastAsia="仿宋" w:cs="宋体"/>
          <w:sz w:val="28"/>
          <w:szCs w:val="28"/>
        </w:rPr>
        <w:t>。</w:t>
      </w:r>
    </w:p>
    <w:p w14:paraId="6536F90A">
      <w:pPr>
        <w:keepNext/>
        <w:keepLines/>
        <w:autoSpaceDE/>
        <w:autoSpaceDN/>
        <w:spacing w:before="260" w:after="260" w:line="360" w:lineRule="auto"/>
        <w:jc w:val="both"/>
        <w:outlineLvl w:val="1"/>
        <w:rPr>
          <w:rFonts w:ascii="黑体" w:hAnsi="黑体" w:eastAsia="黑体"/>
          <w:bCs/>
          <w:kern w:val="2"/>
          <w:sz w:val="28"/>
          <w:szCs w:val="28"/>
          <w:lang w:val="en-US" w:bidi="ar-SA"/>
        </w:rPr>
      </w:pPr>
      <w:bookmarkStart w:id="29" w:name="_Toc35393805"/>
      <w:bookmarkStart w:id="30" w:name="_Toc28359095"/>
      <w:bookmarkStart w:id="31" w:name="_Toc28359018"/>
      <w:bookmarkStart w:id="32" w:name="_Toc35393636"/>
      <w:r>
        <w:rPr>
          <w:rFonts w:hint="eastAsia" w:ascii="黑体" w:hAnsi="黑体" w:eastAsia="黑体"/>
          <w:bCs/>
          <w:kern w:val="2"/>
          <w:sz w:val="28"/>
          <w:szCs w:val="28"/>
          <w:lang w:val="en-US" w:eastAsia="zh-CN" w:bidi="ar-SA"/>
        </w:rPr>
        <w:t>七</w:t>
      </w:r>
      <w:r>
        <w:rPr>
          <w:rFonts w:hint="eastAsia" w:ascii="黑体" w:hAnsi="黑体" w:eastAsia="黑体"/>
          <w:bCs/>
          <w:kern w:val="2"/>
          <w:sz w:val="28"/>
          <w:szCs w:val="28"/>
          <w:lang w:val="en-US" w:bidi="ar-SA"/>
        </w:rPr>
        <w:t>、凡对本次采购提出询问，请按</w:t>
      </w:r>
      <w:r>
        <w:rPr>
          <w:rFonts w:ascii="黑体" w:hAnsi="黑体" w:eastAsia="黑体"/>
          <w:bCs/>
          <w:kern w:val="2"/>
          <w:sz w:val="28"/>
          <w:szCs w:val="28"/>
          <w:lang w:val="en-US" w:bidi="ar-SA"/>
        </w:rPr>
        <w:t>以下方式</w:t>
      </w:r>
      <w:r>
        <w:rPr>
          <w:rFonts w:hint="eastAsia" w:ascii="黑体" w:hAnsi="黑体" w:eastAsia="黑体"/>
          <w:bCs/>
          <w:kern w:val="2"/>
          <w:sz w:val="28"/>
          <w:szCs w:val="28"/>
          <w:lang w:val="en-US" w:bidi="ar-SA"/>
        </w:rPr>
        <w:t>联系。</w:t>
      </w:r>
      <w:bookmarkEnd w:id="29"/>
      <w:bookmarkEnd w:id="30"/>
      <w:bookmarkEnd w:id="31"/>
      <w:bookmarkEnd w:id="32"/>
    </w:p>
    <w:p w14:paraId="54AA8C9D">
      <w:pPr>
        <w:pageBreakBefore w:val="0"/>
        <w:widowControl w:val="0"/>
        <w:kinsoku/>
        <w:wordWrap/>
        <w:overflowPunct/>
        <w:topLinePunct w:val="0"/>
        <w:autoSpaceDE/>
        <w:autoSpaceDN/>
        <w:bidi w:val="0"/>
        <w:adjustRightInd/>
        <w:snapToGrid/>
        <w:spacing w:line="360" w:lineRule="auto"/>
        <w:ind w:left="1166" w:leftChars="371" w:hanging="350" w:hangingChars="125"/>
        <w:jc w:val="left"/>
        <w:textAlignment w:val="auto"/>
        <w:rPr>
          <w:rFonts w:ascii="仿宋" w:hAnsi="仿宋" w:eastAsia="仿宋"/>
          <w:sz w:val="28"/>
          <w:szCs w:val="28"/>
        </w:rPr>
      </w:pPr>
      <w:r>
        <w:rPr>
          <w:rFonts w:hint="eastAsia" w:ascii="仿宋" w:hAnsi="仿宋" w:eastAsia="仿宋"/>
          <w:sz w:val="28"/>
          <w:szCs w:val="28"/>
        </w:rPr>
        <w:t>采购人信息</w:t>
      </w:r>
    </w:p>
    <w:p w14:paraId="2524C16D">
      <w:pPr>
        <w:pageBreakBefore w:val="0"/>
        <w:widowControl w:val="0"/>
        <w:kinsoku/>
        <w:wordWrap/>
        <w:overflowPunct/>
        <w:topLinePunct w:val="0"/>
        <w:autoSpaceDE/>
        <w:autoSpaceDN/>
        <w:bidi w:val="0"/>
        <w:adjustRightInd/>
        <w:snapToGrid/>
        <w:spacing w:line="360" w:lineRule="auto"/>
        <w:ind w:left="1166" w:leftChars="371" w:hanging="350" w:hangingChars="125"/>
        <w:jc w:val="left"/>
        <w:textAlignment w:val="auto"/>
        <w:rPr>
          <w:rFonts w:hint="default" w:ascii="仿宋" w:hAnsi="仿宋" w:eastAsia="仿宋"/>
          <w:sz w:val="28"/>
          <w:szCs w:val="28"/>
          <w:lang w:val="en-US" w:eastAsia="zh-CN"/>
        </w:rPr>
      </w:pPr>
      <w:r>
        <w:rPr>
          <w:rFonts w:hint="eastAsia" w:ascii="仿宋" w:hAnsi="仿宋" w:eastAsia="仿宋"/>
          <w:sz w:val="28"/>
          <w:szCs w:val="28"/>
        </w:rPr>
        <w:t>名称：</w:t>
      </w:r>
      <w:r>
        <w:rPr>
          <w:rFonts w:hint="eastAsia" w:ascii="仿宋" w:hAnsi="仿宋" w:eastAsia="仿宋"/>
          <w:sz w:val="28"/>
          <w:szCs w:val="28"/>
          <w:u w:val="single"/>
          <w:lang w:val="en-US" w:eastAsia="zh-CN"/>
        </w:rPr>
        <w:t>阜阳建环再生资源有限公司</w:t>
      </w:r>
    </w:p>
    <w:p w14:paraId="5C70BD7C">
      <w:pPr>
        <w:pageBreakBefore w:val="0"/>
        <w:widowControl w:val="0"/>
        <w:kinsoku/>
        <w:wordWrap/>
        <w:overflowPunct/>
        <w:topLinePunct w:val="0"/>
        <w:autoSpaceDE/>
        <w:autoSpaceDN/>
        <w:bidi w:val="0"/>
        <w:adjustRightInd/>
        <w:snapToGrid/>
        <w:spacing w:line="360" w:lineRule="auto"/>
        <w:ind w:left="1166" w:leftChars="371" w:hanging="350" w:hangingChars="125"/>
        <w:jc w:val="left"/>
        <w:textAlignment w:val="auto"/>
        <w:rPr>
          <w:rFonts w:hint="default" w:ascii="仿宋" w:hAnsi="仿宋" w:eastAsia="仿宋"/>
          <w:sz w:val="28"/>
          <w:szCs w:val="28"/>
          <w:lang w:val="en-US" w:eastAsia="zh-CN"/>
        </w:rPr>
      </w:pPr>
      <w:r>
        <w:rPr>
          <w:rFonts w:hint="eastAsia" w:ascii="仿宋" w:hAnsi="仿宋" w:eastAsia="仿宋"/>
          <w:sz w:val="28"/>
          <w:szCs w:val="28"/>
        </w:rPr>
        <w:t>地址：</w:t>
      </w:r>
      <w:r>
        <w:rPr>
          <w:rFonts w:hint="eastAsia" w:ascii="仿宋" w:hAnsi="仿宋" w:eastAsia="仿宋"/>
          <w:sz w:val="28"/>
          <w:szCs w:val="28"/>
          <w:u w:val="single"/>
          <w:lang w:val="en-US" w:eastAsia="zh-CN"/>
        </w:rPr>
        <w:t>安徽省阜阳市颍州区建投大厦10楼</w:t>
      </w:r>
    </w:p>
    <w:p w14:paraId="28525584">
      <w:pPr>
        <w:autoSpaceDE/>
        <w:autoSpaceDN/>
        <w:spacing w:line="360" w:lineRule="auto"/>
        <w:ind w:left="1166" w:leftChars="371" w:hanging="350" w:hangingChars="125"/>
        <w:rPr>
          <w:sz w:val="21"/>
          <w:szCs w:val="21"/>
          <w:u w:val="single"/>
          <w:lang w:val="en-US"/>
        </w:rPr>
      </w:pPr>
      <w:r>
        <w:rPr>
          <w:rFonts w:hint="eastAsia" w:ascii="仿宋" w:hAnsi="仿宋" w:eastAsia="仿宋"/>
          <w:sz w:val="28"/>
          <w:szCs w:val="28"/>
        </w:rPr>
        <w:t>联系方式：</w:t>
      </w:r>
      <w:r>
        <w:rPr>
          <w:rFonts w:hint="eastAsia" w:ascii="仿宋" w:hAnsi="仿宋" w:eastAsia="仿宋"/>
          <w:sz w:val="28"/>
          <w:szCs w:val="28"/>
          <w:u w:val="single"/>
        </w:rPr>
        <w:t>　</w:t>
      </w:r>
      <w:r>
        <w:rPr>
          <w:rFonts w:hint="eastAsia" w:ascii="仿宋" w:hAnsi="仿宋" w:eastAsia="仿宋"/>
          <w:sz w:val="28"/>
          <w:szCs w:val="28"/>
          <w:highlight w:val="none"/>
          <w:u w:val="single"/>
          <w:lang w:val="en-US" w:eastAsia="zh-CN"/>
        </w:rPr>
        <w:t>鲍工  0558-2115167</w:t>
      </w:r>
      <w:r>
        <w:rPr>
          <w:rFonts w:hint="eastAsia" w:ascii="仿宋" w:hAnsi="仿宋" w:eastAsia="仿宋"/>
          <w:sz w:val="28"/>
          <w:szCs w:val="28"/>
          <w:u w:val="single"/>
        </w:rPr>
        <w:t>　　　</w:t>
      </w:r>
    </w:p>
    <w:p w14:paraId="55AFFD16">
      <w:pPr>
        <w:pStyle w:val="2"/>
        <w:tabs>
          <w:tab w:val="left" w:pos="3812"/>
        </w:tabs>
        <w:ind w:left="2687"/>
        <w:jc w:val="left"/>
        <w:sectPr>
          <w:footerReference r:id="rId6" w:type="default"/>
          <w:pgSz w:w="11910" w:h="16850"/>
          <w:pgMar w:top="1400" w:right="1140" w:bottom="1460" w:left="1300" w:header="877" w:footer="1266" w:gutter="0"/>
          <w:pgNumType w:fmt="decimal" w:start="1"/>
          <w:cols w:space="720" w:num="1"/>
        </w:sectPr>
      </w:pPr>
    </w:p>
    <w:p w14:paraId="52B71561">
      <w:pPr>
        <w:pStyle w:val="2"/>
        <w:tabs>
          <w:tab w:val="left" w:pos="0"/>
        </w:tabs>
        <w:adjustRightInd w:val="0"/>
        <w:spacing w:before="0" w:line="360" w:lineRule="auto"/>
        <w:outlineLvl w:val="0"/>
        <w:rPr>
          <w:rFonts w:hint="eastAsia" w:ascii="宋体" w:hAnsi="宋体" w:eastAsia="宋体" w:cs="宋体"/>
          <w:sz w:val="32"/>
          <w:szCs w:val="32"/>
        </w:rPr>
      </w:pPr>
      <w:bookmarkStart w:id="33" w:name="_Toc2721"/>
      <w:bookmarkStart w:id="34" w:name="_Toc11377"/>
      <w:bookmarkStart w:id="35" w:name="_Toc20854"/>
      <w:r>
        <w:rPr>
          <w:rFonts w:hint="eastAsia" w:ascii="宋体" w:hAnsi="宋体" w:eastAsia="宋体" w:cs="宋体"/>
          <w:sz w:val="32"/>
          <w:szCs w:val="32"/>
        </w:rPr>
        <w:t>第二章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供应商须知</w:t>
      </w:r>
      <w:bookmarkEnd w:id="33"/>
      <w:bookmarkEnd w:id="34"/>
      <w:bookmarkEnd w:id="35"/>
    </w:p>
    <w:p w14:paraId="0FA6CBDE">
      <w:pPr>
        <w:pStyle w:val="4"/>
        <w:spacing w:before="188" w:after="240" w:afterLines="100" w:line="360" w:lineRule="auto"/>
        <w:ind w:left="3447"/>
        <w:rPr>
          <w:sz w:val="21"/>
          <w:szCs w:val="21"/>
        </w:rPr>
      </w:pPr>
      <w:r>
        <w:rPr>
          <w:sz w:val="21"/>
          <w:szCs w:val="21"/>
        </w:rPr>
        <w:t>一、供应商须知前附表</w:t>
      </w:r>
    </w:p>
    <w:p w14:paraId="1E55BD41">
      <w:pPr>
        <w:pStyle w:val="8"/>
        <w:spacing w:before="160" w:after="6" w:line="360" w:lineRule="auto"/>
        <w:ind w:left="514" w:right="596" w:firstLine="434"/>
        <w:rPr>
          <w:sz w:val="21"/>
          <w:szCs w:val="21"/>
        </w:rPr>
      </w:pPr>
      <w:r>
        <w:rPr>
          <w:b/>
          <w:sz w:val="21"/>
          <w:szCs w:val="21"/>
        </w:rPr>
        <w:t>注：</w:t>
      </w:r>
      <w:r>
        <w:rPr>
          <w:sz w:val="21"/>
          <w:szCs w:val="21"/>
        </w:rPr>
        <w:t>本表是本项目的具体要求，是对供应商须知的具体补充和修改，如有不一致，以本表为准。</w:t>
      </w:r>
    </w:p>
    <w:tbl>
      <w:tblPr>
        <w:tblStyle w:val="15"/>
        <w:tblW w:w="0" w:type="auto"/>
        <w:tblInd w:w="4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2"/>
        <w:gridCol w:w="2147"/>
        <w:gridCol w:w="5468"/>
      </w:tblGrid>
      <w:tr w14:paraId="231AB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82" w:type="dxa"/>
            <w:noWrap w:val="0"/>
            <w:vAlign w:val="center"/>
          </w:tcPr>
          <w:p w14:paraId="628D9F92">
            <w:pPr>
              <w:pStyle w:val="19"/>
              <w:spacing w:before="96" w:line="360" w:lineRule="auto"/>
              <w:ind w:left="118" w:right="111"/>
              <w:jc w:val="both"/>
              <w:rPr>
                <w:b/>
                <w:sz w:val="21"/>
                <w:szCs w:val="21"/>
                <w:lang w:eastAsia="en-US"/>
              </w:rPr>
            </w:pPr>
            <w:r>
              <w:rPr>
                <w:b/>
                <w:sz w:val="21"/>
                <w:szCs w:val="21"/>
                <w:lang w:eastAsia="en-US"/>
              </w:rPr>
              <w:t>条款号</w:t>
            </w:r>
          </w:p>
        </w:tc>
        <w:tc>
          <w:tcPr>
            <w:tcW w:w="2147" w:type="dxa"/>
            <w:noWrap w:val="0"/>
            <w:vAlign w:val="center"/>
          </w:tcPr>
          <w:p w14:paraId="12A21CF3">
            <w:pPr>
              <w:pStyle w:val="19"/>
              <w:spacing w:before="96" w:line="360" w:lineRule="auto"/>
              <w:ind w:left="530"/>
              <w:jc w:val="both"/>
              <w:rPr>
                <w:b/>
                <w:sz w:val="21"/>
                <w:szCs w:val="21"/>
                <w:lang w:eastAsia="en-US"/>
              </w:rPr>
            </w:pPr>
            <w:r>
              <w:rPr>
                <w:b/>
                <w:sz w:val="21"/>
                <w:szCs w:val="21"/>
                <w:lang w:eastAsia="en-US"/>
              </w:rPr>
              <w:t>条款名称</w:t>
            </w:r>
          </w:p>
        </w:tc>
        <w:tc>
          <w:tcPr>
            <w:tcW w:w="5468" w:type="dxa"/>
            <w:noWrap w:val="0"/>
            <w:vAlign w:val="center"/>
          </w:tcPr>
          <w:p w14:paraId="578973ED">
            <w:pPr>
              <w:pStyle w:val="19"/>
              <w:spacing w:before="96" w:line="360" w:lineRule="auto"/>
              <w:ind w:left="1769"/>
              <w:jc w:val="both"/>
              <w:rPr>
                <w:b/>
                <w:sz w:val="21"/>
                <w:szCs w:val="21"/>
                <w:lang w:eastAsia="en-US"/>
              </w:rPr>
            </w:pPr>
            <w:r>
              <w:rPr>
                <w:b/>
                <w:sz w:val="21"/>
                <w:szCs w:val="21"/>
                <w:lang w:eastAsia="en-US"/>
              </w:rPr>
              <w:t>内容、说明与要求</w:t>
            </w:r>
          </w:p>
        </w:tc>
      </w:tr>
      <w:tr w14:paraId="3ABD9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82" w:type="dxa"/>
            <w:noWrap w:val="0"/>
            <w:vAlign w:val="center"/>
          </w:tcPr>
          <w:p w14:paraId="248C6621">
            <w:pPr>
              <w:pStyle w:val="19"/>
              <w:spacing w:before="96" w:line="360" w:lineRule="auto"/>
              <w:ind w:right="109"/>
              <w:jc w:val="both"/>
              <w:rPr>
                <w:sz w:val="21"/>
                <w:szCs w:val="21"/>
                <w:lang w:eastAsia="en-US"/>
              </w:rPr>
            </w:pPr>
            <w:r>
              <w:rPr>
                <w:sz w:val="21"/>
                <w:szCs w:val="21"/>
                <w:lang w:eastAsia="en-US"/>
              </w:rPr>
              <w:t>3.1</w:t>
            </w:r>
          </w:p>
        </w:tc>
        <w:tc>
          <w:tcPr>
            <w:tcW w:w="2147" w:type="dxa"/>
            <w:noWrap w:val="0"/>
            <w:vAlign w:val="center"/>
          </w:tcPr>
          <w:p w14:paraId="6FEF6E9B">
            <w:pPr>
              <w:pStyle w:val="19"/>
              <w:spacing w:before="96" w:line="360" w:lineRule="auto"/>
              <w:ind w:left="107"/>
              <w:jc w:val="both"/>
              <w:rPr>
                <w:sz w:val="21"/>
                <w:szCs w:val="21"/>
                <w:lang w:eastAsia="en-US"/>
              </w:rPr>
            </w:pPr>
            <w:r>
              <w:rPr>
                <w:sz w:val="21"/>
                <w:szCs w:val="21"/>
                <w:lang w:eastAsia="en-US"/>
              </w:rPr>
              <w:t>采购人</w:t>
            </w:r>
          </w:p>
        </w:tc>
        <w:tc>
          <w:tcPr>
            <w:tcW w:w="5468" w:type="dxa"/>
            <w:noWrap w:val="0"/>
            <w:vAlign w:val="center"/>
          </w:tcPr>
          <w:p w14:paraId="52977079">
            <w:pPr>
              <w:pStyle w:val="19"/>
              <w:spacing w:before="96" w:line="240" w:lineRule="auto"/>
              <w:ind w:left="107"/>
              <w:jc w:val="both"/>
              <w:rPr>
                <w:rFonts w:hint="eastAsia" w:ascii="宋体" w:hAnsi="宋体" w:eastAsia="宋体" w:cs="宋体"/>
                <w:sz w:val="21"/>
                <w:szCs w:val="21"/>
                <w:lang w:eastAsia="en-US"/>
              </w:rPr>
            </w:pPr>
            <w:r>
              <w:rPr>
                <w:rFonts w:hint="eastAsia" w:ascii="宋体" w:hAnsi="宋体" w:eastAsia="宋体" w:cs="宋体"/>
                <w:sz w:val="21"/>
                <w:szCs w:val="21"/>
                <w:lang w:eastAsia="en-US"/>
              </w:rPr>
              <w:t>名    称：</w:t>
            </w:r>
            <w:r>
              <w:rPr>
                <w:rFonts w:hint="eastAsia" w:ascii="宋体" w:hAnsi="宋体" w:eastAsia="宋体" w:cs="宋体"/>
                <w:sz w:val="21"/>
                <w:szCs w:val="21"/>
                <w:lang w:eastAsia="zh-CN"/>
              </w:rPr>
              <w:t>阜阳建环再生资源有限公司</w:t>
            </w:r>
            <w:r>
              <w:rPr>
                <w:rFonts w:hint="eastAsia" w:ascii="宋体" w:hAnsi="宋体" w:eastAsia="宋体" w:cs="宋体"/>
                <w:sz w:val="21"/>
                <w:szCs w:val="21"/>
                <w:lang w:eastAsia="en-US"/>
              </w:rPr>
              <w:t xml:space="preserve">   </w:t>
            </w:r>
          </w:p>
          <w:p w14:paraId="2B4DA98D">
            <w:pPr>
              <w:pStyle w:val="19"/>
              <w:spacing w:before="96" w:line="240" w:lineRule="auto"/>
              <w:ind w:left="107"/>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lang w:eastAsia="en-US"/>
              </w:rPr>
              <w:t>联 系 人：</w:t>
            </w:r>
            <w:r>
              <w:rPr>
                <w:rFonts w:hint="eastAsia" w:cs="宋体"/>
                <w:sz w:val="21"/>
                <w:szCs w:val="21"/>
                <w:highlight w:val="none"/>
                <w:lang w:val="en-US" w:eastAsia="zh-CN"/>
              </w:rPr>
              <w:t>鲍工</w:t>
            </w:r>
          </w:p>
          <w:p w14:paraId="2D043B70">
            <w:pPr>
              <w:pStyle w:val="19"/>
              <w:spacing w:before="96" w:line="240" w:lineRule="auto"/>
              <w:ind w:left="107"/>
              <w:jc w:val="both"/>
              <w:rPr>
                <w:rFonts w:hint="default"/>
                <w:sz w:val="21"/>
                <w:szCs w:val="21"/>
                <w:lang w:val="en-US"/>
              </w:rPr>
            </w:pPr>
            <w:r>
              <w:rPr>
                <w:rFonts w:hint="eastAsia" w:ascii="宋体" w:hAnsi="宋体" w:eastAsia="宋体" w:cs="宋体"/>
                <w:sz w:val="21"/>
                <w:szCs w:val="21"/>
                <w:highlight w:val="none"/>
                <w:lang w:eastAsia="en-US"/>
              </w:rPr>
              <w:t>电    话：</w:t>
            </w:r>
            <w:r>
              <w:rPr>
                <w:rFonts w:hint="eastAsia" w:ascii="宋体" w:hAnsi="宋体" w:eastAsia="宋体" w:cs="宋体"/>
                <w:sz w:val="21"/>
                <w:szCs w:val="21"/>
                <w:highlight w:val="none"/>
                <w:lang w:val="en-US" w:eastAsia="zh-CN"/>
              </w:rPr>
              <w:t>0558-21151</w:t>
            </w:r>
            <w:r>
              <w:rPr>
                <w:rFonts w:hint="eastAsia" w:cs="宋体"/>
                <w:sz w:val="21"/>
                <w:szCs w:val="21"/>
                <w:highlight w:val="none"/>
                <w:lang w:val="en-US" w:eastAsia="zh-CN"/>
              </w:rPr>
              <w:t>67</w:t>
            </w:r>
          </w:p>
        </w:tc>
      </w:tr>
      <w:tr w14:paraId="66E6A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882" w:type="dxa"/>
            <w:noWrap w:val="0"/>
            <w:vAlign w:val="center"/>
          </w:tcPr>
          <w:p w14:paraId="2E5E41F3">
            <w:pPr>
              <w:pStyle w:val="19"/>
              <w:spacing w:before="96" w:line="360" w:lineRule="auto"/>
              <w:ind w:right="109"/>
              <w:jc w:val="both"/>
              <w:rPr>
                <w:sz w:val="21"/>
                <w:szCs w:val="21"/>
                <w:lang w:eastAsia="en-US"/>
              </w:rPr>
            </w:pPr>
            <w:r>
              <w:rPr>
                <w:sz w:val="21"/>
                <w:szCs w:val="21"/>
                <w:lang w:eastAsia="en-US"/>
              </w:rPr>
              <w:t>3.2</w:t>
            </w:r>
          </w:p>
        </w:tc>
        <w:tc>
          <w:tcPr>
            <w:tcW w:w="2147" w:type="dxa"/>
            <w:noWrap w:val="0"/>
            <w:vAlign w:val="center"/>
          </w:tcPr>
          <w:p w14:paraId="627B6CFC">
            <w:pPr>
              <w:pStyle w:val="19"/>
              <w:spacing w:before="96" w:line="360" w:lineRule="auto"/>
              <w:ind w:left="107"/>
              <w:jc w:val="both"/>
              <w:rPr>
                <w:sz w:val="21"/>
                <w:szCs w:val="21"/>
                <w:lang w:eastAsia="en-US"/>
              </w:rPr>
            </w:pPr>
            <w:r>
              <w:rPr>
                <w:sz w:val="21"/>
                <w:szCs w:val="21"/>
                <w:lang w:eastAsia="en-US"/>
              </w:rPr>
              <w:t>采购代理机构</w:t>
            </w:r>
          </w:p>
        </w:tc>
        <w:tc>
          <w:tcPr>
            <w:tcW w:w="5468" w:type="dxa"/>
            <w:noWrap w:val="0"/>
            <w:vAlign w:val="center"/>
          </w:tcPr>
          <w:p w14:paraId="2D9A4410">
            <w:pPr>
              <w:pStyle w:val="19"/>
              <w:spacing w:before="96" w:line="360" w:lineRule="auto"/>
              <w:ind w:left="108"/>
              <w:jc w:val="both"/>
              <w:rPr>
                <w:rFonts w:hint="eastAsia" w:eastAsia="宋体"/>
                <w:sz w:val="21"/>
                <w:szCs w:val="21"/>
                <w:lang w:eastAsia="zh-CN"/>
              </w:rPr>
            </w:pPr>
            <w:r>
              <w:rPr>
                <w:rFonts w:hint="eastAsia"/>
                <w:sz w:val="21"/>
                <w:szCs w:val="21"/>
                <w:lang w:val="en-US" w:eastAsia="zh-CN"/>
              </w:rPr>
              <w:t>/</w:t>
            </w:r>
          </w:p>
        </w:tc>
      </w:tr>
      <w:tr w14:paraId="069328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82" w:type="dxa"/>
            <w:noWrap w:val="0"/>
            <w:vAlign w:val="center"/>
          </w:tcPr>
          <w:p w14:paraId="402B3755">
            <w:pPr>
              <w:pStyle w:val="19"/>
              <w:spacing w:before="156" w:line="360" w:lineRule="auto"/>
              <w:ind w:right="109"/>
              <w:jc w:val="both"/>
              <w:rPr>
                <w:sz w:val="21"/>
                <w:szCs w:val="21"/>
                <w:lang w:eastAsia="en-US"/>
              </w:rPr>
            </w:pPr>
            <w:r>
              <w:rPr>
                <w:sz w:val="21"/>
                <w:szCs w:val="21"/>
                <w:lang w:eastAsia="en-US"/>
              </w:rPr>
              <w:t>3.4.4</w:t>
            </w:r>
          </w:p>
        </w:tc>
        <w:tc>
          <w:tcPr>
            <w:tcW w:w="2147" w:type="dxa"/>
            <w:noWrap w:val="0"/>
            <w:vAlign w:val="center"/>
          </w:tcPr>
          <w:p w14:paraId="61398A5D">
            <w:pPr>
              <w:pStyle w:val="19"/>
              <w:spacing w:line="360" w:lineRule="auto"/>
              <w:ind w:left="107"/>
              <w:jc w:val="both"/>
              <w:rPr>
                <w:sz w:val="21"/>
                <w:szCs w:val="21"/>
              </w:rPr>
            </w:pPr>
            <w:r>
              <w:rPr>
                <w:rFonts w:hint="eastAsia"/>
                <w:sz w:val="21"/>
                <w:szCs w:val="21"/>
              </w:rPr>
              <w:t>是否为专门面向中小企业预留份额项目</w:t>
            </w:r>
          </w:p>
        </w:tc>
        <w:tc>
          <w:tcPr>
            <w:tcW w:w="5468" w:type="dxa"/>
            <w:noWrap w:val="0"/>
            <w:vAlign w:val="center"/>
          </w:tcPr>
          <w:p w14:paraId="3242D58D">
            <w:pPr>
              <w:pStyle w:val="19"/>
              <w:tabs>
                <w:tab w:val="left" w:pos="828"/>
              </w:tabs>
              <w:spacing w:before="156" w:line="360" w:lineRule="auto"/>
              <w:ind w:left="108"/>
              <w:jc w:val="both"/>
              <w:rPr>
                <w:sz w:val="21"/>
                <w:szCs w:val="21"/>
                <w:lang w:eastAsia="en-US"/>
              </w:rPr>
            </w:pPr>
            <w:r>
              <w:rPr>
                <w:sz w:val="21"/>
                <w:szCs w:val="21"/>
                <w:lang w:eastAsia="en-US"/>
              </w:rPr>
              <w:t>□是</w:t>
            </w:r>
            <w:r>
              <w:rPr>
                <w:sz w:val="21"/>
                <w:szCs w:val="21"/>
                <w:lang w:eastAsia="en-US"/>
              </w:rPr>
              <w:tab/>
            </w:r>
            <w:r>
              <w:rPr>
                <w:rFonts w:hint="eastAsia"/>
                <w:sz w:val="21"/>
                <w:szCs w:val="21"/>
                <w:lang w:eastAsia="zh-CN"/>
              </w:rPr>
              <w:t>☑</w:t>
            </w:r>
            <w:r>
              <w:rPr>
                <w:sz w:val="21"/>
                <w:szCs w:val="21"/>
                <w:lang w:eastAsia="en-US"/>
              </w:rPr>
              <w:t>否</w:t>
            </w:r>
            <w:r>
              <w:rPr>
                <w:rFonts w:hint="eastAsia" w:eastAsia="宋体"/>
                <w:sz w:val="21"/>
                <w:szCs w:val="21"/>
                <w:lang w:val="en-US" w:eastAsia="zh-CN"/>
              </w:rPr>
              <w:t>（提醒：竞争性谈判公告中落实政府采购政策需满足的资格要求约定专门面向中小企业预留份额的（含专门面向中小企业采购），此处均应勾选是。）</w:t>
            </w:r>
            <w:r>
              <w:rPr>
                <w:rFonts w:hint="default" w:ascii="Calibri" w:hAnsi="Calibri" w:eastAsia="MicrosoftYaHei" w:cs="Calibri"/>
                <w:kern w:val="0"/>
                <w:sz w:val="21"/>
                <w:szCs w:val="21"/>
                <w:lang w:val="en-US" w:eastAsia="zh-CN" w:bidi="ar"/>
              </w:rPr>
              <w:t xml:space="preserve"> </w:t>
            </w:r>
          </w:p>
        </w:tc>
      </w:tr>
      <w:tr w14:paraId="4428C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882" w:type="dxa"/>
            <w:noWrap w:val="0"/>
            <w:vAlign w:val="center"/>
          </w:tcPr>
          <w:p w14:paraId="647C9923">
            <w:pPr>
              <w:pStyle w:val="19"/>
              <w:spacing w:before="155" w:line="360" w:lineRule="auto"/>
              <w:ind w:right="109"/>
              <w:jc w:val="both"/>
              <w:rPr>
                <w:sz w:val="21"/>
                <w:szCs w:val="21"/>
                <w:lang w:eastAsia="en-US"/>
              </w:rPr>
            </w:pPr>
            <w:r>
              <w:rPr>
                <w:sz w:val="21"/>
                <w:szCs w:val="21"/>
                <w:lang w:eastAsia="en-US"/>
              </w:rPr>
              <w:t>3.5</w:t>
            </w:r>
          </w:p>
        </w:tc>
        <w:tc>
          <w:tcPr>
            <w:tcW w:w="2147" w:type="dxa"/>
            <w:noWrap w:val="0"/>
            <w:vAlign w:val="center"/>
          </w:tcPr>
          <w:p w14:paraId="02606209">
            <w:pPr>
              <w:pStyle w:val="19"/>
              <w:spacing w:line="360" w:lineRule="auto"/>
              <w:ind w:left="107"/>
              <w:jc w:val="both"/>
              <w:rPr>
                <w:sz w:val="21"/>
                <w:szCs w:val="21"/>
              </w:rPr>
            </w:pPr>
            <w:r>
              <w:rPr>
                <w:sz w:val="21"/>
                <w:szCs w:val="21"/>
              </w:rPr>
              <w:t>是否允许联合体参加谈判</w:t>
            </w:r>
          </w:p>
        </w:tc>
        <w:tc>
          <w:tcPr>
            <w:tcW w:w="5468" w:type="dxa"/>
            <w:noWrap w:val="0"/>
            <w:vAlign w:val="center"/>
          </w:tcPr>
          <w:p w14:paraId="2E2CDC4A">
            <w:pPr>
              <w:pStyle w:val="19"/>
              <w:tabs>
                <w:tab w:val="left" w:pos="828"/>
              </w:tabs>
              <w:spacing w:before="155" w:line="360" w:lineRule="auto"/>
              <w:ind w:left="108"/>
              <w:jc w:val="both"/>
              <w:rPr>
                <w:sz w:val="21"/>
                <w:szCs w:val="21"/>
                <w:lang w:eastAsia="en-US"/>
              </w:rPr>
            </w:pPr>
            <w:r>
              <w:rPr>
                <w:sz w:val="21"/>
                <w:szCs w:val="21"/>
                <w:lang w:eastAsia="en-US"/>
              </w:rPr>
              <w:t>□是</w:t>
            </w:r>
            <w:r>
              <w:rPr>
                <w:sz w:val="21"/>
                <w:szCs w:val="21"/>
                <w:lang w:eastAsia="en-US"/>
              </w:rPr>
              <w:tab/>
            </w:r>
            <w:r>
              <w:rPr>
                <w:rFonts w:hint="eastAsia"/>
                <w:sz w:val="21"/>
                <w:szCs w:val="21"/>
                <w:lang w:eastAsia="zh-CN"/>
              </w:rPr>
              <w:t>☑</w:t>
            </w:r>
            <w:r>
              <w:rPr>
                <w:sz w:val="21"/>
                <w:szCs w:val="21"/>
                <w:lang w:eastAsia="en-US"/>
              </w:rPr>
              <w:t>否</w:t>
            </w:r>
          </w:p>
        </w:tc>
      </w:tr>
      <w:tr w14:paraId="383D9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2" w:hRule="atLeast"/>
        </w:trPr>
        <w:tc>
          <w:tcPr>
            <w:tcW w:w="882" w:type="dxa"/>
            <w:noWrap w:val="0"/>
            <w:vAlign w:val="center"/>
          </w:tcPr>
          <w:p w14:paraId="53BA9A2B">
            <w:pPr>
              <w:pStyle w:val="19"/>
              <w:spacing w:line="360" w:lineRule="auto"/>
              <w:ind w:right="109"/>
              <w:jc w:val="both"/>
              <w:rPr>
                <w:sz w:val="21"/>
                <w:szCs w:val="21"/>
                <w:lang w:eastAsia="en-US"/>
              </w:rPr>
            </w:pPr>
            <w:r>
              <w:rPr>
                <w:sz w:val="21"/>
                <w:szCs w:val="21"/>
                <w:lang w:eastAsia="en-US"/>
              </w:rPr>
              <w:t>7.3</w:t>
            </w:r>
          </w:p>
        </w:tc>
        <w:tc>
          <w:tcPr>
            <w:tcW w:w="2147" w:type="dxa"/>
            <w:noWrap w:val="0"/>
            <w:vAlign w:val="center"/>
          </w:tcPr>
          <w:p w14:paraId="00AE93E5">
            <w:pPr>
              <w:pStyle w:val="19"/>
              <w:spacing w:line="360" w:lineRule="auto"/>
              <w:jc w:val="both"/>
              <w:rPr>
                <w:sz w:val="21"/>
                <w:szCs w:val="21"/>
                <w:lang w:eastAsia="en-US"/>
              </w:rPr>
            </w:pPr>
            <w:r>
              <w:rPr>
                <w:sz w:val="21"/>
                <w:szCs w:val="21"/>
                <w:lang w:eastAsia="en-US"/>
              </w:rPr>
              <w:t>现场考察</w:t>
            </w:r>
          </w:p>
        </w:tc>
        <w:tc>
          <w:tcPr>
            <w:tcW w:w="5468" w:type="dxa"/>
            <w:noWrap w:val="0"/>
            <w:vAlign w:val="center"/>
          </w:tcPr>
          <w:p w14:paraId="17210E5B">
            <w:pPr>
              <w:pStyle w:val="19"/>
              <w:spacing w:before="163" w:line="240" w:lineRule="auto"/>
              <w:ind w:left="108"/>
              <w:jc w:val="both"/>
              <w:rPr>
                <w:rFonts w:hint="eastAsia"/>
                <w:sz w:val="21"/>
                <w:szCs w:val="21"/>
              </w:rPr>
            </w:pPr>
            <w:r>
              <w:rPr>
                <w:rFonts w:hint="eastAsia"/>
                <w:sz w:val="21"/>
                <w:szCs w:val="21"/>
                <w:lang w:eastAsia="zh-CN"/>
              </w:rPr>
              <w:t>☑</w:t>
            </w:r>
            <w:r>
              <w:rPr>
                <w:sz w:val="21"/>
                <w:szCs w:val="21"/>
              </w:rPr>
              <w:t>不组织，供应商自行考察</w:t>
            </w:r>
            <w:r>
              <w:rPr>
                <w:rFonts w:hint="eastAsia"/>
                <w:sz w:val="21"/>
                <w:szCs w:val="21"/>
              </w:rPr>
              <w:t xml:space="preserve">    </w:t>
            </w:r>
          </w:p>
          <w:p w14:paraId="5BFADC2E">
            <w:pPr>
              <w:pStyle w:val="19"/>
              <w:spacing w:before="163" w:line="240" w:lineRule="auto"/>
              <w:ind w:left="108"/>
              <w:jc w:val="both"/>
              <w:rPr>
                <w:sz w:val="21"/>
                <w:szCs w:val="21"/>
              </w:rPr>
            </w:pPr>
            <w:r>
              <w:rPr>
                <w:sz w:val="21"/>
                <w:szCs w:val="21"/>
              </w:rPr>
              <w:t>□统一组织</w:t>
            </w:r>
          </w:p>
          <w:p w14:paraId="1CCDC9B3">
            <w:pPr>
              <w:pStyle w:val="19"/>
              <w:tabs>
                <w:tab w:val="left" w:pos="1308"/>
                <w:tab w:val="left" w:pos="3643"/>
              </w:tabs>
              <w:spacing w:before="191" w:line="240" w:lineRule="auto"/>
              <w:ind w:left="108" w:right="1812"/>
              <w:jc w:val="both"/>
              <w:rPr>
                <w:sz w:val="21"/>
                <w:szCs w:val="21"/>
              </w:rPr>
            </w:pPr>
            <w:r>
              <w:rPr>
                <w:sz w:val="21"/>
                <w:szCs w:val="21"/>
              </w:rPr>
              <w:t>时间：</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r>
              <w:rPr>
                <w:sz w:val="21"/>
                <w:szCs w:val="21"/>
                <w:u w:val="single"/>
              </w:rPr>
              <w:t xml:space="preserve">  </w:t>
            </w:r>
            <w:r>
              <w:rPr>
                <w:sz w:val="21"/>
                <w:szCs w:val="21"/>
              </w:rPr>
              <w:t>时</w:t>
            </w:r>
            <w:r>
              <w:rPr>
                <w:sz w:val="21"/>
                <w:szCs w:val="21"/>
                <w:u w:val="single"/>
              </w:rPr>
              <w:t xml:space="preserve">  </w:t>
            </w:r>
            <w:r>
              <w:rPr>
                <w:sz w:val="21"/>
                <w:szCs w:val="21"/>
              </w:rPr>
              <w:t>分</w:t>
            </w:r>
          </w:p>
          <w:p w14:paraId="3F3177E1">
            <w:pPr>
              <w:pStyle w:val="19"/>
              <w:tabs>
                <w:tab w:val="left" w:pos="1308"/>
                <w:tab w:val="left" w:pos="3643"/>
              </w:tabs>
              <w:spacing w:before="191" w:line="240" w:lineRule="auto"/>
              <w:ind w:left="108" w:right="1812"/>
              <w:jc w:val="both"/>
              <w:rPr>
                <w:sz w:val="21"/>
                <w:szCs w:val="21"/>
              </w:rPr>
            </w:pPr>
            <w:r>
              <w:rPr>
                <w:sz w:val="21"/>
                <w:szCs w:val="21"/>
              </w:rPr>
              <w:t>地点：</w:t>
            </w:r>
            <w:r>
              <w:rPr>
                <w:sz w:val="21"/>
                <w:szCs w:val="21"/>
                <w:u w:val="single"/>
              </w:rPr>
              <w:t xml:space="preserve"> </w:t>
            </w:r>
            <w:r>
              <w:rPr>
                <w:sz w:val="21"/>
                <w:szCs w:val="21"/>
                <w:u w:val="single"/>
              </w:rPr>
              <w:tab/>
            </w:r>
            <w:r>
              <w:rPr>
                <w:sz w:val="21"/>
                <w:szCs w:val="21"/>
                <w:u w:val="single"/>
              </w:rPr>
              <w:tab/>
            </w:r>
          </w:p>
          <w:p w14:paraId="023DEC79">
            <w:pPr>
              <w:pStyle w:val="19"/>
              <w:tabs>
                <w:tab w:val="left" w:pos="4603"/>
              </w:tabs>
              <w:spacing w:line="240" w:lineRule="auto"/>
              <w:ind w:left="108"/>
              <w:jc w:val="both"/>
              <w:rPr>
                <w:sz w:val="21"/>
                <w:szCs w:val="21"/>
              </w:rPr>
            </w:pPr>
            <w:r>
              <w:rPr>
                <w:sz w:val="21"/>
                <w:szCs w:val="21"/>
              </w:rPr>
              <w:t>现场考察联系人及联系电话：</w:t>
            </w:r>
            <w:r>
              <w:rPr>
                <w:sz w:val="21"/>
                <w:szCs w:val="21"/>
                <w:u w:val="single"/>
              </w:rPr>
              <w:t xml:space="preserve"> </w:t>
            </w:r>
            <w:r>
              <w:rPr>
                <w:sz w:val="21"/>
                <w:szCs w:val="21"/>
                <w:u w:val="single"/>
              </w:rPr>
              <w:tab/>
            </w:r>
          </w:p>
          <w:p w14:paraId="632E779A">
            <w:pPr>
              <w:pStyle w:val="19"/>
              <w:spacing w:before="31" w:line="240" w:lineRule="auto"/>
              <w:ind w:left="108"/>
              <w:jc w:val="both"/>
              <w:rPr>
                <w:b/>
                <w:sz w:val="21"/>
                <w:szCs w:val="21"/>
              </w:rPr>
            </w:pPr>
            <w:r>
              <w:rPr>
                <w:b/>
                <w:sz w:val="21"/>
                <w:szCs w:val="21"/>
              </w:rPr>
              <w:t>备注：如供应商未参加采购人统一组织的现场考察，视同放弃现场考察，由此引起的一切责任由供应商自行承担。</w:t>
            </w:r>
          </w:p>
        </w:tc>
      </w:tr>
      <w:tr w14:paraId="76759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882" w:type="dxa"/>
            <w:noWrap w:val="0"/>
            <w:vAlign w:val="center"/>
          </w:tcPr>
          <w:p w14:paraId="406E015F">
            <w:pPr>
              <w:pStyle w:val="19"/>
              <w:spacing w:before="156" w:line="360" w:lineRule="auto"/>
              <w:ind w:right="109"/>
              <w:jc w:val="both"/>
              <w:rPr>
                <w:sz w:val="21"/>
                <w:szCs w:val="21"/>
                <w:lang w:eastAsia="en-US"/>
              </w:rPr>
            </w:pPr>
            <w:r>
              <w:rPr>
                <w:sz w:val="21"/>
                <w:szCs w:val="21"/>
                <w:lang w:eastAsia="en-US"/>
              </w:rPr>
              <w:t>8.1</w:t>
            </w:r>
          </w:p>
        </w:tc>
        <w:tc>
          <w:tcPr>
            <w:tcW w:w="2147" w:type="dxa"/>
            <w:noWrap w:val="0"/>
            <w:vAlign w:val="center"/>
          </w:tcPr>
          <w:p w14:paraId="0C477DE4">
            <w:pPr>
              <w:spacing w:line="360" w:lineRule="auto"/>
              <w:jc w:val="both"/>
              <w:rPr>
                <w:sz w:val="21"/>
                <w:szCs w:val="21"/>
                <w:lang w:eastAsia="en-US"/>
              </w:rPr>
            </w:pPr>
            <w:r>
              <w:rPr>
                <w:rFonts w:hint="eastAsia"/>
                <w:sz w:val="21"/>
                <w:szCs w:val="21"/>
              </w:rPr>
              <w:t>供应商质疑</w:t>
            </w:r>
            <w:r>
              <w:rPr>
                <w:sz w:val="21"/>
                <w:szCs w:val="21"/>
                <w:lang w:eastAsia="en-US"/>
              </w:rPr>
              <w:t>截止时间</w:t>
            </w:r>
          </w:p>
        </w:tc>
        <w:tc>
          <w:tcPr>
            <w:tcW w:w="5468" w:type="dxa"/>
            <w:noWrap w:val="0"/>
            <w:vAlign w:val="center"/>
          </w:tcPr>
          <w:p w14:paraId="6D9DF62C">
            <w:pPr>
              <w:autoSpaceDE/>
              <w:autoSpaceDN/>
              <w:spacing w:line="240" w:lineRule="auto"/>
              <w:jc w:val="both"/>
              <w:rPr>
                <w:rFonts w:ascii="Times New Roman" w:hAnsi="Times New Roman" w:cs="Times New Roman"/>
                <w:kern w:val="2"/>
                <w:sz w:val="21"/>
                <w:szCs w:val="21"/>
                <w:lang w:val="en-US" w:bidi="ar-SA"/>
              </w:rPr>
            </w:pPr>
            <w:r>
              <w:rPr>
                <w:rFonts w:hint="eastAsia" w:ascii="Times New Roman" w:hAnsi="Times New Roman" w:cs="Times New Roman"/>
                <w:kern w:val="2"/>
                <w:sz w:val="21"/>
                <w:szCs w:val="21"/>
                <w:lang w:val="en-US" w:bidi="ar-SA"/>
              </w:rPr>
              <w:t>1、对采购文件提出</w:t>
            </w:r>
            <w:r>
              <w:rPr>
                <w:rFonts w:hint="eastAsia" w:ascii="Times New Roman" w:hAnsi="Times New Roman" w:cs="Times New Roman"/>
                <w:kern w:val="2"/>
                <w:sz w:val="21"/>
                <w:szCs w:val="21"/>
                <w:lang w:val="en-US" w:eastAsia="zh-CN" w:bidi="ar-SA"/>
              </w:rPr>
              <w:t>询问</w:t>
            </w:r>
            <w:r>
              <w:rPr>
                <w:rFonts w:hint="eastAsia" w:ascii="Times New Roman" w:hAnsi="Times New Roman" w:cs="Times New Roman"/>
                <w:kern w:val="2"/>
                <w:sz w:val="21"/>
                <w:szCs w:val="21"/>
                <w:lang w:val="en-US" w:bidi="ar-SA"/>
              </w:rPr>
              <w:t>的，应当在采购文件公告期限届满之日</w:t>
            </w:r>
            <w:r>
              <w:rPr>
                <w:rFonts w:hint="eastAsia" w:ascii="Times New Roman" w:hAnsi="Times New Roman" w:cs="Times New Roman"/>
                <w:kern w:val="2"/>
                <w:sz w:val="21"/>
                <w:szCs w:val="21"/>
                <w:lang w:val="en-US" w:eastAsia="zh-CN" w:bidi="ar-SA"/>
              </w:rPr>
              <w:t>前</w:t>
            </w:r>
            <w:r>
              <w:rPr>
                <w:rFonts w:hint="eastAsia" w:ascii="Times New Roman" w:hAnsi="Times New Roman" w:cs="Times New Roman"/>
                <w:kern w:val="2"/>
                <w:sz w:val="21"/>
                <w:szCs w:val="21"/>
                <w:u w:val="single"/>
                <w:lang w:val="en-US" w:eastAsia="zh-CN" w:bidi="ar-SA"/>
              </w:rPr>
              <w:t>3</w:t>
            </w:r>
            <w:r>
              <w:rPr>
                <w:rFonts w:hint="eastAsia" w:ascii="Times New Roman" w:hAnsi="Times New Roman" w:eastAsia="宋体" w:cs="Times New Roman"/>
                <w:kern w:val="2"/>
                <w:sz w:val="21"/>
                <w:szCs w:val="21"/>
                <w:u w:val="single"/>
                <w:lang w:val="en-US" w:bidi="ar-SA"/>
              </w:rPr>
              <w:t>个工作日</w:t>
            </w:r>
            <w:r>
              <w:rPr>
                <w:rFonts w:hint="eastAsia" w:ascii="Times New Roman" w:hAnsi="Times New Roman" w:eastAsia="宋体" w:cs="Times New Roman"/>
                <w:kern w:val="2"/>
                <w:sz w:val="21"/>
                <w:szCs w:val="21"/>
                <w:lang w:val="en-US" w:bidi="ar-SA"/>
              </w:rPr>
              <w:t>内通过</w:t>
            </w:r>
            <w:r>
              <w:rPr>
                <w:rFonts w:hint="eastAsia" w:ascii="Times New Roman" w:hAnsi="Times New Roman" w:cs="Times New Roman"/>
                <w:kern w:val="2"/>
                <w:sz w:val="21"/>
                <w:szCs w:val="21"/>
                <w:u w:val="single"/>
                <w:lang w:val="en-US" w:eastAsia="zh-CN" w:bidi="ar-SA"/>
              </w:rPr>
              <w:t>745184247</w:t>
            </w:r>
            <w:r>
              <w:rPr>
                <w:rFonts w:hint="eastAsia" w:ascii="Times New Roman" w:hAnsi="Times New Roman" w:eastAsia="宋体" w:cs="Times New Roman"/>
                <w:kern w:val="2"/>
                <w:sz w:val="21"/>
                <w:szCs w:val="21"/>
                <w:u w:val="single"/>
                <w:lang w:val="en-US" w:eastAsia="zh-CN" w:bidi="ar-SA"/>
              </w:rPr>
              <w:t>@qq</w:t>
            </w:r>
            <w:r>
              <w:rPr>
                <w:rFonts w:hint="eastAsia" w:ascii="Times New Roman" w:hAnsi="Times New Roman" w:eastAsia="宋体" w:cs="Times New Roman"/>
                <w:kern w:val="2"/>
                <w:sz w:val="21"/>
                <w:szCs w:val="21"/>
                <w:u w:val="single"/>
                <w:lang w:val="en-US" w:bidi="ar-SA"/>
              </w:rPr>
              <w:t>.com</w:t>
            </w:r>
            <w:r>
              <w:rPr>
                <w:rFonts w:hint="eastAsia" w:ascii="Times New Roman" w:hAnsi="Times New Roman" w:eastAsia="宋体" w:cs="Times New Roman"/>
                <w:kern w:val="2"/>
                <w:sz w:val="21"/>
                <w:szCs w:val="21"/>
                <w:lang w:val="en-US" w:bidi="ar-SA"/>
              </w:rPr>
              <w:t xml:space="preserve">在线提出或书面提出。   </w:t>
            </w:r>
          </w:p>
          <w:p w14:paraId="6001A048">
            <w:pPr>
              <w:widowControl/>
              <w:shd w:val="clear" w:color="auto" w:fill="FFFFFF"/>
              <w:autoSpaceDE/>
              <w:autoSpaceDN/>
              <w:spacing w:line="240" w:lineRule="auto"/>
              <w:ind w:firstLine="411" w:firstLineChars="196"/>
              <w:jc w:val="both"/>
              <w:rPr>
                <w:rFonts w:ascii="Times New Roman" w:hAnsi="Times New Roman" w:cs="Times New Roman"/>
                <w:kern w:val="2"/>
                <w:sz w:val="21"/>
                <w:szCs w:val="21"/>
                <w:lang w:val="en-US" w:bidi="ar-SA"/>
              </w:rPr>
            </w:pPr>
            <w:r>
              <w:rPr>
                <w:rFonts w:hint="eastAsia" w:ascii="Times New Roman" w:hAnsi="Times New Roman" w:cs="Times New Roman"/>
                <w:kern w:val="2"/>
                <w:sz w:val="21"/>
                <w:szCs w:val="21"/>
                <w:lang w:val="en-US" w:bidi="ar-SA"/>
              </w:rPr>
              <w:t>特别提示：提出</w:t>
            </w:r>
            <w:r>
              <w:rPr>
                <w:rFonts w:hint="eastAsia" w:ascii="Times New Roman" w:hAnsi="Times New Roman" w:cs="Times New Roman"/>
                <w:kern w:val="2"/>
                <w:sz w:val="21"/>
                <w:szCs w:val="21"/>
                <w:lang w:val="en-US" w:eastAsia="zh-CN" w:bidi="ar-SA"/>
              </w:rPr>
              <w:t>询问</w:t>
            </w:r>
            <w:r>
              <w:rPr>
                <w:rFonts w:hint="eastAsia" w:ascii="Times New Roman" w:hAnsi="Times New Roman" w:cs="Times New Roman"/>
                <w:kern w:val="2"/>
                <w:sz w:val="21"/>
                <w:szCs w:val="21"/>
                <w:lang w:val="en-US" w:bidi="ar-SA"/>
              </w:rPr>
              <w:t>时须注明项目名称及项目编号。</w:t>
            </w:r>
          </w:p>
          <w:p w14:paraId="67595ACE">
            <w:pPr>
              <w:autoSpaceDE/>
              <w:autoSpaceDN/>
              <w:spacing w:line="240" w:lineRule="auto"/>
              <w:ind w:firstLine="411" w:firstLineChars="196"/>
              <w:jc w:val="both"/>
              <w:rPr>
                <w:rFonts w:ascii="Times New Roman" w:hAnsi="Times New Roman" w:cs="Times New Roman"/>
                <w:kern w:val="2"/>
                <w:sz w:val="21"/>
                <w:szCs w:val="21"/>
                <w:lang w:val="en-US" w:bidi="ar-SA"/>
              </w:rPr>
            </w:pPr>
            <w:r>
              <w:rPr>
                <w:rFonts w:hint="eastAsia" w:ascii="Times New Roman" w:hAnsi="Times New Roman" w:cs="Times New Roman"/>
                <w:kern w:val="2"/>
                <w:sz w:val="21"/>
                <w:szCs w:val="21"/>
                <w:lang w:val="en-US" w:bidi="ar-SA"/>
              </w:rPr>
              <w:t>询问答复及澄清或修改：</w:t>
            </w:r>
            <w:r>
              <w:rPr>
                <w:rFonts w:hint="eastAsia" w:ascii="Times New Roman" w:hAnsi="Times New Roman" w:cs="Times New Roman"/>
                <w:kern w:val="2"/>
                <w:sz w:val="21"/>
                <w:szCs w:val="21"/>
                <w:lang w:val="en-US" w:eastAsia="zh-CN" w:bidi="ar-SA"/>
              </w:rPr>
              <w:t>在</w:t>
            </w:r>
            <w:r>
              <w:rPr>
                <w:rFonts w:hint="eastAsia" w:ascii="Times New Roman" w:hAnsi="Times New Roman" w:eastAsia="宋体" w:cs="Times New Roman"/>
                <w:kern w:val="2"/>
                <w:sz w:val="21"/>
                <w:szCs w:val="21"/>
                <w:lang w:val="en-US" w:bidi="ar-SA"/>
              </w:rPr>
              <w:t>阜阳投资发展集团有限公司(http://www.fytfjt.com)网站发布，</w:t>
            </w:r>
            <w:r>
              <w:rPr>
                <w:rFonts w:hint="eastAsia" w:ascii="Times New Roman" w:hAnsi="Times New Roman" w:cs="Times New Roman"/>
                <w:kern w:val="2"/>
                <w:sz w:val="21"/>
                <w:szCs w:val="21"/>
                <w:lang w:val="en-US" w:bidi="ar-SA"/>
              </w:rPr>
              <w:t>采购人不再另行通知。</w:t>
            </w:r>
          </w:p>
          <w:p w14:paraId="1731B1C1">
            <w:pPr>
              <w:autoSpaceDE/>
              <w:autoSpaceDN/>
              <w:spacing w:line="240" w:lineRule="auto"/>
              <w:jc w:val="both"/>
              <w:rPr>
                <w:rFonts w:hint="eastAsia" w:ascii="Times New Roman" w:hAnsi="Times New Roman" w:cs="Times New Roman"/>
                <w:kern w:val="2"/>
                <w:sz w:val="21"/>
                <w:szCs w:val="21"/>
                <w:lang w:val="en-US" w:bidi="ar-SA"/>
              </w:rPr>
            </w:pPr>
            <w:r>
              <w:rPr>
                <w:rFonts w:hint="eastAsia" w:ascii="Times New Roman" w:hAnsi="Times New Roman" w:cs="Times New Roman"/>
                <w:kern w:val="2"/>
                <w:sz w:val="21"/>
                <w:szCs w:val="21"/>
                <w:lang w:val="en-US" w:bidi="ar-SA"/>
              </w:rPr>
              <w:t>该答复内容及澄清或修改内容为采购文件的组成部分，对供应商具有同样约束力效力。（所有潜在供应商在响应文件提交截止时间前有义务在</w:t>
            </w:r>
            <w:r>
              <w:rPr>
                <w:rFonts w:hint="eastAsia" w:ascii="Times New Roman" w:hAnsi="Times New Roman" w:eastAsia="宋体" w:cs="Times New Roman"/>
                <w:kern w:val="2"/>
                <w:sz w:val="21"/>
                <w:szCs w:val="21"/>
                <w:lang w:val="en-US" w:bidi="ar-SA"/>
              </w:rPr>
              <w:t>阜阳投资发展集团有限公司(http://www.fytfjt.com)网站</w:t>
            </w:r>
            <w:r>
              <w:rPr>
                <w:rFonts w:hint="eastAsia" w:ascii="Times New Roman" w:hAnsi="Times New Roman" w:cs="Times New Roman"/>
                <w:kern w:val="2"/>
                <w:sz w:val="21"/>
                <w:szCs w:val="21"/>
                <w:lang w:val="en-US" w:bidi="ar-SA"/>
              </w:rPr>
              <w:t>自行查询，澄清、修改及答疑回复视为全部知晓，无需回复确认。）</w:t>
            </w:r>
          </w:p>
          <w:p w14:paraId="256D6DBC">
            <w:pPr>
              <w:autoSpaceDE/>
              <w:autoSpaceDN/>
              <w:spacing w:line="240" w:lineRule="auto"/>
              <w:jc w:val="both"/>
              <w:rPr>
                <w:rFonts w:hint="eastAsia" w:ascii="Times New Roman" w:hAnsi="Times New Roman" w:cs="Times New Roman"/>
                <w:kern w:val="2"/>
                <w:sz w:val="21"/>
                <w:szCs w:val="21"/>
                <w:lang w:val="en-US" w:bidi="ar-SA"/>
              </w:rPr>
            </w:pPr>
          </w:p>
          <w:p w14:paraId="60EAD8AA">
            <w:pPr>
              <w:widowControl/>
              <w:shd w:val="clear" w:color="auto" w:fill="FFFFFF"/>
              <w:autoSpaceDE/>
              <w:autoSpaceDN/>
              <w:spacing w:line="240" w:lineRule="auto"/>
              <w:jc w:val="both"/>
              <w:rPr>
                <w:rFonts w:ascii="Times New Roman" w:hAnsi="Times New Roman" w:cs="Times New Roman"/>
                <w:kern w:val="2"/>
                <w:sz w:val="21"/>
                <w:szCs w:val="21"/>
                <w:lang w:val="en-US" w:bidi="ar-SA"/>
              </w:rPr>
            </w:pPr>
            <w:r>
              <w:rPr>
                <w:rFonts w:hint="eastAsia" w:ascii="Times New Roman" w:hAnsi="Times New Roman" w:cs="Times New Roman"/>
                <w:kern w:val="2"/>
                <w:sz w:val="21"/>
                <w:szCs w:val="21"/>
                <w:lang w:val="en-US" w:bidi="ar-SA"/>
              </w:rPr>
              <w:t>2、</w:t>
            </w:r>
            <w:r>
              <w:rPr>
                <w:rFonts w:hint="eastAsia" w:ascii="宋体" w:hAnsi="宋体" w:eastAsia="宋体" w:cs="宋体"/>
                <w:b w:val="0"/>
                <w:bCs w:val="0"/>
                <w:kern w:val="2"/>
                <w:sz w:val="21"/>
                <w:szCs w:val="21"/>
                <w:lang w:val="en-US" w:eastAsia="zh-CN" w:bidi="ar-SA"/>
              </w:rPr>
              <w:t>供应商认为采购文件、中标结果使自己的权益受到损害的，可以在采购文件发布之日起、中标结果公示之日起3日</w:t>
            </w:r>
            <w:r>
              <w:rPr>
                <w:rFonts w:hint="eastAsia" w:cs="宋体"/>
                <w:b w:val="0"/>
                <w:bCs w:val="0"/>
                <w:kern w:val="2"/>
                <w:sz w:val="21"/>
                <w:szCs w:val="21"/>
                <w:lang w:val="en-US" w:eastAsia="zh-CN" w:bidi="ar-SA"/>
              </w:rPr>
              <w:t>内</w:t>
            </w:r>
            <w:r>
              <w:rPr>
                <w:rFonts w:hint="eastAsia" w:ascii="Times New Roman" w:hAnsi="Times New Roman" w:eastAsia="宋体" w:cs="Times New Roman"/>
                <w:kern w:val="2"/>
                <w:sz w:val="21"/>
                <w:szCs w:val="21"/>
                <w:lang w:val="en-US" w:bidi="ar-SA"/>
              </w:rPr>
              <w:t>通过</w:t>
            </w:r>
            <w:r>
              <w:rPr>
                <w:rFonts w:hint="eastAsia" w:ascii="Times New Roman" w:hAnsi="Times New Roman" w:cs="Times New Roman"/>
                <w:kern w:val="2"/>
                <w:sz w:val="21"/>
                <w:szCs w:val="21"/>
                <w:u w:val="single"/>
                <w:lang w:val="en-US" w:eastAsia="zh-CN" w:bidi="ar-SA"/>
              </w:rPr>
              <w:t>745184247</w:t>
            </w:r>
            <w:r>
              <w:rPr>
                <w:rFonts w:hint="eastAsia" w:ascii="Times New Roman" w:hAnsi="Times New Roman" w:eastAsia="宋体" w:cs="Times New Roman"/>
                <w:kern w:val="2"/>
                <w:sz w:val="21"/>
                <w:szCs w:val="21"/>
                <w:u w:val="single"/>
                <w:lang w:val="en-US" w:eastAsia="zh-CN" w:bidi="ar-SA"/>
              </w:rPr>
              <w:t>@qq</w:t>
            </w:r>
            <w:r>
              <w:rPr>
                <w:rFonts w:hint="eastAsia" w:ascii="Times New Roman" w:hAnsi="Times New Roman" w:eastAsia="宋体" w:cs="Times New Roman"/>
                <w:kern w:val="2"/>
                <w:sz w:val="21"/>
                <w:szCs w:val="21"/>
                <w:u w:val="single"/>
                <w:lang w:val="en-US" w:bidi="ar-SA"/>
              </w:rPr>
              <w:t>.com</w:t>
            </w:r>
            <w:r>
              <w:rPr>
                <w:rFonts w:hint="eastAsia" w:ascii="Times New Roman" w:hAnsi="Times New Roman" w:eastAsia="宋体" w:cs="Times New Roman"/>
                <w:kern w:val="2"/>
                <w:sz w:val="21"/>
                <w:szCs w:val="21"/>
                <w:lang w:val="en-US" w:bidi="ar-SA"/>
              </w:rPr>
              <w:t>在线提出或书面提出</w:t>
            </w:r>
            <w:r>
              <w:rPr>
                <w:rFonts w:hint="eastAsia" w:ascii="宋体" w:hAnsi="宋体" w:eastAsia="宋体" w:cs="宋体"/>
                <w:b w:val="0"/>
                <w:bCs w:val="0"/>
                <w:kern w:val="2"/>
                <w:sz w:val="21"/>
                <w:szCs w:val="21"/>
                <w:lang w:val="en-US" w:eastAsia="zh-CN" w:bidi="ar-SA"/>
              </w:rPr>
              <w:t>向采购人提出质疑，联系方式、通讯地址详见采购公告。</w:t>
            </w:r>
          </w:p>
          <w:p w14:paraId="253F576C">
            <w:pPr>
              <w:pStyle w:val="19"/>
              <w:tabs>
                <w:tab w:val="left" w:pos="588"/>
              </w:tabs>
              <w:spacing w:before="232" w:line="240" w:lineRule="auto"/>
              <w:jc w:val="both"/>
              <w:rPr>
                <w:sz w:val="21"/>
                <w:szCs w:val="21"/>
              </w:rPr>
            </w:pPr>
            <w:r>
              <w:rPr>
                <w:rFonts w:hint="eastAsia" w:ascii="Times New Roman" w:hAnsi="Times New Roman" w:cs="Times New Roman"/>
                <w:kern w:val="2"/>
                <w:sz w:val="21"/>
                <w:szCs w:val="21"/>
                <w:lang w:val="en-US" w:bidi="ar-SA"/>
              </w:rPr>
              <w:t>3、</w:t>
            </w:r>
            <w:r>
              <w:rPr>
                <w:rFonts w:hint="eastAsia" w:ascii="Times New Roman" w:hAnsi="Times New Roman" w:cs="Times New Roman"/>
                <w:kern w:val="2"/>
                <w:sz w:val="21"/>
                <w:szCs w:val="21"/>
                <w:lang w:val="en-US" w:eastAsia="zh-CN" w:bidi="ar-SA"/>
              </w:rPr>
              <w:t>询问函、</w:t>
            </w:r>
            <w:r>
              <w:rPr>
                <w:rFonts w:hint="eastAsia" w:ascii="Times New Roman" w:hAnsi="Times New Roman" w:cs="Times New Roman"/>
                <w:kern w:val="2"/>
                <w:sz w:val="21"/>
                <w:szCs w:val="21"/>
                <w:lang w:val="en-US" w:bidi="ar-SA"/>
              </w:rPr>
              <w:t>质疑函格式按照采购文件格式第</w:t>
            </w:r>
            <w:r>
              <w:rPr>
                <w:rFonts w:hint="eastAsia" w:ascii="Times New Roman" w:hAnsi="Times New Roman" w:cs="Times New Roman"/>
                <w:kern w:val="2"/>
                <w:sz w:val="21"/>
                <w:szCs w:val="21"/>
                <w:lang w:val="en-US" w:eastAsia="zh-CN" w:bidi="ar-SA"/>
              </w:rPr>
              <w:t>七</w:t>
            </w:r>
            <w:r>
              <w:rPr>
                <w:rFonts w:hint="eastAsia" w:ascii="Times New Roman" w:hAnsi="Times New Roman" w:cs="Times New Roman"/>
                <w:kern w:val="2"/>
                <w:sz w:val="21"/>
                <w:szCs w:val="21"/>
                <w:lang w:val="en-US" w:bidi="ar-SA"/>
              </w:rPr>
              <w:t xml:space="preserve">章 </w:t>
            </w:r>
            <w:r>
              <w:rPr>
                <w:rFonts w:hint="eastAsia" w:ascii="Times New Roman" w:hAnsi="Times New Roman" w:cs="Times New Roman"/>
                <w:kern w:val="2"/>
                <w:sz w:val="21"/>
                <w:szCs w:val="21"/>
                <w:lang w:val="en-US" w:eastAsia="zh-CN" w:bidi="ar-SA"/>
              </w:rPr>
              <w:t>采购供应商询问函和质疑函范本</w:t>
            </w:r>
            <w:r>
              <w:rPr>
                <w:rFonts w:hint="eastAsia" w:ascii="Times New Roman" w:hAnsi="Times New Roman" w:cs="Times New Roman"/>
                <w:kern w:val="2"/>
                <w:sz w:val="21"/>
                <w:szCs w:val="21"/>
                <w:lang w:val="en-US" w:bidi="ar-SA"/>
              </w:rPr>
              <w:t>。</w:t>
            </w:r>
          </w:p>
        </w:tc>
      </w:tr>
      <w:tr w14:paraId="03D34C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trPr>
        <w:tc>
          <w:tcPr>
            <w:tcW w:w="882" w:type="dxa"/>
            <w:noWrap w:val="0"/>
            <w:vAlign w:val="center"/>
          </w:tcPr>
          <w:p w14:paraId="3E1EB614">
            <w:pPr>
              <w:pStyle w:val="19"/>
              <w:spacing w:line="360" w:lineRule="auto"/>
              <w:ind w:right="109"/>
              <w:jc w:val="both"/>
              <w:rPr>
                <w:sz w:val="21"/>
                <w:szCs w:val="21"/>
                <w:lang w:eastAsia="en-US"/>
              </w:rPr>
            </w:pPr>
            <w:r>
              <w:rPr>
                <w:sz w:val="21"/>
                <w:szCs w:val="21"/>
                <w:lang w:eastAsia="en-US"/>
              </w:rPr>
              <w:t>9.1</w:t>
            </w:r>
          </w:p>
        </w:tc>
        <w:tc>
          <w:tcPr>
            <w:tcW w:w="2147" w:type="dxa"/>
            <w:noWrap w:val="0"/>
            <w:vAlign w:val="center"/>
          </w:tcPr>
          <w:p w14:paraId="5A5AC4B9">
            <w:pPr>
              <w:pStyle w:val="19"/>
              <w:spacing w:line="360" w:lineRule="auto"/>
              <w:jc w:val="both"/>
              <w:rPr>
                <w:sz w:val="21"/>
                <w:szCs w:val="21"/>
                <w:lang w:eastAsia="en-US"/>
              </w:rPr>
            </w:pPr>
            <w:r>
              <w:rPr>
                <w:sz w:val="21"/>
                <w:szCs w:val="21"/>
                <w:lang w:eastAsia="en-US"/>
              </w:rPr>
              <w:t>包别划分</w:t>
            </w:r>
          </w:p>
        </w:tc>
        <w:tc>
          <w:tcPr>
            <w:tcW w:w="5468" w:type="dxa"/>
            <w:noWrap w:val="0"/>
            <w:vAlign w:val="center"/>
          </w:tcPr>
          <w:p w14:paraId="63A85C83">
            <w:pPr>
              <w:pStyle w:val="19"/>
              <w:tabs>
                <w:tab w:val="left" w:pos="1668"/>
                <w:tab w:val="left" w:pos="2628"/>
              </w:tabs>
              <w:spacing w:before="40" w:line="360" w:lineRule="auto"/>
              <w:ind w:left="108"/>
              <w:jc w:val="both"/>
              <w:rPr>
                <w:sz w:val="21"/>
                <w:szCs w:val="21"/>
              </w:rPr>
            </w:pPr>
            <w:r>
              <w:rPr>
                <w:rFonts w:hint="eastAsia"/>
                <w:sz w:val="21"/>
                <w:szCs w:val="21"/>
                <w:lang w:eastAsia="zh-CN"/>
              </w:rPr>
              <w:t>☑</w:t>
            </w:r>
            <w:r>
              <w:rPr>
                <w:sz w:val="21"/>
                <w:szCs w:val="21"/>
              </w:rPr>
              <w:t>不分包</w:t>
            </w:r>
            <w:r>
              <w:rPr>
                <w:sz w:val="21"/>
                <w:szCs w:val="21"/>
              </w:rPr>
              <w:tab/>
            </w:r>
            <w:r>
              <w:rPr>
                <w:sz w:val="21"/>
                <w:szCs w:val="21"/>
              </w:rPr>
              <w:t>□分为</w:t>
            </w:r>
            <w:r>
              <w:rPr>
                <w:sz w:val="21"/>
                <w:szCs w:val="21"/>
              </w:rPr>
              <w:tab/>
            </w:r>
            <w:r>
              <w:rPr>
                <w:sz w:val="21"/>
                <w:szCs w:val="21"/>
              </w:rPr>
              <w:t>个包</w:t>
            </w:r>
          </w:p>
          <w:p w14:paraId="4097561E">
            <w:pPr>
              <w:pStyle w:val="19"/>
              <w:tabs>
                <w:tab w:val="left" w:pos="5415"/>
              </w:tabs>
              <w:spacing w:before="161" w:line="360" w:lineRule="auto"/>
              <w:ind w:left="108"/>
              <w:jc w:val="both"/>
              <w:rPr>
                <w:sz w:val="21"/>
                <w:szCs w:val="21"/>
              </w:rPr>
            </w:pPr>
            <w:r>
              <w:rPr>
                <w:sz w:val="21"/>
                <w:szCs w:val="21"/>
              </w:rPr>
              <w:t>供应商参加多个包谈判的成交包数规定：</w:t>
            </w:r>
            <w:r>
              <w:rPr>
                <w:sz w:val="21"/>
                <w:szCs w:val="21"/>
                <w:u w:val="single"/>
              </w:rPr>
              <w:t xml:space="preserve"> </w:t>
            </w:r>
            <w:r>
              <w:rPr>
                <w:sz w:val="21"/>
                <w:szCs w:val="21"/>
                <w:u w:val="single"/>
              </w:rPr>
              <w:tab/>
            </w:r>
          </w:p>
        </w:tc>
      </w:tr>
      <w:tr w14:paraId="0E783F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882" w:type="dxa"/>
            <w:noWrap w:val="0"/>
            <w:vAlign w:val="center"/>
          </w:tcPr>
          <w:p w14:paraId="3F51C95A">
            <w:pPr>
              <w:pStyle w:val="19"/>
              <w:spacing w:line="360" w:lineRule="auto"/>
              <w:ind w:right="109"/>
              <w:jc w:val="both"/>
              <w:rPr>
                <w:sz w:val="21"/>
                <w:szCs w:val="21"/>
                <w:lang w:eastAsia="en-US"/>
              </w:rPr>
            </w:pPr>
            <w:r>
              <w:rPr>
                <w:sz w:val="21"/>
                <w:szCs w:val="21"/>
                <w:lang w:eastAsia="en-US"/>
              </w:rPr>
              <w:t>13.1</w:t>
            </w:r>
          </w:p>
        </w:tc>
        <w:tc>
          <w:tcPr>
            <w:tcW w:w="2147" w:type="dxa"/>
            <w:noWrap w:val="0"/>
            <w:vAlign w:val="center"/>
          </w:tcPr>
          <w:p w14:paraId="382F117B">
            <w:pPr>
              <w:pStyle w:val="19"/>
              <w:spacing w:line="360" w:lineRule="auto"/>
              <w:jc w:val="both"/>
              <w:rPr>
                <w:sz w:val="21"/>
                <w:szCs w:val="21"/>
                <w:lang w:eastAsia="en-US"/>
              </w:rPr>
            </w:pPr>
            <w:r>
              <w:rPr>
                <w:sz w:val="21"/>
                <w:szCs w:val="21"/>
                <w:lang w:eastAsia="en-US"/>
              </w:rPr>
              <w:t>谈判保证金</w:t>
            </w:r>
          </w:p>
        </w:tc>
        <w:tc>
          <w:tcPr>
            <w:tcW w:w="5468" w:type="dxa"/>
            <w:noWrap w:val="0"/>
            <w:vAlign w:val="center"/>
          </w:tcPr>
          <w:p w14:paraId="519245A6">
            <w:pPr>
              <w:pStyle w:val="19"/>
              <w:tabs>
                <w:tab w:val="left" w:pos="710"/>
              </w:tabs>
              <w:spacing w:before="158" w:line="360" w:lineRule="auto"/>
              <w:jc w:val="left"/>
              <w:rPr>
                <w:sz w:val="21"/>
                <w:szCs w:val="21"/>
                <w:lang w:eastAsia="en-US"/>
              </w:rPr>
            </w:pPr>
            <w:r>
              <w:rPr>
                <w:rFonts w:hint="eastAsia"/>
                <w:sz w:val="21"/>
                <w:szCs w:val="21"/>
              </w:rPr>
              <w:t>免收</w:t>
            </w:r>
          </w:p>
        </w:tc>
      </w:tr>
      <w:tr w14:paraId="49A07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882" w:type="dxa"/>
            <w:noWrap w:val="0"/>
            <w:vAlign w:val="center"/>
          </w:tcPr>
          <w:p w14:paraId="0AE99E4C">
            <w:pPr>
              <w:pStyle w:val="19"/>
              <w:spacing w:before="95" w:line="360" w:lineRule="auto"/>
              <w:ind w:right="249"/>
              <w:jc w:val="both"/>
              <w:rPr>
                <w:sz w:val="21"/>
                <w:szCs w:val="21"/>
                <w:lang w:eastAsia="en-US"/>
              </w:rPr>
            </w:pPr>
            <w:r>
              <w:rPr>
                <w:sz w:val="21"/>
                <w:szCs w:val="21"/>
                <w:lang w:eastAsia="en-US"/>
              </w:rPr>
              <w:t>14.1</w:t>
            </w:r>
          </w:p>
        </w:tc>
        <w:tc>
          <w:tcPr>
            <w:tcW w:w="2147" w:type="dxa"/>
            <w:noWrap w:val="0"/>
            <w:vAlign w:val="center"/>
          </w:tcPr>
          <w:p w14:paraId="276DDC20">
            <w:pPr>
              <w:pStyle w:val="19"/>
              <w:spacing w:before="16" w:line="360" w:lineRule="auto"/>
              <w:jc w:val="both"/>
              <w:rPr>
                <w:sz w:val="21"/>
                <w:szCs w:val="21"/>
                <w:lang w:eastAsia="en-US"/>
              </w:rPr>
            </w:pPr>
            <w:r>
              <w:rPr>
                <w:sz w:val="21"/>
                <w:szCs w:val="21"/>
                <w:lang w:eastAsia="en-US"/>
              </w:rPr>
              <w:t>谈判有效期</w:t>
            </w:r>
          </w:p>
        </w:tc>
        <w:tc>
          <w:tcPr>
            <w:tcW w:w="5468" w:type="dxa"/>
            <w:noWrap w:val="0"/>
            <w:vAlign w:val="center"/>
          </w:tcPr>
          <w:p w14:paraId="0A6F07A5">
            <w:pPr>
              <w:pStyle w:val="19"/>
              <w:tabs>
                <w:tab w:val="left" w:pos="828"/>
              </w:tabs>
              <w:spacing w:before="16" w:line="360" w:lineRule="auto"/>
              <w:jc w:val="both"/>
              <w:rPr>
                <w:rFonts w:hint="eastAsia" w:eastAsia="宋体"/>
                <w:sz w:val="21"/>
                <w:szCs w:val="21"/>
                <w:lang w:val="en-US" w:eastAsia="zh-CN"/>
              </w:rPr>
            </w:pPr>
            <w:r>
              <w:rPr>
                <w:sz w:val="21"/>
                <w:szCs w:val="21"/>
                <w:highlight w:val="none"/>
                <w:u w:val="single"/>
                <w:lang w:eastAsia="en-US"/>
              </w:rPr>
              <w:t xml:space="preserve"> </w:t>
            </w:r>
            <w:r>
              <w:rPr>
                <w:rFonts w:hint="eastAsia"/>
                <w:sz w:val="21"/>
                <w:szCs w:val="21"/>
                <w:highlight w:val="none"/>
                <w:u w:val="single"/>
                <w:lang w:val="en-US" w:eastAsia="zh-CN"/>
              </w:rPr>
              <w:t xml:space="preserve">90 </w:t>
            </w:r>
            <w:r>
              <w:rPr>
                <w:sz w:val="21"/>
                <w:szCs w:val="21"/>
                <w:highlight w:val="none"/>
                <w:lang w:eastAsia="en-US"/>
              </w:rPr>
              <w:t>日历</w:t>
            </w:r>
            <w:r>
              <w:rPr>
                <w:rFonts w:hint="eastAsia"/>
                <w:sz w:val="21"/>
                <w:szCs w:val="21"/>
                <w:highlight w:val="none"/>
                <w:lang w:val="en-US" w:eastAsia="zh-CN"/>
              </w:rPr>
              <w:t>天</w:t>
            </w:r>
          </w:p>
        </w:tc>
      </w:tr>
      <w:tr w14:paraId="78FAB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5" w:hRule="atLeast"/>
        </w:trPr>
        <w:tc>
          <w:tcPr>
            <w:tcW w:w="882" w:type="dxa"/>
            <w:noWrap w:val="0"/>
            <w:vAlign w:val="center"/>
          </w:tcPr>
          <w:p w14:paraId="746DC25B">
            <w:pPr>
              <w:pStyle w:val="19"/>
              <w:spacing w:before="96" w:line="360" w:lineRule="auto"/>
              <w:ind w:right="249"/>
              <w:jc w:val="both"/>
              <w:rPr>
                <w:sz w:val="21"/>
                <w:szCs w:val="21"/>
                <w:lang w:eastAsia="en-US"/>
              </w:rPr>
            </w:pPr>
            <w:r>
              <w:rPr>
                <w:sz w:val="21"/>
                <w:szCs w:val="21"/>
                <w:lang w:eastAsia="en-US"/>
              </w:rPr>
              <w:t>15.1</w:t>
            </w:r>
          </w:p>
        </w:tc>
        <w:tc>
          <w:tcPr>
            <w:tcW w:w="2147" w:type="dxa"/>
            <w:noWrap w:val="0"/>
            <w:vAlign w:val="center"/>
          </w:tcPr>
          <w:p w14:paraId="063157E4">
            <w:pPr>
              <w:pStyle w:val="19"/>
              <w:spacing w:before="19" w:line="360" w:lineRule="auto"/>
              <w:jc w:val="both"/>
              <w:rPr>
                <w:sz w:val="21"/>
                <w:szCs w:val="21"/>
                <w:lang w:eastAsia="en-US"/>
              </w:rPr>
            </w:pPr>
            <w:r>
              <w:rPr>
                <w:sz w:val="21"/>
                <w:szCs w:val="21"/>
                <w:lang w:eastAsia="en-US"/>
              </w:rPr>
              <w:t>响应文件要求</w:t>
            </w:r>
          </w:p>
        </w:tc>
        <w:tc>
          <w:tcPr>
            <w:tcW w:w="5468" w:type="dxa"/>
            <w:noWrap w:val="0"/>
            <w:vAlign w:val="center"/>
          </w:tcPr>
          <w:p w14:paraId="3ACC3F64">
            <w:pPr>
              <w:pStyle w:val="19"/>
              <w:spacing w:before="19" w:line="360" w:lineRule="auto"/>
              <w:jc w:val="both"/>
              <w:rPr>
                <w:rFonts w:hint="eastAsia"/>
                <w:sz w:val="21"/>
                <w:szCs w:val="21"/>
                <w:u w:val="single"/>
                <w:lang w:val="en-US" w:eastAsia="zh-CN"/>
              </w:rPr>
            </w:pPr>
            <w:r>
              <w:rPr>
                <w:rFonts w:hint="eastAsia"/>
                <w:sz w:val="21"/>
                <w:szCs w:val="21"/>
                <w:u w:val="single"/>
                <w:lang w:val="en-US" w:eastAsia="zh-CN"/>
              </w:rPr>
              <w:t>1、纸质版投标文件正本1本，副本2本；</w:t>
            </w:r>
          </w:p>
          <w:p w14:paraId="67AC0C50">
            <w:pPr>
              <w:pStyle w:val="19"/>
              <w:keepNext w:val="0"/>
              <w:keepLines w:val="0"/>
              <w:suppressLineNumbers w:val="0"/>
              <w:spacing w:before="16" w:beforeAutospacing="0" w:after="0" w:afterAutospacing="0" w:line="360" w:lineRule="auto"/>
              <w:ind w:right="0"/>
              <w:jc w:val="both"/>
              <w:rPr>
                <w:rFonts w:hint="default"/>
                <w:color w:val="auto"/>
                <w:sz w:val="21"/>
                <w:szCs w:val="21"/>
                <w:highlight w:val="none"/>
                <w:lang w:val="en-US"/>
              </w:rPr>
            </w:pPr>
            <w:r>
              <w:rPr>
                <w:rFonts w:hint="eastAsia"/>
                <w:color w:val="auto"/>
                <w:sz w:val="21"/>
                <w:szCs w:val="21"/>
                <w:highlight w:val="none"/>
                <w:lang w:val="en-US"/>
              </w:rPr>
              <w:t>2、其他要求：</w:t>
            </w:r>
          </w:p>
          <w:p w14:paraId="62F5B929">
            <w:pPr>
              <w:pStyle w:val="19"/>
              <w:keepNext w:val="0"/>
              <w:keepLines w:val="0"/>
              <w:suppressLineNumbers w:val="0"/>
              <w:spacing w:before="16" w:beforeAutospacing="0" w:after="0" w:afterAutospacing="0" w:line="360" w:lineRule="auto"/>
              <w:ind w:left="0" w:right="0"/>
              <w:jc w:val="both"/>
              <w:rPr>
                <w:rFonts w:hint="default"/>
                <w:color w:val="auto"/>
                <w:sz w:val="21"/>
                <w:szCs w:val="21"/>
                <w:highlight w:val="none"/>
                <w:lang w:val="en-US"/>
              </w:rPr>
            </w:pPr>
            <w:r>
              <w:rPr>
                <w:rFonts w:hint="eastAsia"/>
                <w:color w:val="auto"/>
                <w:sz w:val="21"/>
                <w:szCs w:val="21"/>
                <w:highlight w:val="none"/>
                <w:lang w:val="en-US"/>
              </w:rPr>
              <w:t>（1）装订要求：响应文件每册装订应牢固、不易拆散和换页。</w:t>
            </w:r>
          </w:p>
          <w:p w14:paraId="4AFBC70B">
            <w:pPr>
              <w:pStyle w:val="19"/>
              <w:spacing w:before="19" w:line="360" w:lineRule="auto"/>
              <w:ind w:left="108"/>
              <w:jc w:val="both"/>
              <w:rPr>
                <w:rFonts w:hint="default"/>
                <w:sz w:val="21"/>
                <w:szCs w:val="21"/>
                <w:u w:val="single"/>
                <w:lang w:val="en-US" w:eastAsia="zh-CN"/>
              </w:rPr>
            </w:pPr>
            <w:r>
              <w:rPr>
                <w:rFonts w:hint="eastAsia"/>
                <w:color w:val="auto"/>
                <w:sz w:val="21"/>
                <w:szCs w:val="21"/>
                <w:highlight w:val="none"/>
                <w:lang w:val="en-US"/>
              </w:rPr>
              <w:t>（2）密封要求：正副本分开密封或集中密封均可，在密封袋表面写明项目名称和响应供应商名称，响应文件封套的封口处加贴封条，并在封套的封口处加盖响应供应商单位公章。</w:t>
            </w:r>
          </w:p>
        </w:tc>
      </w:tr>
      <w:tr w14:paraId="3F8EE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9" w:hRule="atLeast"/>
        </w:trPr>
        <w:tc>
          <w:tcPr>
            <w:tcW w:w="882" w:type="dxa"/>
            <w:noWrap w:val="0"/>
            <w:vAlign w:val="center"/>
          </w:tcPr>
          <w:p w14:paraId="5EB4355F">
            <w:pPr>
              <w:pStyle w:val="19"/>
              <w:spacing w:line="360" w:lineRule="auto"/>
              <w:ind w:right="249"/>
              <w:jc w:val="both"/>
              <w:rPr>
                <w:rFonts w:hint="eastAsia" w:eastAsia="宋体"/>
                <w:sz w:val="21"/>
                <w:szCs w:val="21"/>
                <w:lang w:eastAsia="zh-CN"/>
              </w:rPr>
            </w:pPr>
            <w:r>
              <w:rPr>
                <w:sz w:val="21"/>
                <w:szCs w:val="21"/>
                <w:lang w:eastAsia="en-US"/>
              </w:rPr>
              <w:t>15.</w:t>
            </w:r>
            <w:r>
              <w:rPr>
                <w:rFonts w:hint="eastAsia"/>
                <w:sz w:val="21"/>
                <w:szCs w:val="21"/>
                <w:lang w:val="en-US" w:eastAsia="zh-CN"/>
              </w:rPr>
              <w:t>4</w:t>
            </w:r>
          </w:p>
        </w:tc>
        <w:tc>
          <w:tcPr>
            <w:tcW w:w="2147" w:type="dxa"/>
            <w:noWrap w:val="0"/>
            <w:vAlign w:val="center"/>
          </w:tcPr>
          <w:p w14:paraId="564F3EAB">
            <w:pPr>
              <w:pStyle w:val="19"/>
              <w:spacing w:line="360" w:lineRule="auto"/>
              <w:jc w:val="both"/>
              <w:rPr>
                <w:sz w:val="21"/>
                <w:szCs w:val="21"/>
              </w:rPr>
            </w:pPr>
            <w:r>
              <w:rPr>
                <w:sz w:val="21"/>
                <w:szCs w:val="21"/>
              </w:rPr>
              <w:t>谈判现场提交的其他材料要求</w:t>
            </w:r>
          </w:p>
        </w:tc>
        <w:tc>
          <w:tcPr>
            <w:tcW w:w="5468" w:type="dxa"/>
            <w:noWrap w:val="0"/>
            <w:vAlign w:val="center"/>
          </w:tcPr>
          <w:p w14:paraId="0D2E8F82">
            <w:pPr>
              <w:pStyle w:val="19"/>
              <w:spacing w:line="360" w:lineRule="auto"/>
              <w:ind w:left="102"/>
              <w:jc w:val="both"/>
              <w:rPr>
                <w:rFonts w:hint="default" w:asciiTheme="minorEastAsia" w:hAnsiTheme="minorEastAsia" w:cstheme="minorEastAsia"/>
                <w:color w:val="auto"/>
                <w:sz w:val="21"/>
                <w:szCs w:val="21"/>
                <w:highlight w:val="none"/>
              </w:rPr>
            </w:pPr>
            <w:r>
              <w:rPr>
                <w:rFonts w:hint="eastAsia"/>
                <w:sz w:val="21"/>
                <w:szCs w:val="21"/>
                <w:u w:val="none"/>
                <w:lang w:val="en-US" w:eastAsia="zh-CN"/>
              </w:rPr>
              <w:t>1、</w:t>
            </w:r>
            <w:r>
              <w:rPr>
                <w:rFonts w:hint="default" w:asciiTheme="minorEastAsia" w:hAnsiTheme="minorEastAsia" w:cstheme="minorEastAsia"/>
                <w:color w:val="auto"/>
                <w:sz w:val="21"/>
                <w:szCs w:val="21"/>
                <w:highlight w:val="none"/>
              </w:rPr>
              <w:t>响应供应商须派人参加现场开标</w:t>
            </w:r>
            <w:r>
              <w:rPr>
                <w:rFonts w:hint="default" w:asciiTheme="minorEastAsia" w:hAnsiTheme="minorEastAsia" w:cstheme="minorEastAsia"/>
                <w:color w:val="auto"/>
                <w:sz w:val="21"/>
                <w:szCs w:val="21"/>
                <w:highlight w:val="none"/>
                <w:lang w:val="en-US"/>
              </w:rPr>
              <w:t>会</w:t>
            </w:r>
            <w:r>
              <w:rPr>
                <w:rFonts w:hint="default" w:asciiTheme="minorEastAsia" w:hAnsiTheme="minorEastAsia" w:cstheme="minorEastAsia"/>
                <w:color w:val="auto"/>
                <w:sz w:val="21"/>
                <w:szCs w:val="21"/>
                <w:highlight w:val="none"/>
              </w:rPr>
              <w:t>，法定代表人到场参加响应的，提交一</w:t>
            </w:r>
            <w:bookmarkStart w:id="79" w:name="_GoBack"/>
            <w:bookmarkEnd w:id="79"/>
            <w:r>
              <w:rPr>
                <w:rFonts w:hint="default" w:asciiTheme="minorEastAsia" w:hAnsiTheme="minorEastAsia" w:cstheme="minorEastAsia"/>
                <w:color w:val="auto"/>
                <w:sz w:val="21"/>
                <w:szCs w:val="21"/>
                <w:highlight w:val="none"/>
              </w:rPr>
              <w:t>份加盖单位公章的身份证复印件；</w:t>
            </w:r>
          </w:p>
          <w:p w14:paraId="4E66DC08">
            <w:pPr>
              <w:pStyle w:val="19"/>
              <w:spacing w:line="360" w:lineRule="auto"/>
              <w:ind w:left="102"/>
              <w:jc w:val="both"/>
              <w:rPr>
                <w:rFonts w:hint="default" w:eastAsia="宋体"/>
                <w:sz w:val="21"/>
                <w:szCs w:val="21"/>
                <w:lang w:val="en-US" w:eastAsia="zh-CN"/>
              </w:rPr>
            </w:pPr>
            <w:r>
              <w:rPr>
                <w:rFonts w:hint="eastAsia" w:asciiTheme="minorEastAsia" w:hAnsiTheme="minorEastAsia" w:cstheme="minorEastAsia"/>
                <w:color w:val="auto"/>
                <w:sz w:val="21"/>
                <w:szCs w:val="21"/>
                <w:highlight w:val="none"/>
                <w:lang w:val="en-US" w:eastAsia="zh-CN"/>
              </w:rPr>
              <w:t>2、</w:t>
            </w:r>
            <w:r>
              <w:rPr>
                <w:rFonts w:hint="default" w:asciiTheme="minorEastAsia" w:hAnsiTheme="minorEastAsia" w:cstheme="minorEastAsia"/>
                <w:color w:val="auto"/>
                <w:sz w:val="21"/>
                <w:szCs w:val="21"/>
                <w:highlight w:val="none"/>
              </w:rPr>
              <w:t>委托代理人到场参加响应的，按照采购文件给定的格式，需单独提交一份加盖单位公章和法定代表人签字或盖章的《授权书》</w:t>
            </w:r>
          </w:p>
        </w:tc>
      </w:tr>
      <w:tr w14:paraId="247D6C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882" w:type="dxa"/>
            <w:noWrap w:val="0"/>
            <w:vAlign w:val="center"/>
          </w:tcPr>
          <w:p w14:paraId="52FB783D">
            <w:pPr>
              <w:pStyle w:val="19"/>
              <w:spacing w:line="360" w:lineRule="auto"/>
              <w:ind w:right="249"/>
              <w:jc w:val="both"/>
              <w:rPr>
                <w:sz w:val="21"/>
                <w:szCs w:val="21"/>
                <w:lang w:eastAsia="en-US"/>
              </w:rPr>
            </w:pPr>
            <w:r>
              <w:rPr>
                <w:sz w:val="21"/>
                <w:szCs w:val="21"/>
                <w:lang w:eastAsia="en-US"/>
              </w:rPr>
              <w:t>16.1</w:t>
            </w:r>
          </w:p>
        </w:tc>
        <w:tc>
          <w:tcPr>
            <w:tcW w:w="2147" w:type="dxa"/>
            <w:noWrap w:val="0"/>
            <w:vAlign w:val="center"/>
          </w:tcPr>
          <w:p w14:paraId="340F741B">
            <w:pPr>
              <w:pStyle w:val="19"/>
              <w:spacing w:line="360" w:lineRule="auto"/>
              <w:jc w:val="both"/>
              <w:rPr>
                <w:sz w:val="21"/>
                <w:szCs w:val="21"/>
              </w:rPr>
            </w:pPr>
            <w:r>
              <w:rPr>
                <w:sz w:val="21"/>
                <w:szCs w:val="21"/>
              </w:rPr>
              <w:t>响应文件提交截止时间</w:t>
            </w:r>
          </w:p>
        </w:tc>
        <w:tc>
          <w:tcPr>
            <w:tcW w:w="5468" w:type="dxa"/>
            <w:noWrap w:val="0"/>
            <w:vAlign w:val="center"/>
          </w:tcPr>
          <w:p w14:paraId="324A7282">
            <w:pPr>
              <w:pStyle w:val="19"/>
              <w:spacing w:line="360" w:lineRule="auto"/>
              <w:ind w:left="108"/>
              <w:jc w:val="both"/>
              <w:rPr>
                <w:sz w:val="21"/>
                <w:szCs w:val="21"/>
              </w:rPr>
            </w:pPr>
            <w:r>
              <w:rPr>
                <w:sz w:val="21"/>
                <w:szCs w:val="21"/>
                <w:u w:val="single"/>
              </w:rPr>
              <w:t>详见谈判公告（</w:t>
            </w:r>
            <w:r>
              <w:rPr>
                <w:rFonts w:hint="eastAsia"/>
                <w:sz w:val="21"/>
                <w:szCs w:val="21"/>
                <w:u w:val="single"/>
                <w:lang w:val="en-US" w:eastAsia="zh-CN"/>
              </w:rPr>
              <w:t>或</w:t>
            </w:r>
            <w:r>
              <w:rPr>
                <w:sz w:val="21"/>
                <w:szCs w:val="21"/>
                <w:u w:val="single"/>
              </w:rPr>
              <w:t>谈判邀请）</w:t>
            </w:r>
          </w:p>
        </w:tc>
      </w:tr>
      <w:tr w14:paraId="6C4705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82" w:type="dxa"/>
            <w:vMerge w:val="restart"/>
            <w:noWrap w:val="0"/>
            <w:vAlign w:val="center"/>
          </w:tcPr>
          <w:p w14:paraId="3D23D35B">
            <w:pPr>
              <w:pStyle w:val="19"/>
              <w:spacing w:line="360" w:lineRule="auto"/>
              <w:jc w:val="both"/>
              <w:rPr>
                <w:sz w:val="21"/>
                <w:szCs w:val="21"/>
                <w:lang w:eastAsia="en-US"/>
              </w:rPr>
            </w:pPr>
            <w:r>
              <w:rPr>
                <w:sz w:val="21"/>
                <w:szCs w:val="21"/>
                <w:lang w:eastAsia="en-US"/>
              </w:rPr>
              <w:t>19.1</w:t>
            </w:r>
          </w:p>
        </w:tc>
        <w:tc>
          <w:tcPr>
            <w:tcW w:w="2147" w:type="dxa"/>
            <w:noWrap w:val="0"/>
            <w:vAlign w:val="center"/>
          </w:tcPr>
          <w:p w14:paraId="57B89D91">
            <w:pPr>
              <w:pStyle w:val="19"/>
              <w:spacing w:before="19" w:line="360" w:lineRule="auto"/>
              <w:jc w:val="both"/>
              <w:rPr>
                <w:sz w:val="21"/>
                <w:szCs w:val="21"/>
                <w:highlight w:val="none"/>
                <w:lang w:eastAsia="en-US"/>
              </w:rPr>
            </w:pPr>
            <w:r>
              <w:rPr>
                <w:sz w:val="21"/>
                <w:szCs w:val="21"/>
                <w:highlight w:val="none"/>
                <w:lang w:eastAsia="en-US"/>
              </w:rPr>
              <w:t>谈判时间</w:t>
            </w:r>
          </w:p>
        </w:tc>
        <w:tc>
          <w:tcPr>
            <w:tcW w:w="5468" w:type="dxa"/>
            <w:noWrap w:val="0"/>
            <w:vAlign w:val="center"/>
          </w:tcPr>
          <w:p w14:paraId="43D8AB1A">
            <w:pPr>
              <w:pStyle w:val="19"/>
              <w:spacing w:before="19" w:line="360" w:lineRule="auto"/>
              <w:ind w:left="108"/>
              <w:jc w:val="both"/>
              <w:rPr>
                <w:sz w:val="21"/>
                <w:szCs w:val="21"/>
                <w:highlight w:val="none"/>
              </w:rPr>
            </w:pPr>
            <w:r>
              <w:rPr>
                <w:rFonts w:hint="eastAsia"/>
                <w:sz w:val="21"/>
                <w:szCs w:val="21"/>
                <w:highlight w:val="none"/>
                <w:u w:val="single"/>
                <w:lang w:val="en-US" w:eastAsia="zh-CN"/>
              </w:rPr>
              <w:t>2026年3月26日10时00分</w:t>
            </w:r>
          </w:p>
        </w:tc>
      </w:tr>
      <w:tr w14:paraId="24ADB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82" w:type="dxa"/>
            <w:vMerge w:val="continue"/>
            <w:tcBorders>
              <w:top w:val="nil"/>
            </w:tcBorders>
            <w:noWrap w:val="0"/>
            <w:vAlign w:val="center"/>
          </w:tcPr>
          <w:p w14:paraId="6D1D997D">
            <w:pPr>
              <w:spacing w:line="360" w:lineRule="auto"/>
              <w:jc w:val="center"/>
              <w:rPr>
                <w:sz w:val="21"/>
                <w:szCs w:val="21"/>
              </w:rPr>
            </w:pPr>
          </w:p>
        </w:tc>
        <w:tc>
          <w:tcPr>
            <w:tcW w:w="2147" w:type="dxa"/>
            <w:noWrap w:val="0"/>
            <w:vAlign w:val="center"/>
          </w:tcPr>
          <w:p w14:paraId="03368B92">
            <w:pPr>
              <w:pStyle w:val="19"/>
              <w:spacing w:before="16" w:line="360" w:lineRule="auto"/>
              <w:jc w:val="both"/>
              <w:rPr>
                <w:sz w:val="21"/>
                <w:szCs w:val="21"/>
                <w:highlight w:val="none"/>
                <w:lang w:eastAsia="en-US"/>
              </w:rPr>
            </w:pPr>
            <w:r>
              <w:rPr>
                <w:sz w:val="21"/>
                <w:szCs w:val="21"/>
                <w:highlight w:val="none"/>
                <w:lang w:eastAsia="en-US"/>
              </w:rPr>
              <w:t>谈判地点</w:t>
            </w:r>
          </w:p>
        </w:tc>
        <w:tc>
          <w:tcPr>
            <w:tcW w:w="5468" w:type="dxa"/>
            <w:noWrap w:val="0"/>
            <w:vAlign w:val="center"/>
          </w:tcPr>
          <w:p w14:paraId="6F83238B">
            <w:pPr>
              <w:pStyle w:val="19"/>
              <w:spacing w:before="16" w:line="360" w:lineRule="auto"/>
              <w:ind w:left="108"/>
              <w:jc w:val="both"/>
              <w:rPr>
                <w:rFonts w:hint="default" w:eastAsia="宋体"/>
                <w:sz w:val="21"/>
                <w:szCs w:val="21"/>
                <w:highlight w:val="none"/>
                <w:lang w:val="en-US" w:eastAsia="zh-CN"/>
              </w:rPr>
            </w:pPr>
            <w:r>
              <w:rPr>
                <w:rFonts w:hint="eastAsia"/>
                <w:sz w:val="21"/>
                <w:szCs w:val="21"/>
                <w:highlight w:val="none"/>
                <w:u w:val="single"/>
                <w:lang w:val="en-US" w:eastAsia="zh-CN"/>
              </w:rPr>
              <w:t>阜阳市颍州区淮河路2000号建投大厦10楼会议室</w:t>
            </w:r>
          </w:p>
        </w:tc>
      </w:tr>
      <w:tr w14:paraId="0DF8DF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82" w:type="dxa"/>
            <w:tcBorders>
              <w:bottom w:val="single" w:color="auto" w:sz="4" w:space="0"/>
            </w:tcBorders>
            <w:noWrap w:val="0"/>
            <w:vAlign w:val="center"/>
          </w:tcPr>
          <w:p w14:paraId="337ABAF0">
            <w:pPr>
              <w:pStyle w:val="19"/>
              <w:spacing w:before="96" w:line="360" w:lineRule="auto"/>
              <w:ind w:right="249"/>
              <w:jc w:val="both"/>
              <w:rPr>
                <w:sz w:val="21"/>
                <w:szCs w:val="21"/>
                <w:lang w:eastAsia="en-US"/>
              </w:rPr>
            </w:pPr>
            <w:r>
              <w:rPr>
                <w:sz w:val="21"/>
                <w:szCs w:val="21"/>
                <w:lang w:eastAsia="en-US"/>
              </w:rPr>
              <w:t>19.3</w:t>
            </w:r>
          </w:p>
        </w:tc>
        <w:tc>
          <w:tcPr>
            <w:tcW w:w="2147" w:type="dxa"/>
            <w:tcBorders>
              <w:bottom w:val="single" w:color="auto" w:sz="4" w:space="0"/>
            </w:tcBorders>
            <w:noWrap w:val="0"/>
            <w:vAlign w:val="center"/>
          </w:tcPr>
          <w:p w14:paraId="650EA9CA">
            <w:pPr>
              <w:pStyle w:val="19"/>
              <w:spacing w:before="16" w:line="360" w:lineRule="auto"/>
              <w:jc w:val="both"/>
              <w:rPr>
                <w:sz w:val="21"/>
                <w:szCs w:val="21"/>
                <w:lang w:eastAsia="en-US"/>
              </w:rPr>
            </w:pPr>
            <w:r>
              <w:rPr>
                <w:sz w:val="21"/>
                <w:szCs w:val="21"/>
                <w:lang w:eastAsia="en-US"/>
              </w:rPr>
              <w:t>评审方法</w:t>
            </w:r>
          </w:p>
        </w:tc>
        <w:tc>
          <w:tcPr>
            <w:tcW w:w="5468" w:type="dxa"/>
            <w:tcBorders>
              <w:bottom w:val="single" w:color="auto" w:sz="4" w:space="0"/>
            </w:tcBorders>
            <w:noWrap w:val="0"/>
            <w:vAlign w:val="center"/>
          </w:tcPr>
          <w:p w14:paraId="2ECF2990">
            <w:pPr>
              <w:pStyle w:val="19"/>
              <w:spacing w:before="16" w:line="360" w:lineRule="auto"/>
              <w:ind w:left="108"/>
              <w:jc w:val="both"/>
              <w:rPr>
                <w:sz w:val="21"/>
                <w:szCs w:val="21"/>
                <w:lang w:eastAsia="en-US"/>
              </w:rPr>
            </w:pPr>
            <w:r>
              <w:rPr>
                <w:rFonts w:hint="eastAsia"/>
                <w:sz w:val="21"/>
                <w:szCs w:val="21"/>
                <w:lang w:eastAsia="zh-CN"/>
              </w:rPr>
              <w:t>☑</w:t>
            </w:r>
            <w:r>
              <w:rPr>
                <w:sz w:val="21"/>
                <w:szCs w:val="21"/>
                <w:u w:val="single"/>
                <w:lang w:eastAsia="en-US"/>
              </w:rPr>
              <w:t>最低评审价法</w:t>
            </w:r>
          </w:p>
        </w:tc>
      </w:tr>
      <w:tr w14:paraId="371E2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882" w:type="dxa"/>
            <w:vMerge w:val="restart"/>
            <w:tcBorders>
              <w:top w:val="single" w:color="auto" w:sz="4" w:space="0"/>
              <w:left w:val="single" w:color="auto" w:sz="4" w:space="0"/>
              <w:bottom w:val="single" w:color="auto" w:sz="4" w:space="0"/>
              <w:right w:val="single" w:color="auto" w:sz="4" w:space="0"/>
            </w:tcBorders>
            <w:noWrap w:val="0"/>
            <w:vAlign w:val="center"/>
          </w:tcPr>
          <w:p w14:paraId="346A41DA">
            <w:pPr>
              <w:pStyle w:val="19"/>
              <w:spacing w:line="360" w:lineRule="auto"/>
              <w:jc w:val="both"/>
              <w:rPr>
                <w:sz w:val="21"/>
                <w:szCs w:val="21"/>
                <w:lang w:eastAsia="en-US"/>
              </w:rPr>
            </w:pPr>
            <w:r>
              <w:rPr>
                <w:sz w:val="21"/>
                <w:szCs w:val="21"/>
                <w:lang w:eastAsia="en-US"/>
              </w:rPr>
              <w:t>24.1</w:t>
            </w:r>
          </w:p>
        </w:tc>
        <w:tc>
          <w:tcPr>
            <w:tcW w:w="2147" w:type="dxa"/>
            <w:vMerge w:val="restart"/>
            <w:tcBorders>
              <w:top w:val="single" w:color="auto" w:sz="4" w:space="0"/>
              <w:left w:val="single" w:color="auto" w:sz="4" w:space="0"/>
              <w:bottom w:val="single" w:color="auto" w:sz="4" w:space="0"/>
              <w:right w:val="single" w:color="auto" w:sz="4" w:space="0"/>
            </w:tcBorders>
            <w:noWrap w:val="0"/>
            <w:vAlign w:val="center"/>
          </w:tcPr>
          <w:p w14:paraId="776DA026">
            <w:pPr>
              <w:pStyle w:val="19"/>
              <w:spacing w:line="360" w:lineRule="auto"/>
              <w:ind w:right="74"/>
              <w:jc w:val="both"/>
              <w:rPr>
                <w:sz w:val="21"/>
                <w:szCs w:val="21"/>
              </w:rPr>
            </w:pPr>
            <w:r>
              <w:rPr>
                <w:sz w:val="21"/>
                <w:szCs w:val="21"/>
              </w:rPr>
              <w:t>确定成交候选人和成交供应商</w:t>
            </w:r>
          </w:p>
        </w:tc>
        <w:tc>
          <w:tcPr>
            <w:tcW w:w="5468" w:type="dxa"/>
            <w:tcBorders>
              <w:top w:val="single" w:color="auto" w:sz="4" w:space="0"/>
              <w:left w:val="single" w:color="auto" w:sz="4" w:space="0"/>
              <w:bottom w:val="single" w:color="auto" w:sz="4" w:space="0"/>
              <w:right w:val="single" w:color="auto" w:sz="4" w:space="0"/>
            </w:tcBorders>
            <w:noWrap w:val="0"/>
            <w:vAlign w:val="center"/>
          </w:tcPr>
          <w:p w14:paraId="7EC72BAB">
            <w:pPr>
              <w:pStyle w:val="19"/>
              <w:tabs>
                <w:tab w:val="left" w:pos="5083"/>
              </w:tabs>
              <w:spacing w:before="19" w:line="360" w:lineRule="auto"/>
              <w:ind w:left="108"/>
              <w:jc w:val="both"/>
              <w:rPr>
                <w:rFonts w:hint="default" w:eastAsia="宋体"/>
                <w:sz w:val="21"/>
                <w:szCs w:val="21"/>
                <w:lang w:val="en-US" w:eastAsia="zh-CN"/>
              </w:rPr>
            </w:pPr>
            <w:r>
              <w:rPr>
                <w:sz w:val="21"/>
                <w:szCs w:val="21"/>
              </w:rPr>
              <w:t>谈判小组推荐成交候选人的数量：</w:t>
            </w:r>
            <w:r>
              <w:rPr>
                <w:sz w:val="21"/>
                <w:szCs w:val="21"/>
                <w:u w:val="single"/>
              </w:rPr>
              <w:t xml:space="preserve"> </w:t>
            </w:r>
            <w:r>
              <w:rPr>
                <w:rFonts w:hint="eastAsia"/>
                <w:sz w:val="21"/>
                <w:szCs w:val="21"/>
                <w:u w:val="single"/>
                <w:lang w:val="en-US" w:eastAsia="zh-CN"/>
              </w:rPr>
              <w:t xml:space="preserve"> 1-3名 </w:t>
            </w:r>
          </w:p>
        </w:tc>
      </w:tr>
      <w:tr w14:paraId="3BB46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882" w:type="dxa"/>
            <w:vMerge w:val="continue"/>
            <w:tcBorders>
              <w:top w:val="single" w:color="auto" w:sz="4" w:space="0"/>
              <w:left w:val="single" w:color="auto" w:sz="4" w:space="0"/>
              <w:bottom w:val="single" w:color="auto" w:sz="4" w:space="0"/>
              <w:right w:val="single" w:color="auto" w:sz="4" w:space="0"/>
            </w:tcBorders>
            <w:noWrap w:val="0"/>
            <w:vAlign w:val="center"/>
          </w:tcPr>
          <w:p w14:paraId="0CAA2AAA">
            <w:pPr>
              <w:spacing w:line="360" w:lineRule="auto"/>
              <w:jc w:val="center"/>
              <w:rPr>
                <w:sz w:val="21"/>
                <w:szCs w:val="21"/>
              </w:rPr>
            </w:pPr>
          </w:p>
        </w:tc>
        <w:tc>
          <w:tcPr>
            <w:tcW w:w="2147" w:type="dxa"/>
            <w:vMerge w:val="continue"/>
            <w:tcBorders>
              <w:top w:val="single" w:color="auto" w:sz="4" w:space="0"/>
              <w:left w:val="single" w:color="auto" w:sz="4" w:space="0"/>
              <w:bottom w:val="single" w:color="auto" w:sz="4" w:space="0"/>
              <w:right w:val="single" w:color="auto" w:sz="4" w:space="0"/>
            </w:tcBorders>
            <w:noWrap w:val="0"/>
            <w:vAlign w:val="center"/>
          </w:tcPr>
          <w:p w14:paraId="69DB201C">
            <w:pPr>
              <w:spacing w:line="360" w:lineRule="auto"/>
              <w:jc w:val="both"/>
              <w:rPr>
                <w:sz w:val="21"/>
                <w:szCs w:val="21"/>
              </w:rPr>
            </w:pPr>
          </w:p>
        </w:tc>
        <w:tc>
          <w:tcPr>
            <w:tcW w:w="5468" w:type="dxa"/>
            <w:tcBorders>
              <w:top w:val="single" w:color="auto" w:sz="4" w:space="0"/>
              <w:left w:val="single" w:color="auto" w:sz="4" w:space="0"/>
              <w:bottom w:val="single" w:color="auto" w:sz="4" w:space="0"/>
              <w:right w:val="single" w:color="auto" w:sz="4" w:space="0"/>
            </w:tcBorders>
            <w:noWrap w:val="0"/>
            <w:vAlign w:val="center"/>
          </w:tcPr>
          <w:p w14:paraId="47A7EFAA">
            <w:pPr>
              <w:pStyle w:val="19"/>
              <w:spacing w:line="360" w:lineRule="auto"/>
              <w:ind w:firstLine="210" w:firstLineChars="100"/>
              <w:jc w:val="both"/>
              <w:rPr>
                <w:sz w:val="21"/>
                <w:szCs w:val="21"/>
              </w:rPr>
            </w:pPr>
            <w:r>
              <w:rPr>
                <w:rFonts w:hint="eastAsia"/>
                <w:sz w:val="21"/>
                <w:szCs w:val="21"/>
              </w:rPr>
              <w:t>确定成交供应商：</w:t>
            </w:r>
          </w:p>
          <w:p w14:paraId="1DC7FED3">
            <w:pPr>
              <w:pStyle w:val="19"/>
              <w:tabs>
                <w:tab w:val="left" w:pos="1188"/>
              </w:tabs>
              <w:spacing w:before="158" w:line="360" w:lineRule="auto"/>
              <w:ind w:left="108"/>
              <w:jc w:val="both"/>
              <w:rPr>
                <w:sz w:val="21"/>
                <w:szCs w:val="21"/>
                <w:lang w:eastAsia="en-US"/>
              </w:rPr>
            </w:pPr>
            <w:r>
              <w:rPr>
                <w:rFonts w:hint="eastAsia"/>
                <w:sz w:val="21"/>
                <w:szCs w:val="21"/>
              </w:rPr>
              <w:t>□采购人委托谈判小组确定</w:t>
            </w:r>
            <w:r>
              <w:rPr>
                <w:sz w:val="21"/>
                <w:szCs w:val="21"/>
              </w:rPr>
              <w:t xml:space="preserve">  </w:t>
            </w:r>
            <w:r>
              <w:rPr>
                <w:rFonts w:hint="eastAsia"/>
                <w:sz w:val="21"/>
                <w:szCs w:val="21"/>
                <w:lang w:eastAsia="zh-CN"/>
              </w:rPr>
              <w:t>☑</w:t>
            </w:r>
            <w:r>
              <w:rPr>
                <w:sz w:val="21"/>
                <w:szCs w:val="21"/>
              </w:rPr>
              <w:t>采购人确定</w:t>
            </w:r>
          </w:p>
        </w:tc>
      </w:tr>
      <w:tr w14:paraId="426CC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8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AA3F84">
            <w:pPr>
              <w:pStyle w:val="19"/>
              <w:spacing w:before="1" w:line="360" w:lineRule="auto"/>
              <w:ind w:right="249" w:rightChars="0"/>
              <w:jc w:val="both"/>
              <w:rPr>
                <w:rFonts w:ascii="宋体" w:hAnsi="宋体" w:eastAsia="宋体" w:cs="宋体"/>
                <w:sz w:val="21"/>
                <w:szCs w:val="21"/>
                <w:lang w:val="zh-CN" w:eastAsia="en-US" w:bidi="zh-CN"/>
              </w:rPr>
            </w:pPr>
            <w:r>
              <w:rPr>
                <w:sz w:val="21"/>
                <w:szCs w:val="21"/>
                <w:lang w:eastAsia="en-US"/>
              </w:rPr>
              <w:t>30.1</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7FAD04">
            <w:pPr>
              <w:pStyle w:val="19"/>
              <w:spacing w:line="360" w:lineRule="auto"/>
              <w:jc w:val="both"/>
              <w:rPr>
                <w:rFonts w:ascii="宋体" w:hAnsi="宋体" w:eastAsia="宋体" w:cs="宋体"/>
                <w:sz w:val="21"/>
                <w:szCs w:val="21"/>
                <w:lang w:val="zh-CN" w:eastAsia="en-US" w:bidi="zh-CN"/>
              </w:rPr>
            </w:pPr>
            <w:r>
              <w:rPr>
                <w:sz w:val="21"/>
                <w:szCs w:val="21"/>
                <w:lang w:eastAsia="en-US"/>
              </w:rPr>
              <w:t>履约保证金</w:t>
            </w:r>
          </w:p>
        </w:tc>
        <w:tc>
          <w:tcPr>
            <w:tcW w:w="546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503596">
            <w:pPr>
              <w:spacing w:line="360" w:lineRule="auto"/>
              <w:jc w:val="both"/>
              <w:rPr>
                <w:rFonts w:hint="eastAsia" w:ascii="宋体" w:hAnsi="宋体" w:eastAsia="宋体" w:cs="宋体"/>
                <w:sz w:val="21"/>
                <w:szCs w:val="21"/>
                <w:lang w:val="en-US" w:eastAsia="zh-CN" w:bidi="zh-CN"/>
              </w:rPr>
            </w:pPr>
            <w:r>
              <w:rPr>
                <w:rFonts w:hint="eastAsia"/>
                <w:sz w:val="21"/>
                <w:szCs w:val="21"/>
                <w:lang w:val="en-US" w:eastAsia="zh-CN"/>
              </w:rPr>
              <w:t>无</w:t>
            </w:r>
          </w:p>
        </w:tc>
      </w:tr>
      <w:tr w14:paraId="51E52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882" w:type="dxa"/>
            <w:tcBorders>
              <w:top w:val="single" w:color="auto" w:sz="4" w:space="0"/>
              <w:bottom w:val="single" w:color="auto" w:sz="4" w:space="0"/>
            </w:tcBorders>
            <w:shd w:val="clear" w:color="auto" w:fill="auto"/>
            <w:noWrap w:val="0"/>
            <w:vAlign w:val="center"/>
          </w:tcPr>
          <w:p w14:paraId="2D1BFEBE">
            <w:pPr>
              <w:pStyle w:val="19"/>
              <w:spacing w:before="185" w:line="360" w:lineRule="auto"/>
              <w:ind w:right="249" w:rightChars="0"/>
              <w:jc w:val="both"/>
              <w:rPr>
                <w:rFonts w:ascii="宋体" w:hAnsi="宋体" w:eastAsia="宋体" w:cs="宋体"/>
                <w:sz w:val="21"/>
                <w:szCs w:val="21"/>
                <w:lang w:val="zh-CN" w:eastAsia="en-US" w:bidi="zh-CN"/>
              </w:rPr>
            </w:pPr>
            <w:r>
              <w:rPr>
                <w:sz w:val="21"/>
                <w:szCs w:val="21"/>
                <w:lang w:eastAsia="en-US"/>
              </w:rPr>
              <w:t>31.1</w:t>
            </w:r>
          </w:p>
        </w:tc>
        <w:tc>
          <w:tcPr>
            <w:tcW w:w="2147" w:type="dxa"/>
            <w:tcBorders>
              <w:top w:val="single" w:color="auto" w:sz="4" w:space="0"/>
              <w:bottom w:val="single" w:color="auto" w:sz="4" w:space="0"/>
            </w:tcBorders>
            <w:shd w:val="clear" w:color="auto" w:fill="auto"/>
            <w:noWrap w:val="0"/>
            <w:vAlign w:val="center"/>
          </w:tcPr>
          <w:p w14:paraId="2CD9DA32">
            <w:pPr>
              <w:pStyle w:val="19"/>
              <w:spacing w:line="360" w:lineRule="auto"/>
              <w:jc w:val="both"/>
              <w:rPr>
                <w:rFonts w:ascii="宋体" w:hAnsi="宋体" w:eastAsia="宋体" w:cs="宋体"/>
                <w:sz w:val="21"/>
                <w:szCs w:val="21"/>
                <w:lang w:val="zh-CN" w:eastAsia="en-US" w:bidi="zh-CN"/>
              </w:rPr>
            </w:pPr>
            <w:r>
              <w:rPr>
                <w:sz w:val="21"/>
                <w:szCs w:val="21"/>
                <w:lang w:eastAsia="en-US"/>
              </w:rPr>
              <w:t>成交服务费</w:t>
            </w:r>
          </w:p>
        </w:tc>
        <w:tc>
          <w:tcPr>
            <w:tcW w:w="5468" w:type="dxa"/>
            <w:tcBorders>
              <w:top w:val="single" w:color="auto" w:sz="4" w:space="0"/>
              <w:bottom w:val="single" w:color="auto" w:sz="4" w:space="0"/>
            </w:tcBorders>
            <w:shd w:val="clear" w:color="auto" w:fill="auto"/>
            <w:noWrap w:val="0"/>
            <w:vAlign w:val="center"/>
          </w:tcPr>
          <w:p w14:paraId="249AC5BA">
            <w:pPr>
              <w:autoSpaceDE/>
              <w:autoSpaceDN/>
              <w:adjustRightInd w:val="0"/>
              <w:snapToGrid w:val="0"/>
              <w:spacing w:line="520" w:lineRule="exact"/>
              <w:jc w:val="left"/>
              <w:rPr>
                <w:rFonts w:hint="eastAsia" w:ascii="宋体" w:hAnsi="宋体" w:eastAsia="宋体" w:cs="宋体"/>
                <w:sz w:val="21"/>
                <w:szCs w:val="21"/>
                <w:lang w:val="zh-CN" w:eastAsia="zh-CN" w:bidi="zh-CN"/>
              </w:rPr>
            </w:pPr>
            <w:r>
              <w:rPr>
                <w:rFonts w:hint="eastAsia"/>
                <w:sz w:val="21"/>
                <w:szCs w:val="21"/>
                <w:lang w:val="en-US" w:eastAsia="zh-CN"/>
              </w:rPr>
              <w:t>无</w:t>
            </w:r>
          </w:p>
        </w:tc>
      </w:tr>
      <w:tr w14:paraId="0139B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882" w:type="dxa"/>
            <w:tcBorders>
              <w:top w:val="single" w:color="auto" w:sz="4" w:space="0"/>
              <w:bottom w:val="single" w:color="auto" w:sz="4" w:space="0"/>
            </w:tcBorders>
            <w:shd w:val="clear" w:color="auto" w:fill="auto"/>
            <w:noWrap w:val="0"/>
            <w:vAlign w:val="center"/>
          </w:tcPr>
          <w:p w14:paraId="27391111">
            <w:pPr>
              <w:pStyle w:val="19"/>
              <w:spacing w:before="185" w:line="360" w:lineRule="auto"/>
              <w:ind w:right="249" w:rightChars="0"/>
              <w:jc w:val="both"/>
              <w:rPr>
                <w:rFonts w:hint="default" w:eastAsia="宋体"/>
                <w:sz w:val="21"/>
                <w:szCs w:val="21"/>
                <w:lang w:val="en-US" w:eastAsia="zh-CN"/>
              </w:rPr>
            </w:pPr>
            <w:r>
              <w:rPr>
                <w:rFonts w:hint="eastAsia"/>
                <w:sz w:val="21"/>
                <w:szCs w:val="21"/>
                <w:lang w:val="en-US" w:eastAsia="zh-CN"/>
              </w:rPr>
              <w:t>32.1</w:t>
            </w:r>
          </w:p>
        </w:tc>
        <w:tc>
          <w:tcPr>
            <w:tcW w:w="2147" w:type="dxa"/>
            <w:tcBorders>
              <w:top w:val="single" w:color="auto" w:sz="4" w:space="0"/>
              <w:bottom w:val="single" w:color="auto" w:sz="4" w:space="0"/>
            </w:tcBorders>
            <w:shd w:val="clear" w:color="auto" w:fill="auto"/>
            <w:noWrap w:val="0"/>
            <w:vAlign w:val="center"/>
          </w:tcPr>
          <w:p w14:paraId="12D1D31A">
            <w:pPr>
              <w:pStyle w:val="19"/>
              <w:spacing w:line="360" w:lineRule="auto"/>
              <w:jc w:val="both"/>
              <w:rPr>
                <w:sz w:val="21"/>
                <w:szCs w:val="21"/>
                <w:lang w:eastAsia="en-US"/>
              </w:rPr>
            </w:pPr>
            <w:r>
              <w:rPr>
                <w:rFonts w:hint="eastAsia" w:ascii="宋体" w:hAnsi="宋体" w:eastAsia="宋体" w:cs="宋体"/>
                <w:sz w:val="21"/>
                <w:szCs w:val="21"/>
                <w:lang w:eastAsia="en-US"/>
              </w:rPr>
              <w:t>签订合同和合同公告时间</w:t>
            </w:r>
          </w:p>
        </w:tc>
        <w:tc>
          <w:tcPr>
            <w:tcW w:w="5468" w:type="dxa"/>
            <w:tcBorders>
              <w:top w:val="single" w:color="auto" w:sz="4" w:space="0"/>
              <w:bottom w:val="single" w:color="auto" w:sz="4" w:space="0"/>
            </w:tcBorders>
            <w:shd w:val="clear" w:color="auto" w:fill="auto"/>
            <w:noWrap w:val="0"/>
            <w:vAlign w:val="center"/>
          </w:tcPr>
          <w:p w14:paraId="258B153A">
            <w:pPr>
              <w:pStyle w:val="19"/>
              <w:spacing w:line="360" w:lineRule="auto"/>
              <w:jc w:val="both"/>
              <w:rPr>
                <w:rFonts w:hint="eastAsia"/>
                <w:sz w:val="21"/>
                <w:szCs w:val="21"/>
                <w:lang w:val="en-US" w:eastAsia="zh-CN"/>
              </w:rPr>
            </w:pPr>
            <w:r>
              <w:rPr>
                <w:rFonts w:hint="eastAsia" w:ascii="宋体" w:hAnsi="宋体" w:eastAsia="宋体" w:cs="宋体"/>
                <w:sz w:val="21"/>
                <w:szCs w:val="21"/>
                <w:lang w:eastAsia="en-US"/>
              </w:rPr>
              <w:t>采购人与中标人应当自发出中标通知书之日起30日内签订合同，采购人与中标人不得擅自变更合同。</w:t>
            </w:r>
          </w:p>
        </w:tc>
      </w:tr>
      <w:tr w14:paraId="18F8B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882" w:type="dxa"/>
            <w:tcBorders>
              <w:top w:val="single" w:color="auto" w:sz="4" w:space="0"/>
            </w:tcBorders>
            <w:shd w:val="clear" w:color="auto" w:fill="auto"/>
            <w:noWrap w:val="0"/>
            <w:vAlign w:val="center"/>
          </w:tcPr>
          <w:p w14:paraId="42DA7FA6">
            <w:pPr>
              <w:pStyle w:val="19"/>
              <w:spacing w:before="95" w:line="360" w:lineRule="auto"/>
              <w:ind w:right="109" w:rightChars="0"/>
              <w:jc w:val="both"/>
              <w:rPr>
                <w:rFonts w:ascii="宋体" w:hAnsi="宋体" w:eastAsia="宋体" w:cs="宋体"/>
                <w:sz w:val="21"/>
                <w:szCs w:val="21"/>
                <w:lang w:val="zh-CN" w:eastAsia="en-US" w:bidi="zh-CN"/>
              </w:rPr>
            </w:pPr>
            <w:r>
              <w:rPr>
                <w:sz w:val="21"/>
                <w:szCs w:val="21"/>
                <w:lang w:eastAsia="en-US"/>
              </w:rPr>
              <w:t>35</w:t>
            </w:r>
          </w:p>
        </w:tc>
        <w:tc>
          <w:tcPr>
            <w:tcW w:w="2147" w:type="dxa"/>
            <w:tcBorders>
              <w:top w:val="single" w:color="auto" w:sz="4" w:space="0"/>
            </w:tcBorders>
            <w:shd w:val="clear" w:color="auto" w:fill="auto"/>
            <w:noWrap w:val="0"/>
            <w:vAlign w:val="center"/>
          </w:tcPr>
          <w:p w14:paraId="5509CBD0">
            <w:pPr>
              <w:pStyle w:val="19"/>
              <w:spacing w:before="16" w:line="360" w:lineRule="auto"/>
              <w:jc w:val="both"/>
              <w:rPr>
                <w:rFonts w:ascii="宋体" w:hAnsi="宋体" w:eastAsia="宋体" w:cs="宋体"/>
                <w:sz w:val="21"/>
                <w:szCs w:val="21"/>
                <w:lang w:val="zh-CN" w:eastAsia="en-US" w:bidi="zh-CN"/>
              </w:rPr>
            </w:pPr>
            <w:r>
              <w:rPr>
                <w:sz w:val="21"/>
                <w:szCs w:val="21"/>
                <w:lang w:eastAsia="en-US"/>
              </w:rPr>
              <w:t>其他内容</w:t>
            </w:r>
          </w:p>
        </w:tc>
        <w:tc>
          <w:tcPr>
            <w:tcW w:w="5468" w:type="dxa"/>
            <w:tcBorders>
              <w:top w:val="single" w:color="auto" w:sz="4" w:space="0"/>
            </w:tcBorders>
            <w:shd w:val="clear" w:color="auto" w:fill="auto"/>
            <w:noWrap w:val="0"/>
            <w:vAlign w:val="center"/>
          </w:tcPr>
          <w:p w14:paraId="7666B6AA">
            <w:pPr>
              <w:pStyle w:val="19"/>
              <w:spacing w:line="360" w:lineRule="auto"/>
              <w:jc w:val="both"/>
              <w:rPr>
                <w:rFonts w:hint="eastAsia" w:ascii="宋体" w:hAnsi="宋体" w:eastAsia="宋体" w:cs="宋体"/>
                <w:sz w:val="21"/>
                <w:szCs w:val="21"/>
                <w:lang w:val="en-US" w:eastAsia="zh-CN" w:bidi="zh-CN"/>
              </w:rPr>
            </w:pPr>
            <w:r>
              <w:rPr>
                <w:rFonts w:hint="eastAsia"/>
                <w:sz w:val="21"/>
                <w:szCs w:val="21"/>
              </w:rPr>
              <w:t xml:space="preserve"> </w:t>
            </w:r>
            <w:r>
              <w:rPr>
                <w:rFonts w:hint="eastAsia"/>
                <w:sz w:val="21"/>
                <w:szCs w:val="21"/>
                <w:lang w:val="en-US" w:eastAsia="zh-CN"/>
              </w:rPr>
              <w:t>/</w:t>
            </w:r>
            <w:r>
              <w:rPr>
                <w:rFonts w:hint="eastAsia"/>
                <w:sz w:val="21"/>
                <w:szCs w:val="21"/>
              </w:rPr>
              <w:t xml:space="preserve"> </w:t>
            </w:r>
          </w:p>
        </w:tc>
      </w:tr>
    </w:tbl>
    <w:p w14:paraId="54737372">
      <w:pPr>
        <w:spacing w:line="360" w:lineRule="auto"/>
        <w:rPr>
          <w:rFonts w:hint="eastAsia"/>
          <w:sz w:val="21"/>
          <w:szCs w:val="21"/>
        </w:rPr>
      </w:pPr>
    </w:p>
    <w:p w14:paraId="4E50D722">
      <w:pPr>
        <w:spacing w:line="360" w:lineRule="auto"/>
        <w:rPr>
          <w:rFonts w:hint="eastAsia"/>
          <w:sz w:val="21"/>
          <w:szCs w:val="21"/>
        </w:rPr>
        <w:sectPr>
          <w:pgSz w:w="11910" w:h="16850"/>
          <w:pgMar w:top="1400" w:right="1140" w:bottom="1460" w:left="1300" w:header="877" w:footer="1266" w:gutter="0"/>
          <w:pgNumType w:fmt="decimal"/>
          <w:cols w:space="720" w:num="1"/>
        </w:sectPr>
      </w:pPr>
    </w:p>
    <w:p w14:paraId="23E01001">
      <w:pPr>
        <w:pStyle w:val="4"/>
        <w:numPr>
          <w:ilvl w:val="0"/>
          <w:numId w:val="0"/>
        </w:numPr>
        <w:spacing w:before="56"/>
        <w:ind w:left="1647" w:leftChars="0" w:right="1797" w:rightChars="0"/>
        <w:jc w:val="center"/>
        <w:rPr>
          <w:sz w:val="21"/>
          <w:szCs w:val="21"/>
        </w:rPr>
      </w:pPr>
      <w:r>
        <w:rPr>
          <w:rFonts w:hint="eastAsia"/>
          <w:sz w:val="21"/>
          <w:szCs w:val="21"/>
          <w:lang w:val="en-US" w:eastAsia="zh-CN"/>
        </w:rPr>
        <w:t>二、</w:t>
      </w:r>
      <w:r>
        <w:rPr>
          <w:sz w:val="21"/>
          <w:szCs w:val="21"/>
        </w:rPr>
        <w:t>供应商须知正文</w:t>
      </w:r>
    </w:p>
    <w:p w14:paraId="7B1EE6B0">
      <w:pPr>
        <w:pStyle w:val="5"/>
        <w:keepNext w:val="0"/>
        <w:keepLines w:val="0"/>
        <w:tabs>
          <w:tab w:val="left" w:pos="915"/>
        </w:tabs>
        <w:spacing w:before="160" w:after="0" w:line="360" w:lineRule="auto"/>
        <w:ind w:left="915"/>
        <w:rPr>
          <w:rFonts w:ascii="宋体" w:hAnsi="宋体"/>
          <w:kern w:val="2"/>
          <w:sz w:val="21"/>
          <w:szCs w:val="21"/>
          <w:lang w:val="en-US" w:bidi="ar-SA"/>
        </w:rPr>
      </w:pPr>
      <w:r>
        <w:rPr>
          <w:rFonts w:hint="eastAsia" w:ascii="宋体" w:hAnsi="宋体"/>
          <w:kern w:val="2"/>
          <w:sz w:val="21"/>
          <w:szCs w:val="21"/>
          <w:lang w:val="en-US" w:bidi="ar-SA"/>
        </w:rPr>
        <w:t>1.</w:t>
      </w:r>
      <w:r>
        <w:rPr>
          <w:rFonts w:ascii="宋体" w:hAnsi="宋体"/>
          <w:kern w:val="2"/>
          <w:sz w:val="21"/>
          <w:szCs w:val="21"/>
          <w:lang w:val="en-US" w:bidi="ar-SA"/>
        </w:rPr>
        <w:t>适用范围</w:t>
      </w:r>
    </w:p>
    <w:p w14:paraId="0FCAC6C3">
      <w:pPr>
        <w:pStyle w:val="20"/>
        <w:numPr>
          <w:ilvl w:val="1"/>
          <w:numId w:val="1"/>
        </w:numPr>
        <w:tabs>
          <w:tab w:val="left" w:pos="1370"/>
        </w:tabs>
        <w:spacing w:before="159" w:line="360" w:lineRule="auto"/>
        <w:ind w:right="2574" w:hanging="3"/>
        <w:jc w:val="both"/>
        <w:rPr>
          <w:b/>
          <w:sz w:val="21"/>
          <w:szCs w:val="21"/>
        </w:rPr>
      </w:pPr>
      <w:r>
        <w:rPr>
          <w:sz w:val="21"/>
          <w:szCs w:val="21"/>
        </w:rPr>
        <w:t>本谈判文件仅适用于本次谈判所述</w:t>
      </w:r>
      <w:r>
        <w:rPr>
          <w:sz w:val="21"/>
          <w:szCs w:val="21"/>
          <w:highlight w:val="none"/>
        </w:rPr>
        <w:t>的</w:t>
      </w:r>
      <w:r>
        <w:rPr>
          <w:rFonts w:hint="eastAsia"/>
          <w:sz w:val="21"/>
          <w:szCs w:val="21"/>
          <w:highlight w:val="none"/>
          <w:lang w:val="en-US" w:eastAsia="zh-CN"/>
        </w:rPr>
        <w:t>服务</w:t>
      </w:r>
      <w:r>
        <w:rPr>
          <w:sz w:val="21"/>
          <w:szCs w:val="21"/>
          <w:highlight w:val="none"/>
        </w:rPr>
        <w:t>项目采购。</w:t>
      </w:r>
    </w:p>
    <w:p w14:paraId="338814B6">
      <w:pPr>
        <w:pStyle w:val="5"/>
        <w:keepNext w:val="0"/>
        <w:keepLines w:val="0"/>
        <w:tabs>
          <w:tab w:val="left" w:pos="915"/>
        </w:tabs>
        <w:spacing w:before="160" w:after="0" w:line="360" w:lineRule="auto"/>
        <w:ind w:left="915"/>
        <w:rPr>
          <w:rFonts w:ascii="宋体" w:hAnsi="宋体"/>
          <w:kern w:val="2"/>
          <w:sz w:val="21"/>
          <w:szCs w:val="21"/>
          <w:lang w:val="en-US" w:bidi="ar-SA"/>
        </w:rPr>
      </w:pPr>
      <w:r>
        <w:rPr>
          <w:rFonts w:ascii="宋体" w:hAnsi="宋体"/>
          <w:kern w:val="2"/>
          <w:sz w:val="21"/>
          <w:szCs w:val="21"/>
          <w:lang w:val="en-US" w:bidi="ar-SA"/>
        </w:rPr>
        <w:t>2.定义</w:t>
      </w:r>
    </w:p>
    <w:p w14:paraId="169196A6">
      <w:pPr>
        <w:pStyle w:val="20"/>
        <w:numPr>
          <w:ilvl w:val="1"/>
          <w:numId w:val="2"/>
        </w:numPr>
        <w:tabs>
          <w:tab w:val="left" w:pos="1370"/>
        </w:tabs>
        <w:spacing w:line="360" w:lineRule="auto"/>
        <w:ind w:right="670" w:firstLine="434"/>
        <w:jc w:val="both"/>
        <w:rPr>
          <w:rFonts w:ascii="宋体" w:hAnsi="宋体" w:eastAsia="宋体" w:cs="宋体"/>
          <w:sz w:val="21"/>
          <w:szCs w:val="21"/>
        </w:rPr>
      </w:pPr>
      <w:r>
        <w:rPr>
          <w:rFonts w:hint="eastAsia" w:cs="宋体"/>
          <w:sz w:val="21"/>
          <w:szCs w:val="21"/>
          <w:lang w:val="en-US" w:eastAsia="zh-CN"/>
        </w:rPr>
        <w:t>服务</w:t>
      </w:r>
      <w:r>
        <w:rPr>
          <w:rFonts w:ascii="宋体" w:hAnsi="宋体" w:eastAsia="宋体" w:cs="宋体"/>
          <w:sz w:val="21"/>
          <w:szCs w:val="21"/>
        </w:rPr>
        <w:t>：</w:t>
      </w:r>
      <w:r>
        <w:rPr>
          <w:rFonts w:hint="eastAsia" w:cs="宋体"/>
          <w:sz w:val="21"/>
          <w:szCs w:val="21"/>
          <w:lang w:val="en-US" w:eastAsia="zh-CN"/>
        </w:rPr>
        <w:t>餐厨垃圾</w:t>
      </w:r>
      <w:r>
        <w:rPr>
          <w:rFonts w:hint="eastAsia" w:cs="宋体"/>
          <w:sz w:val="21"/>
          <w:szCs w:val="21"/>
          <w:highlight w:val="none"/>
          <w:lang w:val="en-US" w:eastAsia="zh-CN"/>
        </w:rPr>
        <w:t>收运辅助外包服务</w:t>
      </w:r>
      <w:r>
        <w:rPr>
          <w:rFonts w:ascii="宋体" w:hAnsi="宋体" w:eastAsia="宋体" w:cs="宋体"/>
          <w:sz w:val="21"/>
          <w:szCs w:val="21"/>
          <w:highlight w:val="none"/>
        </w:rPr>
        <w:t>。</w:t>
      </w:r>
    </w:p>
    <w:p w14:paraId="5D1A870E">
      <w:pPr>
        <w:pStyle w:val="20"/>
        <w:numPr>
          <w:ilvl w:val="1"/>
          <w:numId w:val="2"/>
        </w:numPr>
        <w:tabs>
          <w:tab w:val="left" w:pos="1370"/>
        </w:tabs>
        <w:spacing w:line="360" w:lineRule="auto"/>
        <w:ind w:right="670" w:firstLine="434"/>
        <w:jc w:val="both"/>
        <w:rPr>
          <w:sz w:val="21"/>
          <w:szCs w:val="21"/>
        </w:rPr>
      </w:pPr>
      <w:r>
        <w:rPr>
          <w:sz w:val="21"/>
          <w:szCs w:val="21"/>
        </w:rPr>
        <w:t>时限（年份、月份等）计算：系指从谈判之日向前追溯 X 年/月（“X” 为“一”及以后整数）起算。</w:t>
      </w:r>
    </w:p>
    <w:p w14:paraId="43E6F0CF">
      <w:pPr>
        <w:pStyle w:val="20"/>
        <w:numPr>
          <w:ilvl w:val="1"/>
          <w:numId w:val="2"/>
        </w:numPr>
        <w:tabs>
          <w:tab w:val="left" w:pos="1370"/>
        </w:tabs>
        <w:spacing w:line="360" w:lineRule="auto"/>
        <w:ind w:right="668" w:firstLine="434"/>
        <w:jc w:val="both"/>
        <w:rPr>
          <w:sz w:val="21"/>
          <w:szCs w:val="21"/>
        </w:rPr>
      </w:pPr>
      <w:r>
        <w:rPr>
          <w:sz w:val="21"/>
          <w:szCs w:val="21"/>
        </w:rPr>
        <w:t>业绩：除非本谈判文件中另有规定，业绩系指符合本谈判文件规定且已服务完毕的与最终用户签订的合同。供应商与其关联公司（如母公司、控股公司、分公司、子公司、同一法定代表人的公司等）之间签订的合同，均不予认可。</w:t>
      </w:r>
    </w:p>
    <w:p w14:paraId="5965A65B">
      <w:pPr>
        <w:pStyle w:val="8"/>
        <w:spacing w:line="360" w:lineRule="auto"/>
        <w:ind w:left="514" w:right="596" w:firstLine="434"/>
        <w:rPr>
          <w:sz w:val="21"/>
          <w:szCs w:val="21"/>
        </w:rPr>
      </w:pPr>
      <w:r>
        <w:rPr>
          <w:sz w:val="21"/>
          <w:szCs w:val="21"/>
        </w:rPr>
        <w:t>除非本谈判文件中另有规定，否则业绩均为已服务完毕的业绩，业绩时间均以合同签订之日为追溯节点。</w:t>
      </w:r>
    </w:p>
    <w:p w14:paraId="0C12DBB2">
      <w:pPr>
        <w:pStyle w:val="5"/>
        <w:keepNext w:val="0"/>
        <w:keepLines w:val="0"/>
        <w:numPr>
          <w:ilvl w:val="0"/>
          <w:numId w:val="3"/>
        </w:numPr>
        <w:tabs>
          <w:tab w:val="left" w:pos="915"/>
        </w:tabs>
        <w:spacing w:before="160" w:after="0" w:line="360" w:lineRule="auto"/>
        <w:ind w:left="915" w:hanging="244"/>
        <w:rPr>
          <w:rFonts w:ascii="宋体" w:hAnsi="宋体"/>
          <w:kern w:val="2"/>
          <w:sz w:val="21"/>
          <w:szCs w:val="21"/>
          <w:lang w:val="en-US" w:bidi="ar-SA"/>
        </w:rPr>
      </w:pPr>
      <w:r>
        <w:rPr>
          <w:rFonts w:ascii="宋体" w:hAnsi="宋体"/>
          <w:kern w:val="2"/>
          <w:sz w:val="21"/>
          <w:szCs w:val="21"/>
          <w:lang w:val="en-US" w:bidi="ar-SA"/>
        </w:rPr>
        <w:t>采购人、采购代理机构及供应商</w:t>
      </w:r>
    </w:p>
    <w:p w14:paraId="3A7F12E8">
      <w:pPr>
        <w:pStyle w:val="20"/>
        <w:tabs>
          <w:tab w:val="left" w:pos="1330"/>
        </w:tabs>
        <w:spacing w:line="360" w:lineRule="auto"/>
        <w:ind w:left="234" w:right="369"/>
        <w:jc w:val="both"/>
        <w:rPr>
          <w:rFonts w:ascii="宋体" w:hAnsi="宋体" w:eastAsia="宋体" w:cs="宋体"/>
          <w:sz w:val="21"/>
          <w:szCs w:val="21"/>
        </w:rPr>
      </w:pPr>
      <w:r>
        <w:rPr>
          <w:rFonts w:ascii="宋体" w:hAnsi="宋体" w:eastAsia="宋体" w:cs="宋体"/>
          <w:sz w:val="21"/>
          <w:szCs w:val="21"/>
        </w:rPr>
        <w:fldChar w:fldCharType="begin"/>
      </w:r>
      <w:r>
        <w:rPr>
          <w:rFonts w:ascii="宋体" w:hAnsi="宋体" w:eastAsia="宋体" w:cs="宋体"/>
          <w:sz w:val="21"/>
          <w:szCs w:val="21"/>
        </w:rPr>
        <w:instrText xml:space="preserve"> </w:instrText>
      </w:r>
      <w:r>
        <w:rPr>
          <w:rFonts w:hint="eastAsia" w:ascii="宋体" w:hAnsi="宋体" w:eastAsia="宋体" w:cs="宋体"/>
          <w:sz w:val="21"/>
          <w:szCs w:val="21"/>
        </w:rPr>
        <w:instrText xml:space="preserve">= 3.1 \* Arabic</w:instrText>
      </w:r>
      <w:r>
        <w:rPr>
          <w:rFonts w:ascii="宋体" w:hAnsi="宋体" w:eastAsia="宋体" w:cs="宋体"/>
          <w:sz w:val="21"/>
          <w:szCs w:val="21"/>
        </w:rPr>
        <w:instrText xml:space="preserve"> </w:instrText>
      </w:r>
      <w:r>
        <w:rPr>
          <w:rFonts w:ascii="宋体" w:hAnsi="宋体" w:eastAsia="宋体" w:cs="宋体"/>
          <w:sz w:val="21"/>
          <w:szCs w:val="21"/>
        </w:rPr>
        <w:fldChar w:fldCharType="separate"/>
      </w:r>
      <w:r>
        <w:rPr>
          <w:rFonts w:ascii="宋体" w:hAnsi="宋体" w:eastAsia="宋体" w:cs="宋体"/>
          <w:sz w:val="21"/>
          <w:szCs w:val="21"/>
        </w:rPr>
        <w:t>3</w:t>
      </w:r>
      <w:r>
        <w:rPr>
          <w:rFonts w:ascii="宋体" w:hAnsi="宋体" w:eastAsia="宋体" w:cs="宋体"/>
          <w:sz w:val="21"/>
          <w:szCs w:val="21"/>
        </w:rPr>
        <w:fldChar w:fldCharType="end"/>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1 </w:t>
      </w:r>
      <w:r>
        <w:rPr>
          <w:rFonts w:ascii="宋体" w:hAnsi="宋体" w:eastAsia="宋体" w:cs="宋体"/>
          <w:sz w:val="21"/>
          <w:szCs w:val="21"/>
        </w:rPr>
        <w:t>采购人：本项目的采购人见</w:t>
      </w:r>
      <w:r>
        <w:rPr>
          <w:rFonts w:ascii="宋体" w:hAnsi="宋体" w:eastAsia="宋体" w:cs="宋体"/>
          <w:sz w:val="21"/>
          <w:szCs w:val="21"/>
          <w:u w:val="single"/>
        </w:rPr>
        <w:t>供应商须知前附表</w:t>
      </w:r>
      <w:r>
        <w:rPr>
          <w:rFonts w:ascii="宋体" w:hAnsi="宋体" w:eastAsia="宋体" w:cs="宋体"/>
          <w:sz w:val="21"/>
          <w:szCs w:val="21"/>
        </w:rPr>
        <w:t>。</w:t>
      </w:r>
    </w:p>
    <w:p w14:paraId="74292DFD">
      <w:pPr>
        <w:pStyle w:val="20"/>
        <w:tabs>
          <w:tab w:val="left" w:pos="1330"/>
        </w:tabs>
        <w:spacing w:line="360" w:lineRule="auto"/>
        <w:ind w:left="234" w:right="369"/>
        <w:jc w:val="both"/>
        <w:rPr>
          <w:rFonts w:ascii="宋体" w:hAnsi="宋体" w:eastAsia="宋体" w:cs="宋体"/>
          <w:sz w:val="21"/>
          <w:szCs w:val="21"/>
        </w:rPr>
      </w:pPr>
      <w:r>
        <w:rPr>
          <w:rFonts w:hint="eastAsia" w:ascii="宋体" w:hAnsi="宋体" w:eastAsia="宋体" w:cs="宋体"/>
          <w:sz w:val="21"/>
          <w:szCs w:val="21"/>
        </w:rPr>
        <w:t xml:space="preserve">3.2 </w:t>
      </w:r>
      <w:r>
        <w:rPr>
          <w:rFonts w:ascii="宋体" w:hAnsi="宋体" w:eastAsia="宋体" w:cs="宋体"/>
          <w:sz w:val="21"/>
          <w:szCs w:val="21"/>
        </w:rPr>
        <w:t>采购代理机构：本项目的采购代理机构见</w:t>
      </w:r>
      <w:r>
        <w:rPr>
          <w:rFonts w:ascii="宋体" w:hAnsi="宋体" w:eastAsia="宋体" w:cs="宋体"/>
          <w:sz w:val="21"/>
          <w:szCs w:val="21"/>
          <w:u w:val="single"/>
        </w:rPr>
        <w:t>供应商须知前附表</w:t>
      </w:r>
      <w:r>
        <w:rPr>
          <w:rFonts w:ascii="宋体" w:hAnsi="宋体" w:eastAsia="宋体" w:cs="宋体"/>
          <w:sz w:val="21"/>
          <w:szCs w:val="21"/>
        </w:rPr>
        <w:t>。</w:t>
      </w:r>
    </w:p>
    <w:p w14:paraId="0F49D4CE">
      <w:pPr>
        <w:pStyle w:val="20"/>
        <w:tabs>
          <w:tab w:val="left" w:pos="1330"/>
        </w:tabs>
        <w:spacing w:line="360" w:lineRule="auto"/>
        <w:ind w:left="234" w:right="369"/>
        <w:jc w:val="both"/>
        <w:rPr>
          <w:rFonts w:ascii="宋体" w:hAnsi="宋体" w:eastAsia="宋体" w:cs="宋体"/>
          <w:sz w:val="21"/>
          <w:szCs w:val="21"/>
        </w:rPr>
      </w:pPr>
      <w:r>
        <w:rPr>
          <w:rFonts w:hint="eastAsia" w:ascii="宋体" w:hAnsi="宋体" w:eastAsia="宋体" w:cs="宋体"/>
          <w:sz w:val="21"/>
          <w:szCs w:val="21"/>
        </w:rPr>
        <w:t xml:space="preserve">3.3 </w:t>
      </w:r>
      <w:r>
        <w:rPr>
          <w:rFonts w:ascii="宋体" w:hAnsi="宋体" w:eastAsia="宋体" w:cs="宋体"/>
          <w:sz w:val="21"/>
          <w:szCs w:val="21"/>
        </w:rPr>
        <w:t>采购监督管理部门：</w:t>
      </w:r>
      <w:r>
        <w:rPr>
          <w:rFonts w:hint="eastAsia" w:ascii="宋体" w:hAnsi="宋体" w:eastAsia="宋体" w:cs="宋体"/>
          <w:sz w:val="21"/>
          <w:szCs w:val="21"/>
        </w:rPr>
        <w:t>指依法履行与本次采购活动有关的监督管理职责的部门</w:t>
      </w:r>
      <w:r>
        <w:rPr>
          <w:rFonts w:ascii="宋体" w:hAnsi="宋体" w:eastAsia="宋体" w:cs="宋体"/>
          <w:sz w:val="21"/>
          <w:szCs w:val="21"/>
        </w:rPr>
        <w:t>。</w:t>
      </w:r>
    </w:p>
    <w:p w14:paraId="32F63A97">
      <w:pPr>
        <w:pStyle w:val="20"/>
        <w:tabs>
          <w:tab w:val="left" w:pos="1330"/>
        </w:tabs>
        <w:spacing w:line="360" w:lineRule="auto"/>
        <w:ind w:left="234" w:right="369"/>
        <w:jc w:val="both"/>
        <w:rPr>
          <w:rFonts w:ascii="宋体" w:hAnsi="宋体" w:eastAsia="宋体" w:cs="宋体"/>
          <w:sz w:val="21"/>
          <w:szCs w:val="21"/>
        </w:rPr>
      </w:pPr>
      <w:r>
        <w:rPr>
          <w:rFonts w:hint="eastAsia" w:ascii="宋体" w:hAnsi="宋体" w:eastAsia="宋体" w:cs="宋体"/>
          <w:sz w:val="21"/>
          <w:szCs w:val="21"/>
        </w:rPr>
        <w:t xml:space="preserve">3.4 </w:t>
      </w:r>
      <w:r>
        <w:rPr>
          <w:rFonts w:ascii="宋体" w:hAnsi="宋体" w:eastAsia="宋体" w:cs="宋体"/>
          <w:sz w:val="21"/>
          <w:szCs w:val="21"/>
        </w:rPr>
        <w:t>供应商：本项目的供应商须满足以下条件：</w:t>
      </w:r>
    </w:p>
    <w:p w14:paraId="4B61961B">
      <w:pPr>
        <w:pStyle w:val="20"/>
        <w:tabs>
          <w:tab w:val="left" w:pos="1330"/>
        </w:tabs>
        <w:spacing w:line="360" w:lineRule="auto"/>
        <w:ind w:left="234" w:right="369"/>
        <w:jc w:val="both"/>
        <w:rPr>
          <w:sz w:val="21"/>
          <w:szCs w:val="21"/>
        </w:rPr>
      </w:pPr>
      <w:r>
        <w:rPr>
          <w:rFonts w:hint="eastAsia" w:ascii="宋体" w:hAnsi="宋体" w:eastAsia="宋体" w:cs="宋体"/>
          <w:sz w:val="21"/>
          <w:szCs w:val="21"/>
        </w:rPr>
        <w:t>3.4.1</w:t>
      </w:r>
      <w:r>
        <w:rPr>
          <w:rFonts w:ascii="宋体" w:hAnsi="宋体" w:eastAsia="宋体" w:cs="宋体"/>
          <w:sz w:val="21"/>
          <w:szCs w:val="21"/>
        </w:rPr>
        <w:t>在中华人民共和国境内注册，能够独立承担民事责任，有生产或供</w:t>
      </w:r>
      <w:r>
        <w:rPr>
          <w:sz w:val="21"/>
          <w:szCs w:val="21"/>
        </w:rPr>
        <w:t>应能力的本国供应商。</w:t>
      </w:r>
    </w:p>
    <w:p w14:paraId="4B992122">
      <w:pPr>
        <w:pStyle w:val="20"/>
        <w:tabs>
          <w:tab w:val="left" w:pos="1330"/>
        </w:tabs>
        <w:spacing w:line="360" w:lineRule="auto"/>
        <w:ind w:left="234" w:right="369"/>
        <w:jc w:val="both"/>
        <w:rPr>
          <w:sz w:val="21"/>
          <w:szCs w:val="21"/>
        </w:rPr>
      </w:pPr>
      <w:r>
        <w:rPr>
          <w:rFonts w:hint="eastAsia"/>
          <w:sz w:val="21"/>
          <w:szCs w:val="21"/>
        </w:rPr>
        <w:t>3.4.2</w:t>
      </w:r>
      <w:r>
        <w:rPr>
          <w:rFonts w:hint="eastAsia" w:ascii="宋体" w:hAnsi="宋体" w:eastAsia="宋体" w:cs="宋体"/>
          <w:sz w:val="21"/>
          <w:szCs w:val="21"/>
        </w:rPr>
        <w:t>具备竞争性</w:t>
      </w:r>
      <w:r>
        <w:rPr>
          <w:rFonts w:hint="eastAsia" w:ascii="宋体" w:hAnsi="宋体" w:eastAsia="宋体" w:cs="宋体"/>
          <w:sz w:val="21"/>
          <w:szCs w:val="21"/>
          <w:lang w:val="en-US" w:eastAsia="zh-CN"/>
        </w:rPr>
        <w:t>谈判</w:t>
      </w:r>
      <w:r>
        <w:rPr>
          <w:rFonts w:hint="eastAsia" w:ascii="宋体" w:hAnsi="宋体" w:eastAsia="宋体" w:cs="宋体"/>
          <w:sz w:val="21"/>
          <w:szCs w:val="21"/>
        </w:rPr>
        <w:t>公告关于供应商条件的规定，遵守本项目采购人本级和上级监管部门采购的有关规定</w:t>
      </w:r>
      <w:r>
        <w:rPr>
          <w:rFonts w:ascii="宋体" w:hAnsi="宋体" w:eastAsia="宋体" w:cs="宋体"/>
          <w:sz w:val="21"/>
          <w:szCs w:val="21"/>
        </w:rPr>
        <w:t>。</w:t>
      </w:r>
    </w:p>
    <w:p w14:paraId="37E05829">
      <w:pPr>
        <w:pStyle w:val="20"/>
        <w:tabs>
          <w:tab w:val="left" w:pos="1330"/>
        </w:tabs>
        <w:spacing w:line="360" w:lineRule="auto"/>
        <w:ind w:left="234" w:right="369"/>
        <w:jc w:val="both"/>
        <w:rPr>
          <w:sz w:val="21"/>
          <w:szCs w:val="21"/>
        </w:rPr>
      </w:pPr>
      <w:r>
        <w:rPr>
          <w:rFonts w:hint="eastAsia"/>
          <w:sz w:val="21"/>
          <w:szCs w:val="21"/>
        </w:rPr>
        <w:t>3.4.3</w:t>
      </w:r>
      <w:r>
        <w:rPr>
          <w:rFonts w:hint="eastAsia" w:ascii="宋体" w:hAnsi="宋体" w:cs="宋体"/>
          <w:color w:val="000000"/>
          <w:szCs w:val="21"/>
        </w:rPr>
        <w:t>按照</w:t>
      </w:r>
      <w:r>
        <w:rPr>
          <w:rFonts w:hint="eastAsia" w:ascii="宋体" w:hAnsi="宋体" w:cs="宋体"/>
          <w:color w:val="000000"/>
          <w:szCs w:val="21"/>
          <w:lang w:val="en-US" w:eastAsia="zh-CN"/>
        </w:rPr>
        <w:t>谈判</w:t>
      </w:r>
      <w:r>
        <w:rPr>
          <w:rFonts w:hint="eastAsia" w:ascii="宋体" w:hAnsi="宋体" w:cs="宋体"/>
          <w:color w:val="000000"/>
          <w:szCs w:val="21"/>
        </w:rPr>
        <w:t>公告要求的方式</w:t>
      </w:r>
      <w:r>
        <w:rPr>
          <w:sz w:val="21"/>
          <w:szCs w:val="21"/>
        </w:rPr>
        <w:t>获得了本项目的谈判文件。</w:t>
      </w:r>
    </w:p>
    <w:p w14:paraId="5C1B59E3">
      <w:pPr>
        <w:pStyle w:val="20"/>
        <w:tabs>
          <w:tab w:val="left" w:pos="1330"/>
        </w:tabs>
        <w:spacing w:line="360" w:lineRule="auto"/>
        <w:ind w:left="234" w:right="369"/>
        <w:jc w:val="both"/>
        <w:rPr>
          <w:sz w:val="21"/>
          <w:szCs w:val="21"/>
        </w:rPr>
      </w:pPr>
      <w:r>
        <w:rPr>
          <w:rFonts w:hint="eastAsia"/>
          <w:sz w:val="21"/>
          <w:szCs w:val="21"/>
        </w:rPr>
        <w:t>3.4.4若</w:t>
      </w:r>
      <w:r>
        <w:rPr>
          <w:rFonts w:hint="eastAsia"/>
          <w:sz w:val="21"/>
          <w:szCs w:val="21"/>
          <w:u w:val="single"/>
        </w:rPr>
        <w:t>供应商须知前附表</w:t>
      </w:r>
      <w:r>
        <w:rPr>
          <w:rFonts w:hint="eastAsia"/>
          <w:sz w:val="21"/>
          <w:szCs w:val="21"/>
        </w:rPr>
        <w:t>中写明专门面向中小企业预留份额项目，供应商需满足采购公告中落实政府采购政策需满足的资格要求，否则其响应将被认定为响应无效。</w:t>
      </w:r>
    </w:p>
    <w:p w14:paraId="6FD06AE6">
      <w:pPr>
        <w:pStyle w:val="20"/>
        <w:tabs>
          <w:tab w:val="left" w:pos="1330"/>
        </w:tabs>
        <w:spacing w:line="360" w:lineRule="auto"/>
        <w:ind w:left="234" w:right="369"/>
        <w:jc w:val="both"/>
        <w:rPr>
          <w:sz w:val="21"/>
          <w:szCs w:val="21"/>
        </w:rPr>
      </w:pPr>
      <w:r>
        <w:rPr>
          <w:rFonts w:hint="eastAsia"/>
          <w:sz w:val="21"/>
          <w:szCs w:val="21"/>
        </w:rPr>
        <w:t>3.5</w:t>
      </w:r>
      <w:r>
        <w:rPr>
          <w:sz w:val="21"/>
          <w:szCs w:val="21"/>
        </w:rPr>
        <w:t>若</w:t>
      </w:r>
      <w:r>
        <w:rPr>
          <w:sz w:val="21"/>
          <w:szCs w:val="21"/>
          <w:u w:val="single"/>
        </w:rPr>
        <w:t>供应商须知前附表</w:t>
      </w:r>
      <w:r>
        <w:rPr>
          <w:sz w:val="21"/>
          <w:szCs w:val="21"/>
        </w:rPr>
        <w:t>中允许联合体参加谈判，对联合体规定如下：</w:t>
      </w:r>
    </w:p>
    <w:p w14:paraId="653A93EA">
      <w:pPr>
        <w:pStyle w:val="20"/>
        <w:tabs>
          <w:tab w:val="left" w:pos="1330"/>
        </w:tabs>
        <w:spacing w:line="360" w:lineRule="auto"/>
        <w:ind w:left="234" w:right="369"/>
        <w:jc w:val="both"/>
        <w:rPr>
          <w:sz w:val="21"/>
          <w:szCs w:val="21"/>
        </w:rPr>
      </w:pPr>
      <w:r>
        <w:rPr>
          <w:rFonts w:hint="eastAsia"/>
          <w:sz w:val="21"/>
          <w:szCs w:val="21"/>
        </w:rPr>
        <w:t>3.5.1</w:t>
      </w:r>
      <w:r>
        <w:rPr>
          <w:sz w:val="21"/>
          <w:szCs w:val="21"/>
        </w:rPr>
        <w:t>两个以上供应商可以组成一个谈判联合体，以一个供应商的身份谈判。</w:t>
      </w:r>
    </w:p>
    <w:p w14:paraId="2B321BFA">
      <w:pPr>
        <w:pStyle w:val="20"/>
        <w:tabs>
          <w:tab w:val="left" w:pos="1330"/>
        </w:tabs>
        <w:spacing w:line="360" w:lineRule="auto"/>
        <w:ind w:left="234" w:right="369"/>
        <w:jc w:val="both"/>
        <w:rPr>
          <w:sz w:val="21"/>
          <w:szCs w:val="21"/>
        </w:rPr>
      </w:pPr>
      <w:r>
        <w:rPr>
          <w:rFonts w:hint="eastAsia"/>
          <w:sz w:val="21"/>
          <w:szCs w:val="21"/>
        </w:rPr>
        <w:t>3.5.2</w:t>
      </w:r>
      <w:r>
        <w:rPr>
          <w:sz w:val="21"/>
          <w:szCs w:val="21"/>
        </w:rPr>
        <w:t>联合体各方均应符合《中华人民共和国政府采购法》第二十二条规定的条件。</w:t>
      </w:r>
    </w:p>
    <w:p w14:paraId="7A31524C">
      <w:pPr>
        <w:pStyle w:val="20"/>
        <w:tabs>
          <w:tab w:val="left" w:pos="1330"/>
        </w:tabs>
        <w:spacing w:line="360" w:lineRule="auto"/>
        <w:ind w:left="234" w:right="369"/>
        <w:jc w:val="both"/>
        <w:rPr>
          <w:sz w:val="21"/>
          <w:szCs w:val="21"/>
        </w:rPr>
      </w:pPr>
      <w:r>
        <w:rPr>
          <w:rFonts w:hint="eastAsia"/>
          <w:sz w:val="21"/>
          <w:szCs w:val="21"/>
        </w:rPr>
        <w:t>3.5.3</w:t>
      </w:r>
      <w:r>
        <w:rPr>
          <w:sz w:val="21"/>
          <w:szCs w:val="21"/>
        </w:rPr>
        <w:t>采购人根据采购项目对供应商的特殊要求，联合体中至少应当有一方符合相关规定。</w:t>
      </w:r>
    </w:p>
    <w:p w14:paraId="7EBB28E5">
      <w:pPr>
        <w:pStyle w:val="20"/>
        <w:tabs>
          <w:tab w:val="left" w:pos="1330"/>
        </w:tabs>
        <w:spacing w:line="360" w:lineRule="auto"/>
        <w:ind w:left="234" w:right="369"/>
        <w:jc w:val="both"/>
        <w:rPr>
          <w:sz w:val="21"/>
          <w:szCs w:val="21"/>
        </w:rPr>
      </w:pPr>
      <w:r>
        <w:rPr>
          <w:rFonts w:hint="eastAsia"/>
          <w:sz w:val="21"/>
          <w:szCs w:val="21"/>
        </w:rPr>
        <w:t>3.5.4</w:t>
      </w:r>
      <w:r>
        <w:rPr>
          <w:sz w:val="21"/>
          <w:szCs w:val="21"/>
        </w:rPr>
        <w:t>联合体各方应签订联合体协议，明确约定联合体各方承担的工作和相应的责任，并将联合体协议作为响应文件的一部分提交。</w:t>
      </w:r>
    </w:p>
    <w:p w14:paraId="39A3AC5F">
      <w:pPr>
        <w:pStyle w:val="20"/>
        <w:tabs>
          <w:tab w:val="left" w:pos="1330"/>
        </w:tabs>
        <w:spacing w:line="360" w:lineRule="auto"/>
        <w:ind w:left="234" w:right="369"/>
        <w:jc w:val="both"/>
        <w:rPr>
          <w:sz w:val="21"/>
          <w:szCs w:val="21"/>
        </w:rPr>
      </w:pPr>
      <w:r>
        <w:rPr>
          <w:rFonts w:hint="eastAsia"/>
          <w:sz w:val="21"/>
          <w:szCs w:val="21"/>
        </w:rPr>
        <w:t>3.5.5</w:t>
      </w:r>
      <w:r>
        <w:rPr>
          <w:sz w:val="21"/>
          <w:szCs w:val="21"/>
        </w:rPr>
        <w:t>大中型企业、其他自然人、法人或者非法人组织与小型、微型企业组成联合体共同参加谈判，联合体协议中应写明小型、微型企业的协议合同金额占到联合体协议合同总金额的比例。</w:t>
      </w:r>
    </w:p>
    <w:p w14:paraId="6DFCD71F">
      <w:pPr>
        <w:pStyle w:val="20"/>
        <w:tabs>
          <w:tab w:val="left" w:pos="1330"/>
        </w:tabs>
        <w:spacing w:line="360" w:lineRule="auto"/>
        <w:ind w:left="234" w:right="369"/>
        <w:jc w:val="both"/>
        <w:rPr>
          <w:sz w:val="21"/>
          <w:szCs w:val="21"/>
        </w:rPr>
      </w:pPr>
      <w:r>
        <w:rPr>
          <w:rFonts w:hint="eastAsia"/>
          <w:sz w:val="21"/>
          <w:szCs w:val="21"/>
        </w:rPr>
        <w:t>3.5.6</w:t>
      </w:r>
      <w:r>
        <w:rPr>
          <w:sz w:val="21"/>
          <w:szCs w:val="21"/>
        </w:rPr>
        <w:t>联合体中有同类资质的供应商按照联合体分工承担相同工作的，应当按照资质等级较低的供应商确定资质等级。</w:t>
      </w:r>
    </w:p>
    <w:p w14:paraId="121632D7">
      <w:pPr>
        <w:pStyle w:val="20"/>
        <w:tabs>
          <w:tab w:val="left" w:pos="1330"/>
        </w:tabs>
        <w:spacing w:line="360" w:lineRule="auto"/>
        <w:ind w:left="234" w:right="369"/>
        <w:jc w:val="both"/>
        <w:rPr>
          <w:sz w:val="21"/>
          <w:szCs w:val="21"/>
        </w:rPr>
      </w:pPr>
      <w:r>
        <w:rPr>
          <w:rFonts w:hint="eastAsia"/>
          <w:sz w:val="21"/>
          <w:szCs w:val="21"/>
        </w:rPr>
        <w:t>3.5.7</w:t>
      </w:r>
      <w:r>
        <w:rPr>
          <w:sz w:val="21"/>
          <w:szCs w:val="21"/>
        </w:rPr>
        <w:t>以联合体形式参加政府采购活动的，联合体各方不得再单独参加或者与其他供应商另外组成联合体参加本项目谈判，否则相关响应文件将被认定为</w:t>
      </w:r>
      <w:r>
        <w:rPr>
          <w:b/>
          <w:sz w:val="21"/>
          <w:szCs w:val="21"/>
        </w:rPr>
        <w:t>响应无效</w:t>
      </w:r>
      <w:r>
        <w:rPr>
          <w:sz w:val="21"/>
          <w:szCs w:val="21"/>
        </w:rPr>
        <w:t>。</w:t>
      </w:r>
    </w:p>
    <w:p w14:paraId="5689B5FD">
      <w:pPr>
        <w:pStyle w:val="20"/>
        <w:tabs>
          <w:tab w:val="left" w:pos="1330"/>
        </w:tabs>
        <w:spacing w:line="360" w:lineRule="auto"/>
        <w:ind w:left="234" w:right="369"/>
        <w:jc w:val="both"/>
        <w:rPr>
          <w:rFonts w:hint="eastAsia" w:ascii="宋体" w:hAnsi="宋体" w:eastAsia="宋体" w:cs="宋体"/>
          <w:sz w:val="21"/>
          <w:szCs w:val="21"/>
        </w:rPr>
      </w:pPr>
      <w:r>
        <w:rPr>
          <w:rFonts w:hint="eastAsia" w:ascii="宋体" w:hAnsi="宋体" w:eastAsia="宋体" w:cs="宋体"/>
          <w:sz w:val="21"/>
          <w:szCs w:val="21"/>
        </w:rPr>
        <w:t>3.5.8对联合体参加谈判的其他资格要求见供应商资格。</w:t>
      </w:r>
    </w:p>
    <w:p w14:paraId="518B4065">
      <w:pPr>
        <w:pStyle w:val="20"/>
        <w:tabs>
          <w:tab w:val="left" w:pos="1330"/>
        </w:tabs>
        <w:spacing w:line="360" w:lineRule="auto"/>
        <w:ind w:left="234" w:right="369"/>
        <w:jc w:val="both"/>
        <w:rPr>
          <w:rFonts w:hint="eastAsia" w:ascii="宋体" w:hAnsi="宋体" w:eastAsia="宋体" w:cs="宋体"/>
          <w:sz w:val="21"/>
          <w:szCs w:val="21"/>
        </w:rPr>
      </w:pPr>
      <w:r>
        <w:rPr>
          <w:rFonts w:hint="eastAsia" w:ascii="宋体" w:hAnsi="宋体" w:eastAsia="宋体" w:cs="宋体"/>
          <w:sz w:val="21"/>
          <w:szCs w:val="21"/>
        </w:rPr>
        <w:t>3.6 单位负责人为同一人或者存在直接控股、管理关系的不同供应商，不得参加同一合同项下的政府采购活动。否则其相关响应文件将被认定为</w:t>
      </w:r>
      <w:r>
        <w:rPr>
          <w:rFonts w:hint="eastAsia" w:ascii="宋体" w:hAnsi="宋体" w:eastAsia="宋体" w:cs="宋体"/>
          <w:b/>
          <w:bCs/>
          <w:sz w:val="21"/>
          <w:szCs w:val="21"/>
        </w:rPr>
        <w:t>响应无效</w:t>
      </w:r>
      <w:r>
        <w:rPr>
          <w:rFonts w:hint="eastAsia" w:ascii="宋体" w:hAnsi="宋体" w:eastAsia="宋体" w:cs="宋体"/>
          <w:sz w:val="21"/>
          <w:szCs w:val="21"/>
        </w:rPr>
        <w:t>。</w:t>
      </w:r>
    </w:p>
    <w:p w14:paraId="5CCDCC36">
      <w:pPr>
        <w:pStyle w:val="20"/>
        <w:tabs>
          <w:tab w:val="left" w:pos="1330"/>
        </w:tabs>
        <w:spacing w:line="360" w:lineRule="auto"/>
        <w:ind w:left="234" w:right="369"/>
        <w:jc w:val="both"/>
        <w:rPr>
          <w:rFonts w:hint="eastAsia" w:ascii="宋体" w:hAnsi="宋体" w:eastAsia="宋体" w:cs="宋体"/>
          <w:sz w:val="21"/>
          <w:szCs w:val="21"/>
        </w:rPr>
      </w:pPr>
      <w:r>
        <w:rPr>
          <w:rFonts w:hint="eastAsia" w:ascii="宋体" w:hAnsi="宋体" w:eastAsia="宋体" w:cs="宋体"/>
          <w:sz w:val="21"/>
          <w:szCs w:val="21"/>
        </w:rPr>
        <w:t>3.7 为本项目提供过整体设计、规范编制或者项目管理、监理、检测等服务的供应商，不得再参加本项目上述服务以外的其他采购活动。否则其响应文件将被认定为</w:t>
      </w:r>
      <w:r>
        <w:rPr>
          <w:rFonts w:hint="eastAsia" w:ascii="宋体" w:hAnsi="宋体" w:eastAsia="宋体" w:cs="宋体"/>
          <w:b/>
          <w:bCs/>
          <w:sz w:val="21"/>
          <w:szCs w:val="21"/>
        </w:rPr>
        <w:t>响应无效</w:t>
      </w:r>
      <w:r>
        <w:rPr>
          <w:rFonts w:hint="eastAsia" w:ascii="宋体" w:hAnsi="宋体" w:eastAsia="宋体" w:cs="宋体"/>
          <w:sz w:val="21"/>
          <w:szCs w:val="21"/>
        </w:rPr>
        <w:t>。</w:t>
      </w:r>
    </w:p>
    <w:p w14:paraId="51AE2CF0">
      <w:pPr>
        <w:pStyle w:val="4"/>
        <w:numPr>
          <w:ilvl w:val="0"/>
          <w:numId w:val="3"/>
        </w:numPr>
        <w:tabs>
          <w:tab w:val="left" w:pos="1195"/>
        </w:tabs>
        <w:spacing w:line="360" w:lineRule="auto"/>
        <w:ind w:left="1195" w:hanging="244"/>
        <w:rPr>
          <w:rFonts w:cs="Times New Roman"/>
          <w:kern w:val="2"/>
          <w:sz w:val="21"/>
          <w:szCs w:val="21"/>
          <w:lang w:val="en-US" w:bidi="ar-SA"/>
        </w:rPr>
      </w:pPr>
      <w:r>
        <w:rPr>
          <w:rFonts w:cs="Times New Roman"/>
          <w:kern w:val="2"/>
          <w:sz w:val="21"/>
          <w:szCs w:val="21"/>
          <w:lang w:val="en-US" w:bidi="ar-SA"/>
        </w:rPr>
        <w:t>资金来源</w:t>
      </w:r>
    </w:p>
    <w:p w14:paraId="0D78EFA3">
      <w:pPr>
        <w:pStyle w:val="20"/>
        <w:tabs>
          <w:tab w:val="left" w:pos="1330"/>
        </w:tabs>
        <w:spacing w:line="360" w:lineRule="auto"/>
        <w:ind w:left="234" w:right="369"/>
        <w:jc w:val="both"/>
        <w:rPr>
          <w:rFonts w:hint="eastAsia" w:ascii="宋体" w:hAnsi="宋体" w:eastAsia="宋体" w:cs="宋体"/>
          <w:sz w:val="21"/>
          <w:szCs w:val="21"/>
        </w:rPr>
      </w:pPr>
      <w:r>
        <w:rPr>
          <w:rFonts w:hint="eastAsia" w:ascii="宋体" w:hAnsi="宋体" w:eastAsia="宋体" w:cs="宋体"/>
          <w:sz w:val="21"/>
          <w:szCs w:val="21"/>
          <w:lang w:val="en-US" w:eastAsia="zh-CN"/>
        </w:rPr>
        <w:t>4.1</w:t>
      </w:r>
      <w:r>
        <w:rPr>
          <w:rFonts w:hint="eastAsia" w:ascii="宋体" w:hAnsi="宋体" w:eastAsia="宋体" w:cs="宋体"/>
          <w:sz w:val="21"/>
          <w:szCs w:val="21"/>
        </w:rPr>
        <w:t>本项目的采购人已获得足以支付本次谈判后所签订的合同项下的资金。</w:t>
      </w:r>
    </w:p>
    <w:p w14:paraId="499DB38E">
      <w:pPr>
        <w:pStyle w:val="20"/>
        <w:tabs>
          <w:tab w:val="left" w:pos="1330"/>
        </w:tabs>
        <w:spacing w:line="360" w:lineRule="auto"/>
        <w:ind w:left="234" w:right="369"/>
        <w:jc w:val="both"/>
        <w:rPr>
          <w:rFonts w:hint="eastAsia" w:ascii="宋体" w:hAnsi="宋体" w:eastAsia="宋体" w:cs="宋体"/>
          <w:sz w:val="21"/>
          <w:szCs w:val="21"/>
        </w:rPr>
      </w:pPr>
      <w:r>
        <w:rPr>
          <w:rFonts w:hint="eastAsia" w:ascii="宋体" w:hAnsi="宋体" w:eastAsia="宋体" w:cs="宋体"/>
          <w:sz w:val="21"/>
          <w:szCs w:val="21"/>
          <w:lang w:val="en-US" w:eastAsia="zh-CN"/>
        </w:rPr>
        <w:t>4.2</w:t>
      </w:r>
      <w:r>
        <w:rPr>
          <w:rFonts w:hint="eastAsia" w:ascii="宋体" w:hAnsi="宋体" w:eastAsia="宋体" w:cs="宋体"/>
          <w:sz w:val="21"/>
          <w:szCs w:val="21"/>
        </w:rPr>
        <w:t>项目预算金额或</w:t>
      </w:r>
      <w:r>
        <w:rPr>
          <w:rFonts w:hint="eastAsia" w:ascii="宋体" w:hAnsi="宋体" w:eastAsia="宋体" w:cs="宋体"/>
          <w:sz w:val="21"/>
          <w:szCs w:val="21"/>
          <w:lang w:val="en-US" w:eastAsia="zh-CN"/>
        </w:rPr>
        <w:t>最高限价</w:t>
      </w:r>
      <w:r>
        <w:rPr>
          <w:rFonts w:hint="eastAsia" w:ascii="宋体" w:hAnsi="宋体" w:eastAsia="宋体" w:cs="宋体"/>
          <w:sz w:val="21"/>
          <w:szCs w:val="21"/>
        </w:rPr>
        <w:t>见谈判公告（</w:t>
      </w:r>
      <w:r>
        <w:rPr>
          <w:rFonts w:hint="eastAsia" w:cs="宋体"/>
          <w:sz w:val="21"/>
          <w:szCs w:val="21"/>
          <w:lang w:val="en-US" w:eastAsia="zh-CN"/>
        </w:rPr>
        <w:t>或</w:t>
      </w:r>
      <w:r>
        <w:rPr>
          <w:rFonts w:hint="eastAsia" w:ascii="宋体" w:hAnsi="宋体" w:eastAsia="宋体" w:cs="宋体"/>
          <w:sz w:val="21"/>
          <w:szCs w:val="21"/>
        </w:rPr>
        <w:t>谈判邀请）。</w:t>
      </w:r>
    </w:p>
    <w:p w14:paraId="34BC6A0F">
      <w:pPr>
        <w:tabs>
          <w:tab w:val="left" w:pos="1370"/>
        </w:tabs>
        <w:spacing w:before="160" w:line="360" w:lineRule="auto"/>
        <w:ind w:left="948" w:right="1013"/>
        <w:rPr>
          <w:b/>
          <w:sz w:val="21"/>
          <w:szCs w:val="21"/>
        </w:rPr>
      </w:pPr>
      <w:r>
        <w:rPr>
          <w:b/>
          <w:sz w:val="21"/>
          <w:szCs w:val="21"/>
        </w:rPr>
        <w:t>5.</w:t>
      </w:r>
      <w:r>
        <w:rPr>
          <w:rFonts w:cs="Times New Roman"/>
          <w:b/>
          <w:bCs/>
          <w:kern w:val="2"/>
          <w:sz w:val="21"/>
          <w:szCs w:val="21"/>
          <w:lang w:val="en-US" w:bidi="ar-SA"/>
        </w:rPr>
        <w:t>谈判费用</w:t>
      </w:r>
    </w:p>
    <w:p w14:paraId="48E591BB">
      <w:pPr>
        <w:pStyle w:val="20"/>
        <w:tabs>
          <w:tab w:val="left" w:pos="1330"/>
        </w:tabs>
        <w:spacing w:line="360" w:lineRule="auto"/>
        <w:ind w:left="234" w:right="369"/>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不论谈判的结果如何，供应商应承担其所有与准备和参加谈判有关的费用。</w:t>
      </w:r>
    </w:p>
    <w:p w14:paraId="4748F627">
      <w:pPr>
        <w:pStyle w:val="4"/>
        <w:numPr>
          <w:ilvl w:val="0"/>
          <w:numId w:val="4"/>
        </w:numPr>
        <w:tabs>
          <w:tab w:val="left" w:pos="1195"/>
        </w:tabs>
        <w:spacing w:before="161" w:line="360" w:lineRule="auto"/>
        <w:rPr>
          <w:rFonts w:cs="Times New Roman"/>
          <w:kern w:val="2"/>
          <w:sz w:val="21"/>
          <w:szCs w:val="21"/>
          <w:lang w:val="en-US" w:bidi="ar-SA"/>
        </w:rPr>
      </w:pPr>
      <w:r>
        <w:rPr>
          <w:rFonts w:cs="Times New Roman"/>
          <w:kern w:val="2"/>
          <w:sz w:val="21"/>
          <w:szCs w:val="21"/>
          <w:lang w:val="en-US" w:bidi="ar-SA"/>
        </w:rPr>
        <w:t>适用法律</w:t>
      </w:r>
    </w:p>
    <w:p w14:paraId="2A15E29D">
      <w:pPr>
        <w:pStyle w:val="8"/>
        <w:spacing w:before="56" w:line="360" w:lineRule="auto"/>
        <w:ind w:left="514" w:right="672" w:firstLine="434"/>
        <w:jc w:val="both"/>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采购人、采购代理机构、供应商、谈判小组的相关行为均受本项目本级和上级采购监督管理部门的采购有关规定的约束，其权利受到上述法律法规的保护。</w:t>
      </w:r>
    </w:p>
    <w:p w14:paraId="43AA20FD">
      <w:pPr>
        <w:pStyle w:val="4"/>
        <w:numPr>
          <w:ilvl w:val="0"/>
          <w:numId w:val="4"/>
        </w:numPr>
        <w:tabs>
          <w:tab w:val="left" w:pos="1195"/>
        </w:tabs>
        <w:spacing w:before="161" w:line="360" w:lineRule="auto"/>
        <w:rPr>
          <w:rFonts w:cs="Times New Roman"/>
          <w:kern w:val="2"/>
          <w:sz w:val="21"/>
          <w:szCs w:val="21"/>
          <w:lang w:val="en-US" w:bidi="ar-SA"/>
        </w:rPr>
      </w:pPr>
      <w:r>
        <w:rPr>
          <w:rFonts w:cs="Times New Roman"/>
          <w:kern w:val="2"/>
          <w:sz w:val="21"/>
          <w:szCs w:val="21"/>
          <w:lang w:val="en-US" w:bidi="ar-SA"/>
        </w:rPr>
        <w:t>谈判文件构成</w:t>
      </w:r>
    </w:p>
    <w:p w14:paraId="0BC319B2">
      <w:pPr>
        <w:pStyle w:val="20"/>
        <w:numPr>
          <w:ilvl w:val="1"/>
          <w:numId w:val="4"/>
        </w:numPr>
        <w:tabs>
          <w:tab w:val="left" w:pos="1370"/>
        </w:tabs>
        <w:spacing w:before="160" w:line="360" w:lineRule="auto"/>
        <w:ind w:hanging="421"/>
        <w:rPr>
          <w:sz w:val="21"/>
          <w:szCs w:val="21"/>
        </w:rPr>
      </w:pPr>
      <w:r>
        <w:rPr>
          <w:sz w:val="21"/>
          <w:szCs w:val="21"/>
        </w:rPr>
        <w:t>谈判文件包括下列内容：</w:t>
      </w:r>
    </w:p>
    <w:p w14:paraId="2E291A29">
      <w:pPr>
        <w:keepNext w:val="0"/>
        <w:keepLines w:val="0"/>
        <w:pageBreakBefore w:val="0"/>
        <w:widowControl w:val="0"/>
        <w:tabs>
          <w:tab w:val="left" w:pos="880"/>
        </w:tabs>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第一章</w:t>
      </w:r>
      <w:r>
        <w:rPr>
          <w:rFonts w:hint="eastAsia" w:ascii="宋体" w:hAnsi="宋体" w:eastAsia="宋体" w:cs="宋体"/>
          <w:sz w:val="21"/>
          <w:szCs w:val="21"/>
          <w:lang w:val="en-US" w:eastAsia="zh-CN" w:bidi="zh-CN"/>
        </w:rPr>
        <w:tab/>
      </w:r>
      <w:r>
        <w:rPr>
          <w:rFonts w:hint="eastAsia" w:ascii="宋体" w:hAnsi="宋体" w:eastAsia="宋体" w:cs="宋体"/>
          <w:sz w:val="21"/>
          <w:szCs w:val="21"/>
          <w:lang w:val="en-US" w:eastAsia="zh-CN" w:bidi="zh-CN"/>
        </w:rPr>
        <w:t>竞争性谈判公告</w:t>
      </w:r>
    </w:p>
    <w:p w14:paraId="16D6E630">
      <w:pPr>
        <w:keepNext w:val="0"/>
        <w:keepLines w:val="0"/>
        <w:pageBreakBefore w:val="0"/>
        <w:widowControl w:val="0"/>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第二章</w:t>
      </w:r>
      <w:r>
        <w:rPr>
          <w:rFonts w:hint="eastAsia" w:ascii="宋体" w:hAnsi="宋体" w:eastAsia="宋体" w:cs="宋体"/>
          <w:sz w:val="21"/>
          <w:szCs w:val="21"/>
          <w:lang w:val="en-US" w:eastAsia="zh-CN" w:bidi="zh-CN"/>
        </w:rPr>
        <w:tab/>
      </w:r>
      <w:r>
        <w:rPr>
          <w:rFonts w:hint="eastAsia" w:ascii="宋体" w:hAnsi="宋体" w:eastAsia="宋体" w:cs="宋体"/>
          <w:sz w:val="21"/>
          <w:szCs w:val="21"/>
          <w:lang w:val="en-US" w:eastAsia="zh-CN" w:bidi="zh-CN"/>
        </w:rPr>
        <w:t>供应商须知</w:t>
      </w:r>
    </w:p>
    <w:p w14:paraId="44CA241C">
      <w:pPr>
        <w:keepNext w:val="0"/>
        <w:keepLines w:val="0"/>
        <w:pageBreakBefore w:val="0"/>
        <w:widowControl w:val="0"/>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第三章</w:t>
      </w:r>
      <w:r>
        <w:rPr>
          <w:rFonts w:hint="eastAsia" w:ascii="宋体" w:hAnsi="宋体" w:eastAsia="宋体" w:cs="宋体"/>
          <w:sz w:val="21"/>
          <w:szCs w:val="21"/>
          <w:lang w:val="en-US" w:eastAsia="zh-CN" w:bidi="zh-CN"/>
        </w:rPr>
        <w:tab/>
      </w:r>
      <w:r>
        <w:rPr>
          <w:rFonts w:hint="eastAsia" w:ascii="宋体" w:hAnsi="宋体" w:eastAsia="宋体" w:cs="宋体"/>
          <w:sz w:val="21"/>
          <w:szCs w:val="21"/>
          <w:lang w:val="en-US" w:eastAsia="zh-CN" w:bidi="zh-CN"/>
        </w:rPr>
        <w:t>采购需求</w:t>
      </w:r>
    </w:p>
    <w:p w14:paraId="7C7654BD">
      <w:pPr>
        <w:keepNext w:val="0"/>
        <w:keepLines w:val="0"/>
        <w:pageBreakBefore w:val="0"/>
        <w:widowControl w:val="0"/>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第四章</w:t>
      </w:r>
      <w:r>
        <w:rPr>
          <w:rFonts w:hint="eastAsia" w:ascii="宋体" w:hAnsi="宋体" w:eastAsia="宋体" w:cs="宋体"/>
          <w:sz w:val="21"/>
          <w:szCs w:val="21"/>
          <w:lang w:val="en-US" w:eastAsia="zh-CN" w:bidi="zh-CN"/>
        </w:rPr>
        <w:tab/>
      </w:r>
      <w:r>
        <w:rPr>
          <w:rFonts w:hint="eastAsia" w:ascii="宋体" w:hAnsi="宋体" w:eastAsia="宋体" w:cs="宋体"/>
          <w:sz w:val="21"/>
          <w:szCs w:val="21"/>
          <w:lang w:val="en-US" w:eastAsia="zh-CN" w:bidi="zh-CN"/>
        </w:rPr>
        <w:t>评审方法和标准</w:t>
      </w:r>
    </w:p>
    <w:p w14:paraId="09A036C9">
      <w:pPr>
        <w:keepNext w:val="0"/>
        <w:keepLines w:val="0"/>
        <w:pageBreakBefore w:val="0"/>
        <w:widowControl w:val="0"/>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第五章</w:t>
      </w:r>
      <w:r>
        <w:rPr>
          <w:rFonts w:hint="eastAsia" w:ascii="宋体" w:hAnsi="宋体" w:eastAsia="宋体" w:cs="宋体"/>
          <w:sz w:val="21"/>
          <w:szCs w:val="21"/>
          <w:lang w:val="en-US" w:eastAsia="zh-CN" w:bidi="zh-CN"/>
        </w:rPr>
        <w:tab/>
      </w:r>
      <w:r>
        <w:rPr>
          <w:rFonts w:hint="eastAsia" w:ascii="宋体" w:hAnsi="宋体" w:eastAsia="宋体" w:cs="宋体"/>
          <w:sz w:val="21"/>
          <w:szCs w:val="21"/>
          <w:lang w:val="en-US" w:eastAsia="zh-CN" w:bidi="zh-CN"/>
        </w:rPr>
        <w:t xml:space="preserve">采购合同 </w:t>
      </w:r>
    </w:p>
    <w:p w14:paraId="65C77625">
      <w:pPr>
        <w:keepNext w:val="0"/>
        <w:keepLines w:val="0"/>
        <w:pageBreakBefore w:val="0"/>
        <w:widowControl w:val="0"/>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第六章</w:t>
      </w:r>
      <w:r>
        <w:rPr>
          <w:rFonts w:hint="eastAsia" w:ascii="宋体" w:hAnsi="宋体" w:eastAsia="宋体" w:cs="宋体"/>
          <w:sz w:val="21"/>
          <w:szCs w:val="21"/>
          <w:lang w:val="en-US" w:eastAsia="zh-CN" w:bidi="zh-CN"/>
        </w:rPr>
        <w:tab/>
      </w:r>
      <w:r>
        <w:rPr>
          <w:rFonts w:hint="eastAsia" w:ascii="宋体" w:hAnsi="宋体" w:eastAsia="宋体" w:cs="宋体"/>
          <w:sz w:val="21"/>
          <w:szCs w:val="21"/>
          <w:lang w:val="en-US" w:eastAsia="zh-CN" w:bidi="zh-CN"/>
        </w:rPr>
        <w:t>响应文件格式</w:t>
      </w:r>
    </w:p>
    <w:p w14:paraId="32F9653C">
      <w:pPr>
        <w:keepNext w:val="0"/>
        <w:keepLines w:val="0"/>
        <w:pageBreakBefore w:val="0"/>
        <w:widowControl w:val="0"/>
        <w:kinsoku/>
        <w:wordWrap/>
        <w:overflowPunct/>
        <w:topLinePunct w:val="0"/>
        <w:autoSpaceDE/>
        <w:autoSpaceDN/>
        <w:bidi w:val="0"/>
        <w:adjustRightInd w:val="0"/>
        <w:snapToGrid w:val="0"/>
        <w:spacing w:line="360" w:lineRule="auto"/>
        <w:ind w:firstLine="840" w:firstLineChars="400"/>
        <w:jc w:val="left"/>
        <w:textAlignment w:val="auto"/>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第</w:t>
      </w:r>
      <w:r>
        <w:rPr>
          <w:rFonts w:hint="eastAsia" w:cs="宋体"/>
          <w:sz w:val="21"/>
          <w:szCs w:val="21"/>
          <w:lang w:val="en-US" w:eastAsia="zh-CN" w:bidi="zh-CN"/>
        </w:rPr>
        <w:t>七</w:t>
      </w:r>
      <w:r>
        <w:rPr>
          <w:rFonts w:hint="eastAsia" w:ascii="宋体" w:hAnsi="宋体" w:eastAsia="宋体" w:cs="宋体"/>
          <w:sz w:val="21"/>
          <w:szCs w:val="21"/>
          <w:lang w:val="en-US" w:eastAsia="zh-CN" w:bidi="zh-CN"/>
        </w:rPr>
        <w:t>章</w:t>
      </w:r>
      <w:r>
        <w:rPr>
          <w:rFonts w:hint="eastAsia" w:ascii="宋体" w:hAnsi="宋体" w:eastAsia="宋体" w:cs="宋体"/>
          <w:sz w:val="21"/>
          <w:szCs w:val="21"/>
          <w:lang w:val="en-US" w:eastAsia="zh-CN" w:bidi="zh-CN"/>
        </w:rPr>
        <w:tab/>
      </w:r>
      <w:r>
        <w:rPr>
          <w:rFonts w:hint="eastAsia" w:ascii="Times New Roman" w:hAnsi="Times New Roman" w:cs="Times New Roman"/>
          <w:kern w:val="2"/>
          <w:sz w:val="21"/>
          <w:szCs w:val="21"/>
          <w:lang w:val="en-US" w:eastAsia="zh-CN" w:bidi="ar-SA"/>
        </w:rPr>
        <w:t>采购供应商询问函和质疑函范本</w:t>
      </w:r>
    </w:p>
    <w:p w14:paraId="6272A84D">
      <w:pPr>
        <w:pStyle w:val="20"/>
        <w:keepNext w:val="0"/>
        <w:keepLines w:val="0"/>
        <w:pageBreakBefore w:val="0"/>
        <w:widowControl w:val="0"/>
        <w:numPr>
          <w:ilvl w:val="1"/>
          <w:numId w:val="4"/>
        </w:numPr>
        <w:tabs>
          <w:tab w:val="left" w:pos="1370"/>
        </w:tabs>
        <w:kinsoku/>
        <w:wordWrap/>
        <w:overflowPunct/>
        <w:topLinePunct w:val="0"/>
        <w:autoSpaceDE w:val="0"/>
        <w:autoSpaceDN w:val="0"/>
        <w:bidi w:val="0"/>
        <w:adjustRightInd/>
        <w:snapToGrid/>
        <w:spacing w:line="360" w:lineRule="auto"/>
        <w:ind w:left="1366" w:hanging="420"/>
        <w:textAlignment w:val="auto"/>
        <w:rPr>
          <w:rFonts w:ascii="宋体" w:hAnsi="宋体" w:eastAsia="宋体" w:cs="宋体"/>
          <w:sz w:val="21"/>
          <w:szCs w:val="21"/>
        </w:rPr>
      </w:pPr>
      <w:r>
        <w:rPr>
          <w:rFonts w:ascii="宋体" w:hAnsi="宋体" w:eastAsia="宋体" w:cs="宋体"/>
          <w:sz w:val="21"/>
          <w:szCs w:val="21"/>
        </w:rPr>
        <w:t>谈判文件中有不一致的，有澄清的部分以最终的澄清更正内容为准。</w:t>
      </w:r>
    </w:p>
    <w:p w14:paraId="1C318C9E">
      <w:pPr>
        <w:pStyle w:val="20"/>
        <w:keepNext w:val="0"/>
        <w:keepLines w:val="0"/>
        <w:pageBreakBefore w:val="0"/>
        <w:widowControl w:val="0"/>
        <w:numPr>
          <w:ilvl w:val="1"/>
          <w:numId w:val="4"/>
        </w:numPr>
        <w:tabs>
          <w:tab w:val="left" w:pos="1370"/>
        </w:tabs>
        <w:kinsoku/>
        <w:wordWrap/>
        <w:overflowPunct/>
        <w:topLinePunct w:val="0"/>
        <w:autoSpaceDE w:val="0"/>
        <w:autoSpaceDN w:val="0"/>
        <w:bidi w:val="0"/>
        <w:adjustRightInd/>
        <w:snapToGrid/>
        <w:spacing w:line="360" w:lineRule="auto"/>
        <w:ind w:left="1366" w:hanging="420"/>
        <w:textAlignment w:val="auto"/>
        <w:rPr>
          <w:rFonts w:ascii="宋体" w:hAnsi="宋体" w:eastAsia="宋体" w:cs="宋体"/>
          <w:sz w:val="21"/>
          <w:szCs w:val="21"/>
          <w:u w:val="single"/>
        </w:rPr>
      </w:pPr>
      <w:r>
        <w:rPr>
          <w:rFonts w:ascii="宋体" w:hAnsi="宋体" w:eastAsia="宋体" w:cs="宋体"/>
          <w:sz w:val="21"/>
          <w:szCs w:val="21"/>
        </w:rPr>
        <w:t>现场考察及相关事项见</w:t>
      </w:r>
      <w:r>
        <w:rPr>
          <w:rFonts w:ascii="宋体" w:hAnsi="宋体" w:eastAsia="宋体" w:cs="宋体"/>
          <w:sz w:val="21"/>
          <w:szCs w:val="21"/>
          <w:u w:val="single"/>
        </w:rPr>
        <w:t>供应商须知前附表</w:t>
      </w:r>
      <w:r>
        <w:rPr>
          <w:rFonts w:ascii="宋体" w:hAnsi="宋体" w:eastAsia="宋体" w:cs="宋体"/>
          <w:sz w:val="21"/>
          <w:szCs w:val="21"/>
          <w:u w:val="none"/>
        </w:rPr>
        <w:t>。</w:t>
      </w:r>
    </w:p>
    <w:p w14:paraId="60C92705">
      <w:pPr>
        <w:pStyle w:val="20"/>
        <w:keepNext w:val="0"/>
        <w:keepLines w:val="0"/>
        <w:pageBreakBefore w:val="0"/>
        <w:widowControl w:val="0"/>
        <w:numPr>
          <w:ilvl w:val="1"/>
          <w:numId w:val="4"/>
        </w:numPr>
        <w:tabs>
          <w:tab w:val="left" w:pos="1370"/>
        </w:tabs>
        <w:kinsoku/>
        <w:wordWrap/>
        <w:overflowPunct/>
        <w:topLinePunct w:val="0"/>
        <w:autoSpaceDE w:val="0"/>
        <w:autoSpaceDN w:val="0"/>
        <w:bidi w:val="0"/>
        <w:adjustRightInd/>
        <w:snapToGrid/>
        <w:spacing w:line="360" w:lineRule="auto"/>
        <w:ind w:left="1366" w:hanging="420"/>
        <w:textAlignment w:val="auto"/>
        <w:rPr>
          <w:rFonts w:ascii="宋体" w:hAnsi="宋体" w:eastAsia="宋体" w:cs="宋体"/>
          <w:sz w:val="21"/>
          <w:szCs w:val="21"/>
        </w:rPr>
      </w:pPr>
      <w:r>
        <w:rPr>
          <w:rFonts w:ascii="宋体" w:hAnsi="宋体" w:eastAsia="宋体" w:cs="宋体"/>
          <w:sz w:val="21"/>
          <w:szCs w:val="21"/>
        </w:rPr>
        <w:t>供应商应认真阅读谈判文件所有的事项、格式、条款和技术规范等。</w:t>
      </w:r>
    </w:p>
    <w:p w14:paraId="7D44CC46">
      <w:pPr>
        <w:pStyle w:val="20"/>
        <w:tabs>
          <w:tab w:val="left" w:pos="1370"/>
        </w:tabs>
        <w:spacing w:before="160" w:line="360" w:lineRule="auto"/>
        <w:ind w:left="951" w:right="894" w:firstLine="0"/>
        <w:rPr>
          <w:b/>
          <w:sz w:val="21"/>
          <w:szCs w:val="21"/>
        </w:rPr>
      </w:pPr>
      <w:r>
        <w:rPr>
          <w:rFonts w:cs="Times New Roman"/>
          <w:b/>
          <w:bCs/>
          <w:kern w:val="2"/>
          <w:sz w:val="21"/>
          <w:szCs w:val="21"/>
          <w:lang w:val="en-US" w:bidi="ar-SA"/>
        </w:rPr>
        <w:t>8.谈判文件的澄清与修改</w:t>
      </w:r>
    </w:p>
    <w:p w14:paraId="1A9AA252">
      <w:pPr>
        <w:tabs>
          <w:tab w:val="left" w:pos="1430"/>
        </w:tabs>
        <w:autoSpaceDE/>
        <w:autoSpaceDN/>
        <w:spacing w:line="360" w:lineRule="auto"/>
        <w:ind w:right="794" w:firstLine="840" w:firstLineChars="400"/>
        <w:jc w:val="both"/>
        <w:rPr>
          <w:rFonts w:ascii="宋体" w:hAnsi="宋体" w:eastAsia="宋体" w:cs="宋体"/>
          <w:sz w:val="21"/>
          <w:szCs w:val="21"/>
          <w:lang w:val="en-US" w:eastAsia="zh-CN" w:bidi="zh-CN"/>
        </w:rPr>
      </w:pPr>
      <w:r>
        <w:rPr>
          <w:rFonts w:ascii="宋体" w:hAnsi="宋体" w:eastAsia="宋体" w:cs="宋体"/>
          <w:sz w:val="21"/>
          <w:szCs w:val="21"/>
          <w:lang w:val="en-US" w:eastAsia="zh-CN" w:bidi="zh-CN"/>
        </w:rPr>
        <w:t>8.1供应商质疑截止时间：见</w:t>
      </w:r>
      <w:r>
        <w:rPr>
          <w:rFonts w:ascii="宋体" w:hAnsi="宋体" w:eastAsia="宋体" w:cs="宋体"/>
          <w:sz w:val="21"/>
          <w:szCs w:val="21"/>
          <w:u w:val="single"/>
          <w:lang w:val="en-US" w:eastAsia="zh-CN" w:bidi="zh-CN"/>
        </w:rPr>
        <w:t>供应商须知前附表</w:t>
      </w:r>
      <w:r>
        <w:rPr>
          <w:rFonts w:ascii="宋体" w:hAnsi="宋体" w:eastAsia="宋体" w:cs="宋体"/>
          <w:sz w:val="21"/>
          <w:szCs w:val="21"/>
          <w:lang w:val="en-US" w:eastAsia="zh-CN" w:bidi="zh-CN"/>
        </w:rPr>
        <w:t>。</w:t>
      </w:r>
    </w:p>
    <w:p w14:paraId="204EDABD">
      <w:pPr>
        <w:pStyle w:val="4"/>
        <w:numPr>
          <w:ilvl w:val="0"/>
          <w:numId w:val="5"/>
        </w:numPr>
        <w:tabs>
          <w:tab w:val="left" w:pos="1195"/>
        </w:tabs>
        <w:spacing w:before="56" w:line="360" w:lineRule="auto"/>
        <w:rPr>
          <w:rFonts w:cs="Times New Roman"/>
          <w:kern w:val="2"/>
          <w:sz w:val="21"/>
          <w:szCs w:val="21"/>
          <w:lang w:val="en-US" w:bidi="ar-SA"/>
        </w:rPr>
      </w:pPr>
      <w:r>
        <w:rPr>
          <w:rFonts w:cs="Times New Roman"/>
          <w:kern w:val="2"/>
          <w:sz w:val="21"/>
          <w:szCs w:val="21"/>
          <w:lang w:val="en-US" w:bidi="ar-SA"/>
        </w:rPr>
        <w:t>谈判范围及响应文件中标准和计量单位的使用</w:t>
      </w:r>
    </w:p>
    <w:p w14:paraId="4C1F16AB">
      <w:pPr>
        <w:pStyle w:val="20"/>
        <w:numPr>
          <w:ilvl w:val="1"/>
          <w:numId w:val="5"/>
        </w:numPr>
        <w:tabs>
          <w:tab w:val="left" w:pos="1370"/>
        </w:tabs>
        <w:spacing w:before="160" w:line="360" w:lineRule="auto"/>
        <w:ind w:right="668" w:firstLine="434"/>
        <w:jc w:val="both"/>
        <w:rPr>
          <w:sz w:val="21"/>
          <w:szCs w:val="21"/>
        </w:rPr>
      </w:pPr>
      <w:r>
        <w:rPr>
          <w:sz w:val="21"/>
          <w:szCs w:val="21"/>
        </w:rPr>
        <w:t>项目有分包的，供应商可参与其中某一个或多个分包的谈判，成交包数详见</w:t>
      </w:r>
      <w:r>
        <w:rPr>
          <w:sz w:val="21"/>
          <w:szCs w:val="21"/>
          <w:u w:val="single"/>
        </w:rPr>
        <w:t>供应商须知前附表</w:t>
      </w:r>
      <w:r>
        <w:rPr>
          <w:sz w:val="21"/>
          <w:szCs w:val="21"/>
        </w:rPr>
        <w:t>中规定。</w:t>
      </w:r>
    </w:p>
    <w:p w14:paraId="07A425B3">
      <w:pPr>
        <w:pStyle w:val="20"/>
        <w:numPr>
          <w:ilvl w:val="1"/>
          <w:numId w:val="5"/>
        </w:numPr>
        <w:tabs>
          <w:tab w:val="left" w:pos="1370"/>
        </w:tabs>
        <w:spacing w:before="5" w:line="360" w:lineRule="auto"/>
        <w:ind w:right="671" w:firstLine="434"/>
        <w:jc w:val="both"/>
        <w:rPr>
          <w:sz w:val="21"/>
          <w:szCs w:val="21"/>
        </w:rPr>
      </w:pPr>
      <w:r>
        <w:rPr>
          <w:sz w:val="21"/>
          <w:szCs w:val="21"/>
        </w:rPr>
        <w:t>无论谈判文件中是否要求，供应商所投服务及伴随的货物和工程均应符合国家强制性标准。</w:t>
      </w:r>
    </w:p>
    <w:p w14:paraId="1F3E6A3A">
      <w:pPr>
        <w:pStyle w:val="20"/>
        <w:numPr>
          <w:ilvl w:val="1"/>
          <w:numId w:val="5"/>
        </w:numPr>
        <w:tabs>
          <w:tab w:val="left" w:pos="1370"/>
        </w:tabs>
        <w:spacing w:before="5" w:line="360" w:lineRule="auto"/>
        <w:ind w:right="669" w:firstLine="434"/>
        <w:jc w:val="both"/>
        <w:rPr>
          <w:sz w:val="21"/>
          <w:szCs w:val="21"/>
        </w:rPr>
      </w:pPr>
      <w:r>
        <w:rPr>
          <w:sz w:val="21"/>
          <w:szCs w:val="21"/>
        </w:rPr>
        <w:t>供应商与采购代理机构之间与谈判有关的所有往来通知、函件和响应文件均用中文表述。供应商随响应文件提供的证明文件和资料可以为其它语言， 但必须附中文译文。翻译的中文资料与外文资料如果出现差异时，以中文为准。</w:t>
      </w:r>
    </w:p>
    <w:p w14:paraId="79D45E3C">
      <w:pPr>
        <w:pStyle w:val="20"/>
        <w:numPr>
          <w:ilvl w:val="1"/>
          <w:numId w:val="5"/>
        </w:numPr>
        <w:tabs>
          <w:tab w:val="left" w:pos="1370"/>
        </w:tabs>
        <w:spacing w:line="360" w:lineRule="auto"/>
        <w:ind w:right="669" w:firstLine="434"/>
        <w:jc w:val="both"/>
        <w:rPr>
          <w:sz w:val="21"/>
          <w:szCs w:val="21"/>
        </w:rPr>
      </w:pPr>
      <w:r>
        <w:rPr>
          <w:sz w:val="21"/>
          <w:szCs w:val="21"/>
        </w:rPr>
        <w:t>除谈判文件中有特殊要求外，响应文件中所使用的计量单位，应采用中华人民共和国法定计量单位。</w:t>
      </w:r>
    </w:p>
    <w:p w14:paraId="386899CA">
      <w:pPr>
        <w:pStyle w:val="4"/>
        <w:keepNext w:val="0"/>
        <w:keepLines w:val="0"/>
        <w:pageBreakBefore w:val="0"/>
        <w:widowControl w:val="0"/>
        <w:numPr>
          <w:ilvl w:val="0"/>
          <w:numId w:val="5"/>
        </w:numPr>
        <w:tabs>
          <w:tab w:val="left" w:pos="1317"/>
        </w:tabs>
        <w:kinsoku/>
        <w:wordWrap/>
        <w:overflowPunct/>
        <w:topLinePunct w:val="0"/>
        <w:autoSpaceDE w:val="0"/>
        <w:autoSpaceDN w:val="0"/>
        <w:bidi w:val="0"/>
        <w:adjustRightInd/>
        <w:snapToGrid/>
        <w:spacing w:line="240" w:lineRule="auto"/>
        <w:ind w:left="1316" w:hanging="366"/>
        <w:textAlignment w:val="auto"/>
        <w:rPr>
          <w:rFonts w:cs="Times New Roman"/>
          <w:kern w:val="2"/>
          <w:sz w:val="21"/>
          <w:szCs w:val="21"/>
          <w:lang w:val="en-US" w:bidi="ar-SA"/>
        </w:rPr>
      </w:pPr>
      <w:r>
        <w:rPr>
          <w:rFonts w:cs="Times New Roman"/>
          <w:kern w:val="2"/>
          <w:sz w:val="21"/>
          <w:szCs w:val="21"/>
          <w:lang w:val="en-US" w:bidi="ar-SA"/>
        </w:rPr>
        <w:t>响应文件构成</w:t>
      </w:r>
    </w:p>
    <w:p w14:paraId="54DCBABF">
      <w:pPr>
        <w:pStyle w:val="20"/>
        <w:keepNext w:val="0"/>
        <w:keepLines w:val="0"/>
        <w:pageBreakBefore w:val="0"/>
        <w:widowControl w:val="0"/>
        <w:numPr>
          <w:ilvl w:val="1"/>
          <w:numId w:val="5"/>
        </w:numPr>
        <w:tabs>
          <w:tab w:val="left" w:pos="1473"/>
        </w:tabs>
        <w:kinsoku/>
        <w:wordWrap/>
        <w:overflowPunct/>
        <w:topLinePunct w:val="0"/>
        <w:autoSpaceDE w:val="0"/>
        <w:autoSpaceDN w:val="0"/>
        <w:bidi w:val="0"/>
        <w:adjustRightInd/>
        <w:snapToGrid/>
        <w:spacing w:before="158" w:line="360" w:lineRule="auto"/>
        <w:ind w:right="551" w:firstLine="434"/>
        <w:textAlignment w:val="auto"/>
        <w:rPr>
          <w:sz w:val="21"/>
          <w:szCs w:val="21"/>
        </w:rPr>
      </w:pPr>
      <w:r>
        <w:rPr>
          <w:sz w:val="21"/>
          <w:szCs w:val="21"/>
        </w:rPr>
        <w:t>供应商应完整地按谈判文件提供的响应文件格式及要求编写响应文件，具体内容详见第六章</w:t>
      </w:r>
      <w:r>
        <w:rPr>
          <w:rFonts w:hint="eastAsia"/>
          <w:sz w:val="21"/>
          <w:szCs w:val="21"/>
          <w:lang w:val="en-US" w:eastAsia="zh-CN"/>
        </w:rPr>
        <w:t xml:space="preserve"> </w:t>
      </w:r>
      <w:r>
        <w:rPr>
          <w:sz w:val="21"/>
          <w:szCs w:val="21"/>
        </w:rPr>
        <w:t>响应文件格式的相关内容。</w:t>
      </w:r>
    </w:p>
    <w:p w14:paraId="09413B38">
      <w:pPr>
        <w:pStyle w:val="20"/>
        <w:keepNext w:val="0"/>
        <w:keepLines w:val="0"/>
        <w:pageBreakBefore w:val="0"/>
        <w:widowControl w:val="0"/>
        <w:numPr>
          <w:ilvl w:val="1"/>
          <w:numId w:val="5"/>
        </w:numPr>
        <w:tabs>
          <w:tab w:val="left" w:pos="1490"/>
        </w:tabs>
        <w:kinsoku/>
        <w:wordWrap/>
        <w:overflowPunct/>
        <w:topLinePunct w:val="0"/>
        <w:autoSpaceDE w:val="0"/>
        <w:autoSpaceDN w:val="0"/>
        <w:bidi w:val="0"/>
        <w:adjustRightInd/>
        <w:snapToGrid/>
        <w:spacing w:line="360" w:lineRule="auto"/>
        <w:ind w:left="951" w:right="1974" w:hanging="3"/>
        <w:textAlignment w:val="auto"/>
        <w:rPr>
          <w:b/>
          <w:sz w:val="21"/>
          <w:szCs w:val="21"/>
        </w:rPr>
      </w:pPr>
      <w:r>
        <w:rPr>
          <w:sz w:val="21"/>
          <w:szCs w:val="21"/>
        </w:rPr>
        <w:t>上述文件应按照谈判文件规定的格式填写、签署和盖章。</w:t>
      </w:r>
    </w:p>
    <w:p w14:paraId="1FD9BBE8">
      <w:pPr>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948" w:right="1974"/>
        <w:textAlignment w:val="auto"/>
        <w:rPr>
          <w:b/>
          <w:sz w:val="21"/>
          <w:szCs w:val="21"/>
        </w:rPr>
      </w:pPr>
      <w:r>
        <w:rPr>
          <w:b/>
          <w:sz w:val="21"/>
          <w:szCs w:val="21"/>
        </w:rPr>
        <w:t>11.</w:t>
      </w:r>
      <w:r>
        <w:rPr>
          <w:rFonts w:cs="Times New Roman"/>
          <w:b/>
          <w:bCs/>
          <w:kern w:val="2"/>
          <w:sz w:val="21"/>
          <w:szCs w:val="21"/>
          <w:lang w:val="en-US" w:bidi="ar-SA"/>
        </w:rPr>
        <w:t>证明标的的合格性和符合谈判文件规定的技术文件</w:t>
      </w:r>
    </w:p>
    <w:p w14:paraId="00E1FE3C">
      <w:pPr>
        <w:pStyle w:val="20"/>
        <w:keepNext w:val="0"/>
        <w:keepLines w:val="0"/>
        <w:pageBreakBefore w:val="0"/>
        <w:widowControl w:val="0"/>
        <w:numPr>
          <w:ilvl w:val="1"/>
          <w:numId w:val="6"/>
        </w:numPr>
        <w:tabs>
          <w:tab w:val="left" w:pos="1552"/>
        </w:tabs>
        <w:kinsoku/>
        <w:wordWrap/>
        <w:overflowPunct/>
        <w:topLinePunct w:val="0"/>
        <w:autoSpaceDE w:val="0"/>
        <w:autoSpaceDN w:val="0"/>
        <w:bidi w:val="0"/>
        <w:adjustRightInd/>
        <w:snapToGrid/>
        <w:spacing w:line="360" w:lineRule="auto"/>
        <w:ind w:right="668" w:firstLine="434"/>
        <w:textAlignment w:val="auto"/>
        <w:rPr>
          <w:sz w:val="21"/>
          <w:szCs w:val="21"/>
        </w:rPr>
      </w:pPr>
      <w:r>
        <w:rPr>
          <w:sz w:val="21"/>
          <w:szCs w:val="21"/>
        </w:rPr>
        <w:t>供应商应提交谈判文件要求的证明文件，证明其响应内容符合谈判文件规定。该证明文件是响应文件的一部分。</w:t>
      </w:r>
    </w:p>
    <w:p w14:paraId="19856A85">
      <w:pPr>
        <w:pStyle w:val="20"/>
        <w:keepNext w:val="0"/>
        <w:keepLines w:val="0"/>
        <w:pageBreakBefore w:val="0"/>
        <w:widowControl w:val="0"/>
        <w:numPr>
          <w:ilvl w:val="1"/>
          <w:numId w:val="6"/>
        </w:numPr>
        <w:tabs>
          <w:tab w:val="left" w:pos="1490"/>
        </w:tabs>
        <w:kinsoku/>
        <w:wordWrap/>
        <w:overflowPunct/>
        <w:topLinePunct w:val="0"/>
        <w:autoSpaceDE w:val="0"/>
        <w:autoSpaceDN w:val="0"/>
        <w:bidi w:val="0"/>
        <w:adjustRightInd/>
        <w:snapToGrid/>
        <w:spacing w:line="360" w:lineRule="auto"/>
        <w:ind w:left="1489" w:hanging="541"/>
        <w:textAlignment w:val="auto"/>
        <w:rPr>
          <w:sz w:val="21"/>
          <w:szCs w:val="21"/>
        </w:rPr>
      </w:pPr>
      <w:r>
        <w:rPr>
          <w:sz w:val="21"/>
          <w:szCs w:val="21"/>
        </w:rPr>
        <w:t>上款所述的证明文件，可以是文字资料、图纸和数据。</w:t>
      </w:r>
    </w:p>
    <w:p w14:paraId="41FE6688">
      <w:pPr>
        <w:pStyle w:val="20"/>
        <w:keepNext w:val="0"/>
        <w:keepLines w:val="0"/>
        <w:pageBreakBefore w:val="0"/>
        <w:widowControl w:val="0"/>
        <w:numPr>
          <w:ilvl w:val="1"/>
          <w:numId w:val="6"/>
        </w:numPr>
        <w:tabs>
          <w:tab w:val="left" w:pos="1490"/>
        </w:tabs>
        <w:kinsoku/>
        <w:wordWrap/>
        <w:overflowPunct/>
        <w:topLinePunct w:val="0"/>
        <w:autoSpaceDE w:val="0"/>
        <w:autoSpaceDN w:val="0"/>
        <w:bidi w:val="0"/>
        <w:adjustRightInd/>
        <w:snapToGrid/>
        <w:spacing w:line="360" w:lineRule="auto"/>
        <w:ind w:left="1489" w:hanging="541"/>
        <w:textAlignment w:val="auto"/>
        <w:rPr>
          <w:sz w:val="21"/>
          <w:szCs w:val="21"/>
        </w:rPr>
      </w:pPr>
      <w:r>
        <w:rPr>
          <w:sz w:val="21"/>
          <w:szCs w:val="21"/>
        </w:rPr>
        <w:t>本条所指证明文件不包括对谈判文件相关部分的文字、图标的复制。</w:t>
      </w:r>
    </w:p>
    <w:p w14:paraId="45FCAAB1">
      <w:pPr>
        <w:pStyle w:val="20"/>
        <w:keepNext w:val="0"/>
        <w:keepLines w:val="0"/>
        <w:pageBreakBefore w:val="0"/>
        <w:widowControl w:val="0"/>
        <w:numPr>
          <w:ilvl w:val="1"/>
          <w:numId w:val="6"/>
        </w:numPr>
        <w:tabs>
          <w:tab w:val="left" w:pos="1552"/>
        </w:tabs>
        <w:kinsoku/>
        <w:wordWrap/>
        <w:overflowPunct/>
        <w:topLinePunct w:val="0"/>
        <w:autoSpaceDE w:val="0"/>
        <w:autoSpaceDN w:val="0"/>
        <w:bidi w:val="0"/>
        <w:adjustRightInd/>
        <w:snapToGrid/>
        <w:spacing w:line="360" w:lineRule="auto"/>
        <w:ind w:right="668" w:firstLine="434"/>
        <w:textAlignment w:val="auto"/>
        <w:rPr>
          <w:sz w:val="21"/>
          <w:szCs w:val="21"/>
        </w:rPr>
      </w:pPr>
      <w:r>
        <w:rPr>
          <w:sz w:val="21"/>
          <w:szCs w:val="21"/>
        </w:rPr>
        <w:t>为保证公平公正，除非谈判文件另有规定或说明，供应商对同一项目谈判时，不得同时提供备选谈判方案。</w:t>
      </w:r>
    </w:p>
    <w:p w14:paraId="2D72BD64">
      <w:pPr>
        <w:pStyle w:val="4"/>
        <w:keepNext w:val="0"/>
        <w:keepLines w:val="0"/>
        <w:pageBreakBefore w:val="0"/>
        <w:widowControl w:val="0"/>
        <w:numPr>
          <w:ilvl w:val="0"/>
          <w:numId w:val="7"/>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报价</w:t>
      </w:r>
    </w:p>
    <w:p w14:paraId="57091BDC">
      <w:pPr>
        <w:pStyle w:val="20"/>
        <w:keepNext w:val="0"/>
        <w:keepLines w:val="0"/>
        <w:pageBreakBefore w:val="0"/>
        <w:widowControl w:val="0"/>
        <w:numPr>
          <w:ilvl w:val="1"/>
          <w:numId w:val="7"/>
        </w:numPr>
        <w:tabs>
          <w:tab w:val="left" w:pos="1552"/>
        </w:tabs>
        <w:kinsoku/>
        <w:wordWrap/>
        <w:overflowPunct/>
        <w:topLinePunct w:val="0"/>
        <w:autoSpaceDE w:val="0"/>
        <w:autoSpaceDN w:val="0"/>
        <w:bidi w:val="0"/>
        <w:adjustRightInd/>
        <w:snapToGrid/>
        <w:spacing w:line="360" w:lineRule="auto"/>
        <w:ind w:right="660" w:firstLine="434"/>
        <w:jc w:val="both"/>
        <w:textAlignment w:val="auto"/>
        <w:rPr>
          <w:sz w:val="21"/>
          <w:szCs w:val="21"/>
        </w:rPr>
      </w:pPr>
      <w:r>
        <w:rPr>
          <w:sz w:val="21"/>
          <w:szCs w:val="21"/>
        </w:rPr>
        <w:t>供应商的报价应当包括满足本次谈判全部采购需求所应提供的</w:t>
      </w:r>
      <w:r>
        <w:rPr>
          <w:rFonts w:hint="eastAsia"/>
          <w:sz w:val="21"/>
          <w:szCs w:val="21"/>
          <w:lang w:val="en-US" w:eastAsia="zh-CN"/>
        </w:rPr>
        <w:t>货物</w:t>
      </w:r>
      <w:r>
        <w:rPr>
          <w:rFonts w:hint="eastAsia"/>
          <w:sz w:val="21"/>
          <w:szCs w:val="21"/>
          <w:lang w:eastAsia="zh-CN"/>
        </w:rPr>
        <w:t>，</w:t>
      </w:r>
      <w:r>
        <w:rPr>
          <w:sz w:val="21"/>
          <w:szCs w:val="21"/>
        </w:rPr>
        <w:t>以及伴随的服务和工程。所有内容均应以人民币报价，供应商的谈判报价应遵守《中华人民共和国价格法》。</w:t>
      </w:r>
    </w:p>
    <w:p w14:paraId="372CD2AF">
      <w:pPr>
        <w:pStyle w:val="20"/>
        <w:keepNext w:val="0"/>
        <w:keepLines w:val="0"/>
        <w:pageBreakBefore w:val="0"/>
        <w:widowControl w:val="0"/>
        <w:numPr>
          <w:ilvl w:val="1"/>
          <w:numId w:val="7"/>
        </w:numPr>
        <w:tabs>
          <w:tab w:val="left" w:pos="1552"/>
        </w:tabs>
        <w:kinsoku/>
        <w:wordWrap/>
        <w:overflowPunct/>
        <w:topLinePunct w:val="0"/>
        <w:autoSpaceDE w:val="0"/>
        <w:autoSpaceDN w:val="0"/>
        <w:bidi w:val="0"/>
        <w:adjustRightInd/>
        <w:snapToGrid/>
        <w:spacing w:line="360" w:lineRule="auto"/>
        <w:ind w:right="660" w:firstLine="434"/>
        <w:jc w:val="both"/>
        <w:textAlignment w:val="auto"/>
        <w:rPr>
          <w:rFonts w:ascii="宋体" w:hAnsi="宋体" w:eastAsia="宋体" w:cs="宋体"/>
          <w:sz w:val="21"/>
          <w:szCs w:val="21"/>
        </w:rPr>
      </w:pPr>
      <w:r>
        <w:rPr>
          <w:rFonts w:ascii="宋体" w:hAnsi="宋体" w:eastAsia="宋体" w:cs="宋体"/>
          <w:sz w:val="21"/>
          <w:szCs w:val="21"/>
        </w:rPr>
        <w:t>供应商</w:t>
      </w:r>
      <w:r>
        <w:rPr>
          <w:rFonts w:hint="eastAsia" w:ascii="宋体" w:hAnsi="宋体" w:eastAsia="宋体" w:cs="宋体"/>
          <w:sz w:val="21"/>
          <w:szCs w:val="21"/>
        </w:rPr>
        <w:t>应在投标分项报价表上标明投标货物及相关服务的单价（如适用）和总价。未标明的视同包含在投标报价中。</w:t>
      </w:r>
    </w:p>
    <w:p w14:paraId="5E3F12B4">
      <w:pPr>
        <w:pStyle w:val="20"/>
        <w:keepNext w:val="0"/>
        <w:keepLines w:val="0"/>
        <w:pageBreakBefore w:val="0"/>
        <w:widowControl w:val="0"/>
        <w:numPr>
          <w:ilvl w:val="1"/>
          <w:numId w:val="7"/>
        </w:numPr>
        <w:tabs>
          <w:tab w:val="left" w:pos="1552"/>
        </w:tabs>
        <w:kinsoku/>
        <w:wordWrap/>
        <w:overflowPunct/>
        <w:topLinePunct w:val="0"/>
        <w:autoSpaceDE w:val="0"/>
        <w:autoSpaceDN w:val="0"/>
        <w:bidi w:val="0"/>
        <w:adjustRightInd/>
        <w:snapToGrid/>
        <w:spacing w:line="360" w:lineRule="auto"/>
        <w:ind w:right="672" w:firstLine="434"/>
        <w:jc w:val="both"/>
        <w:textAlignment w:val="auto"/>
        <w:rPr>
          <w:sz w:val="21"/>
          <w:szCs w:val="21"/>
        </w:rPr>
      </w:pPr>
      <w:r>
        <w:rPr>
          <w:sz w:val="21"/>
          <w:szCs w:val="21"/>
        </w:rPr>
        <w:t>除非谈判文件另有规定或经采购人同意支付的，最后报价均不得高于谈判文件（公告）列明的</w:t>
      </w:r>
      <w:r>
        <w:rPr>
          <w:rFonts w:hint="eastAsia"/>
          <w:sz w:val="21"/>
          <w:szCs w:val="21"/>
        </w:rPr>
        <w:t>最高限价</w:t>
      </w:r>
      <w:r>
        <w:rPr>
          <w:sz w:val="21"/>
          <w:szCs w:val="21"/>
        </w:rPr>
        <w:t>，否则其响应文件将被认定为</w:t>
      </w:r>
      <w:r>
        <w:rPr>
          <w:b/>
          <w:sz w:val="21"/>
          <w:szCs w:val="21"/>
        </w:rPr>
        <w:t>响应无效</w:t>
      </w:r>
      <w:r>
        <w:rPr>
          <w:sz w:val="21"/>
          <w:szCs w:val="21"/>
        </w:rPr>
        <w:t>。</w:t>
      </w:r>
    </w:p>
    <w:p w14:paraId="112C6995">
      <w:pPr>
        <w:pStyle w:val="20"/>
        <w:keepNext w:val="0"/>
        <w:keepLines w:val="0"/>
        <w:pageBreakBefore w:val="0"/>
        <w:widowControl w:val="0"/>
        <w:numPr>
          <w:ilvl w:val="1"/>
          <w:numId w:val="7"/>
        </w:numPr>
        <w:tabs>
          <w:tab w:val="left" w:pos="1552"/>
        </w:tabs>
        <w:kinsoku/>
        <w:wordWrap/>
        <w:overflowPunct/>
        <w:topLinePunct w:val="0"/>
        <w:autoSpaceDE w:val="0"/>
        <w:autoSpaceDN w:val="0"/>
        <w:bidi w:val="0"/>
        <w:adjustRightInd/>
        <w:snapToGrid/>
        <w:spacing w:line="360" w:lineRule="auto"/>
        <w:ind w:right="672" w:firstLine="434"/>
        <w:jc w:val="both"/>
        <w:textAlignment w:val="auto"/>
        <w:rPr>
          <w:sz w:val="21"/>
          <w:szCs w:val="21"/>
        </w:rPr>
      </w:pPr>
      <w:r>
        <w:rPr>
          <w:rFonts w:ascii="宋体" w:hAnsi="宋体" w:eastAsia="宋体" w:cs="宋体"/>
          <w:sz w:val="21"/>
          <w:szCs w:val="21"/>
        </w:rPr>
        <w:t>报价在合同履行过程中是固定不变的，不得以任何理由予以变更。任何包含价格调整要求的谈判，其响应文件将被认定为</w:t>
      </w:r>
      <w:r>
        <w:rPr>
          <w:rFonts w:ascii="宋体" w:hAnsi="宋体" w:eastAsia="宋体" w:cs="宋体"/>
          <w:b/>
          <w:bCs/>
          <w:sz w:val="21"/>
          <w:szCs w:val="21"/>
        </w:rPr>
        <w:t>响应无效</w:t>
      </w:r>
      <w:r>
        <w:rPr>
          <w:rFonts w:ascii="宋体" w:hAnsi="宋体" w:eastAsia="宋体" w:cs="宋体"/>
          <w:sz w:val="21"/>
          <w:szCs w:val="21"/>
        </w:rPr>
        <w:t>。</w:t>
      </w:r>
    </w:p>
    <w:p w14:paraId="1E13628B">
      <w:pPr>
        <w:pStyle w:val="20"/>
        <w:keepNext w:val="0"/>
        <w:keepLines w:val="0"/>
        <w:pageBreakBefore w:val="0"/>
        <w:widowControl w:val="0"/>
        <w:numPr>
          <w:ilvl w:val="1"/>
          <w:numId w:val="7"/>
        </w:numPr>
        <w:tabs>
          <w:tab w:val="left" w:pos="1552"/>
        </w:tabs>
        <w:kinsoku/>
        <w:wordWrap/>
        <w:overflowPunct/>
        <w:topLinePunct w:val="0"/>
        <w:autoSpaceDE w:val="0"/>
        <w:autoSpaceDN w:val="0"/>
        <w:bidi w:val="0"/>
        <w:adjustRightInd/>
        <w:snapToGrid/>
        <w:spacing w:line="360" w:lineRule="auto"/>
        <w:ind w:right="672" w:firstLine="434"/>
        <w:jc w:val="both"/>
        <w:textAlignment w:val="auto"/>
        <w:rPr>
          <w:sz w:val="21"/>
          <w:szCs w:val="21"/>
        </w:rPr>
      </w:pPr>
      <w:r>
        <w:rPr>
          <w:sz w:val="21"/>
          <w:szCs w:val="21"/>
        </w:rPr>
        <w:t>采购人不接受具有附加条件的报价。</w:t>
      </w:r>
    </w:p>
    <w:p w14:paraId="242A16B9">
      <w:pPr>
        <w:pStyle w:val="20"/>
        <w:tabs>
          <w:tab w:val="left" w:pos="1490"/>
        </w:tabs>
        <w:spacing w:before="160" w:line="360" w:lineRule="auto"/>
        <w:ind w:left="951" w:right="4135" w:firstLine="0"/>
        <w:rPr>
          <w:b/>
          <w:sz w:val="21"/>
          <w:szCs w:val="21"/>
        </w:rPr>
      </w:pPr>
      <w:r>
        <w:rPr>
          <w:b/>
          <w:sz w:val="21"/>
          <w:szCs w:val="21"/>
        </w:rPr>
        <w:t>13.</w:t>
      </w:r>
      <w:r>
        <w:rPr>
          <w:rFonts w:cs="Times New Roman"/>
          <w:b/>
          <w:bCs/>
          <w:kern w:val="2"/>
          <w:sz w:val="21"/>
          <w:szCs w:val="21"/>
          <w:lang w:val="en-US" w:bidi="ar-SA"/>
        </w:rPr>
        <w:t>谈判保证金</w:t>
      </w:r>
    </w:p>
    <w:p w14:paraId="6B2107A1">
      <w:pPr>
        <w:pStyle w:val="20"/>
        <w:tabs>
          <w:tab w:val="left" w:pos="1550"/>
        </w:tabs>
        <w:spacing w:line="360" w:lineRule="auto"/>
        <w:ind w:left="1036" w:right="4035" w:firstLine="0"/>
        <w:rPr>
          <w:b/>
          <w:sz w:val="21"/>
          <w:szCs w:val="21"/>
        </w:rPr>
      </w:pPr>
      <w:r>
        <w:rPr>
          <w:rFonts w:hint="eastAsia"/>
          <w:sz w:val="21"/>
          <w:szCs w:val="21"/>
        </w:rPr>
        <w:t>免收</w:t>
      </w:r>
    </w:p>
    <w:p w14:paraId="675E0320">
      <w:pPr>
        <w:pStyle w:val="4"/>
        <w:keepNext w:val="0"/>
        <w:keepLines w:val="0"/>
        <w:pageBreakBefore w:val="0"/>
        <w:widowControl w:val="0"/>
        <w:numPr>
          <w:ilvl w:val="0"/>
          <w:numId w:val="8"/>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谈判有效期</w:t>
      </w:r>
    </w:p>
    <w:p w14:paraId="278D3F82">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5" w:firstLine="434"/>
        <w:jc w:val="both"/>
        <w:textAlignment w:val="auto"/>
        <w:rPr>
          <w:sz w:val="21"/>
          <w:szCs w:val="21"/>
        </w:rPr>
      </w:pPr>
      <w:r>
        <w:rPr>
          <w:sz w:val="21"/>
          <w:szCs w:val="21"/>
        </w:rPr>
        <w:t>谈判有效期为从响应文件提交截止之日算起的日历天数，谈判有效期详见</w:t>
      </w:r>
      <w:r>
        <w:rPr>
          <w:sz w:val="21"/>
          <w:szCs w:val="21"/>
          <w:u w:val="single"/>
        </w:rPr>
        <w:t>供应商须知前附表</w:t>
      </w:r>
      <w:r>
        <w:rPr>
          <w:sz w:val="21"/>
          <w:szCs w:val="21"/>
        </w:rPr>
        <w:t>。</w:t>
      </w:r>
    </w:p>
    <w:p w14:paraId="619C94FD">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3" w:firstLine="434"/>
        <w:jc w:val="both"/>
        <w:textAlignment w:val="auto"/>
        <w:rPr>
          <w:sz w:val="21"/>
          <w:szCs w:val="21"/>
        </w:rPr>
      </w:pPr>
      <w:r>
        <w:rPr>
          <w:sz w:val="21"/>
          <w:szCs w:val="21"/>
        </w:rPr>
        <w:t>在谈判有效期内，供应商的谈判保持有效，供应商不得要求撤销或修改其响应文件。谈判有效期不满足要求的响应，其响应文件将被认定为</w:t>
      </w:r>
      <w:r>
        <w:rPr>
          <w:b/>
          <w:sz w:val="21"/>
          <w:szCs w:val="21"/>
        </w:rPr>
        <w:t>响应无效</w:t>
      </w:r>
      <w:r>
        <w:rPr>
          <w:sz w:val="21"/>
          <w:szCs w:val="21"/>
        </w:rPr>
        <w:t>。</w:t>
      </w:r>
    </w:p>
    <w:p w14:paraId="61880E8E">
      <w:pPr>
        <w:pStyle w:val="20"/>
        <w:keepNext w:val="0"/>
        <w:keepLines w:val="0"/>
        <w:pageBreakBefore w:val="0"/>
        <w:widowControl w:val="0"/>
        <w:numPr>
          <w:ilvl w:val="1"/>
          <w:numId w:val="8"/>
        </w:numPr>
        <w:tabs>
          <w:tab w:val="left" w:pos="1473"/>
        </w:tabs>
        <w:kinsoku/>
        <w:wordWrap/>
        <w:overflowPunct/>
        <w:topLinePunct w:val="0"/>
        <w:autoSpaceDE w:val="0"/>
        <w:autoSpaceDN w:val="0"/>
        <w:bidi w:val="0"/>
        <w:adjustRightInd/>
        <w:snapToGrid/>
        <w:spacing w:line="360" w:lineRule="auto"/>
        <w:ind w:right="548" w:firstLine="434"/>
        <w:textAlignment w:val="auto"/>
        <w:rPr>
          <w:sz w:val="21"/>
          <w:szCs w:val="21"/>
        </w:rPr>
      </w:pPr>
      <w:r>
        <w:rPr>
          <w:sz w:val="21"/>
          <w:szCs w:val="21"/>
        </w:rPr>
        <w:t>为保证有充分时间签订合同，采购人或采购代理机构可根据实际情况， 在原谈判有效期截止之前，要求供应商延长谈判有效期。接受该要求的供应商将不会被要求和允许修正其响应文件。供应商可以拒绝延长谈判有效期的要求，且不承担任何责任。上述要求和答复都应以书面形式提交。</w:t>
      </w:r>
    </w:p>
    <w:p w14:paraId="258F5C2C">
      <w:pPr>
        <w:pStyle w:val="4"/>
        <w:numPr>
          <w:ilvl w:val="0"/>
          <w:numId w:val="8"/>
        </w:numPr>
        <w:tabs>
          <w:tab w:val="left" w:pos="1317"/>
        </w:tabs>
        <w:spacing w:before="56" w:line="360" w:lineRule="auto"/>
        <w:ind w:hanging="366"/>
        <w:rPr>
          <w:rFonts w:cs="Times New Roman"/>
          <w:kern w:val="2"/>
          <w:sz w:val="21"/>
          <w:szCs w:val="21"/>
          <w:lang w:val="en-US" w:bidi="ar-SA"/>
        </w:rPr>
      </w:pPr>
      <w:r>
        <w:rPr>
          <w:rFonts w:cs="Times New Roman"/>
          <w:kern w:val="2"/>
          <w:sz w:val="21"/>
          <w:szCs w:val="21"/>
          <w:lang w:val="en-US" w:bidi="ar-SA"/>
        </w:rPr>
        <w:t>响应文件的制作</w:t>
      </w:r>
    </w:p>
    <w:p w14:paraId="3C3992E3">
      <w:pPr>
        <w:pStyle w:val="20"/>
        <w:keepNext w:val="0"/>
        <w:keepLines w:val="0"/>
        <w:pageBreakBefore w:val="0"/>
        <w:widowControl w:val="0"/>
        <w:numPr>
          <w:ilvl w:val="1"/>
          <w:numId w:val="8"/>
        </w:numPr>
        <w:tabs>
          <w:tab w:val="left" w:pos="1473"/>
        </w:tabs>
        <w:kinsoku/>
        <w:wordWrap/>
        <w:overflowPunct/>
        <w:topLinePunct w:val="0"/>
        <w:autoSpaceDE w:val="0"/>
        <w:autoSpaceDN w:val="0"/>
        <w:bidi w:val="0"/>
        <w:adjustRightInd/>
        <w:snapToGrid/>
        <w:spacing w:line="360" w:lineRule="auto"/>
        <w:ind w:right="548" w:firstLine="434"/>
        <w:textAlignment w:val="auto"/>
        <w:rPr>
          <w:rFonts w:ascii="宋体" w:hAnsi="宋体" w:eastAsia="宋体" w:cs="宋体"/>
          <w:sz w:val="21"/>
          <w:szCs w:val="21"/>
          <w:lang w:val="zh-CN" w:eastAsia="zh-CN"/>
        </w:rPr>
      </w:pPr>
      <w:r>
        <w:rPr>
          <w:rFonts w:hint="eastAsia" w:ascii="宋体" w:hAnsi="宋体" w:eastAsia="宋体" w:cs="宋体"/>
          <w:sz w:val="21"/>
          <w:szCs w:val="21"/>
          <w:lang w:val="zh-CN" w:eastAsia="zh-CN"/>
        </w:rPr>
        <w:t>响应文件应按第六章“响应文件格式”进行编写，如有必要，可以增加附页，作为响应文件的组成部分。</w:t>
      </w:r>
    </w:p>
    <w:p w14:paraId="26875B04">
      <w:pPr>
        <w:pStyle w:val="20"/>
        <w:keepNext w:val="0"/>
        <w:keepLines w:val="0"/>
        <w:pageBreakBefore w:val="0"/>
        <w:widowControl w:val="0"/>
        <w:numPr>
          <w:ilvl w:val="1"/>
          <w:numId w:val="8"/>
        </w:numPr>
        <w:tabs>
          <w:tab w:val="left" w:pos="1473"/>
        </w:tabs>
        <w:kinsoku/>
        <w:wordWrap/>
        <w:overflowPunct/>
        <w:topLinePunct w:val="0"/>
        <w:autoSpaceDE w:val="0"/>
        <w:autoSpaceDN w:val="0"/>
        <w:bidi w:val="0"/>
        <w:adjustRightInd/>
        <w:snapToGrid/>
        <w:spacing w:line="360" w:lineRule="auto"/>
        <w:ind w:right="548" w:firstLine="434"/>
        <w:textAlignment w:val="auto"/>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响应文件应当对</w:t>
      </w:r>
      <w:r>
        <w:rPr>
          <w:rFonts w:hint="eastAsia" w:ascii="宋体" w:hAnsi="宋体" w:eastAsia="宋体" w:cs="宋体"/>
          <w:sz w:val="21"/>
          <w:szCs w:val="21"/>
          <w:lang w:val="en-US" w:eastAsia="zh-CN"/>
        </w:rPr>
        <w:t>谈判</w:t>
      </w:r>
      <w:r>
        <w:rPr>
          <w:rFonts w:hint="eastAsia" w:ascii="宋体" w:hAnsi="宋体" w:eastAsia="宋体" w:cs="宋体"/>
          <w:sz w:val="21"/>
          <w:szCs w:val="21"/>
          <w:lang w:val="zh-CN" w:eastAsia="zh-CN"/>
        </w:rPr>
        <w:t>文件有关服务地点、服务期限、服务标准、付款方式等实质性内容作出响应。响应文件在满足</w:t>
      </w:r>
      <w:r>
        <w:rPr>
          <w:rFonts w:hint="eastAsia" w:ascii="宋体" w:hAnsi="宋体" w:eastAsia="宋体" w:cs="宋体"/>
          <w:sz w:val="21"/>
          <w:szCs w:val="21"/>
          <w:lang w:val="en-US" w:eastAsia="zh-CN"/>
        </w:rPr>
        <w:t>谈判</w:t>
      </w:r>
      <w:r>
        <w:rPr>
          <w:rFonts w:hint="eastAsia" w:ascii="宋体" w:hAnsi="宋体" w:eastAsia="宋体" w:cs="宋体"/>
          <w:sz w:val="21"/>
          <w:szCs w:val="21"/>
          <w:lang w:val="zh-CN" w:eastAsia="zh-CN"/>
        </w:rPr>
        <w:t>文件实质性要求的基础上，可以提出比</w:t>
      </w:r>
      <w:r>
        <w:rPr>
          <w:rFonts w:hint="eastAsia" w:ascii="宋体" w:hAnsi="宋体" w:eastAsia="宋体" w:cs="宋体"/>
          <w:sz w:val="21"/>
          <w:szCs w:val="21"/>
          <w:lang w:val="en-US" w:eastAsia="zh-CN"/>
        </w:rPr>
        <w:t>谈判</w:t>
      </w:r>
      <w:r>
        <w:rPr>
          <w:rFonts w:hint="eastAsia" w:ascii="宋体" w:hAnsi="宋体" w:eastAsia="宋体" w:cs="宋体"/>
          <w:sz w:val="21"/>
          <w:szCs w:val="21"/>
          <w:lang w:val="zh-CN" w:eastAsia="zh-CN"/>
        </w:rPr>
        <w:t>文件要求更有利于采购人的承诺。</w:t>
      </w:r>
    </w:p>
    <w:p w14:paraId="697EB333">
      <w:pPr>
        <w:pStyle w:val="20"/>
        <w:keepNext w:val="0"/>
        <w:keepLines w:val="0"/>
        <w:pageBreakBefore w:val="0"/>
        <w:widowControl w:val="0"/>
        <w:numPr>
          <w:ilvl w:val="1"/>
          <w:numId w:val="8"/>
        </w:numPr>
        <w:tabs>
          <w:tab w:val="left" w:pos="1473"/>
        </w:tabs>
        <w:kinsoku/>
        <w:wordWrap/>
        <w:overflowPunct/>
        <w:topLinePunct w:val="0"/>
        <w:autoSpaceDE w:val="0"/>
        <w:autoSpaceDN w:val="0"/>
        <w:bidi w:val="0"/>
        <w:adjustRightInd/>
        <w:snapToGrid/>
        <w:spacing w:line="360" w:lineRule="auto"/>
        <w:ind w:right="548" w:firstLine="434"/>
        <w:textAlignment w:val="auto"/>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响应文件应用不褪色的材料书写或打印，响应函及对响应文件的澄清、说明和补正应由供应商的法定代表人（单位负责人）或其授权的代理人签字或盖单位章。由响应人的法定代表人（单位负责人）签字的，应附法定代表人（单位负责人）身份证明，由代理人签字的，应附授权书，身份证明或授权书应符合第六章“响应文件格式”的要求。响应文件应尽量避免涂改、行间插字或删除。如果出现上述情况，改动之处应由供应商的法定代表人（单位负责人）或其授权的代理人签字或盖单位章。</w:t>
      </w:r>
    </w:p>
    <w:p w14:paraId="2C8385CF">
      <w:pPr>
        <w:pStyle w:val="20"/>
        <w:numPr>
          <w:ilvl w:val="1"/>
          <w:numId w:val="8"/>
        </w:numPr>
        <w:tabs>
          <w:tab w:val="left" w:pos="1490"/>
        </w:tabs>
        <w:spacing w:line="360" w:lineRule="auto"/>
        <w:ind w:left="1489" w:hanging="541"/>
        <w:jc w:val="both"/>
        <w:rPr>
          <w:sz w:val="21"/>
          <w:szCs w:val="21"/>
        </w:rPr>
      </w:pPr>
      <w:r>
        <w:rPr>
          <w:sz w:val="21"/>
          <w:szCs w:val="21"/>
        </w:rPr>
        <w:t>谈判现场提交的其他材料要求详见</w:t>
      </w:r>
      <w:r>
        <w:rPr>
          <w:sz w:val="21"/>
          <w:szCs w:val="21"/>
          <w:u w:val="single"/>
        </w:rPr>
        <w:t>供应商须知前附表</w:t>
      </w:r>
      <w:r>
        <w:rPr>
          <w:sz w:val="21"/>
          <w:szCs w:val="21"/>
        </w:rPr>
        <w:t>。</w:t>
      </w:r>
    </w:p>
    <w:p w14:paraId="726F365F">
      <w:pPr>
        <w:pStyle w:val="4"/>
        <w:numPr>
          <w:ilvl w:val="0"/>
          <w:numId w:val="8"/>
        </w:numPr>
        <w:tabs>
          <w:tab w:val="left" w:pos="1317"/>
        </w:tabs>
        <w:spacing w:before="56" w:line="360" w:lineRule="auto"/>
        <w:ind w:hanging="366"/>
        <w:rPr>
          <w:rFonts w:cs="Times New Roman"/>
          <w:kern w:val="2"/>
          <w:sz w:val="21"/>
          <w:szCs w:val="21"/>
          <w:lang w:val="en-US" w:bidi="ar-SA"/>
        </w:rPr>
      </w:pPr>
      <w:r>
        <w:rPr>
          <w:rFonts w:cs="Times New Roman"/>
          <w:kern w:val="2"/>
          <w:sz w:val="21"/>
          <w:szCs w:val="21"/>
          <w:lang w:val="en-US" w:bidi="ar-SA"/>
        </w:rPr>
        <w:t>响应文件提交截止时间</w:t>
      </w:r>
    </w:p>
    <w:p w14:paraId="6E803065">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9" w:firstLine="434"/>
        <w:textAlignment w:val="auto"/>
        <w:rPr>
          <w:sz w:val="21"/>
          <w:szCs w:val="21"/>
        </w:rPr>
      </w:pPr>
      <w:r>
        <w:rPr>
          <w:sz w:val="21"/>
          <w:szCs w:val="21"/>
        </w:rPr>
        <w:t>供应商应在</w:t>
      </w:r>
      <w:r>
        <w:rPr>
          <w:sz w:val="21"/>
          <w:szCs w:val="21"/>
          <w:u w:val="single"/>
        </w:rPr>
        <w:t>供应商须知前附表</w:t>
      </w:r>
      <w:r>
        <w:rPr>
          <w:sz w:val="21"/>
          <w:szCs w:val="21"/>
        </w:rPr>
        <w:t>中规定的响应文件提交截止时间前，</w:t>
      </w:r>
      <w:r>
        <w:rPr>
          <w:rFonts w:hint="eastAsia"/>
          <w:sz w:val="21"/>
          <w:szCs w:val="21"/>
          <w:lang w:val="en-US" w:eastAsia="zh-CN"/>
        </w:rPr>
        <w:t>现场递交</w:t>
      </w:r>
      <w:r>
        <w:rPr>
          <w:sz w:val="21"/>
          <w:szCs w:val="21"/>
        </w:rPr>
        <w:t>响应文件。</w:t>
      </w:r>
    </w:p>
    <w:p w14:paraId="51125640">
      <w:pPr>
        <w:pStyle w:val="4"/>
        <w:keepNext w:val="0"/>
        <w:keepLines w:val="0"/>
        <w:pageBreakBefore w:val="0"/>
        <w:widowControl w:val="0"/>
        <w:numPr>
          <w:ilvl w:val="0"/>
          <w:numId w:val="8"/>
        </w:numPr>
        <w:tabs>
          <w:tab w:val="left" w:pos="1317"/>
        </w:tabs>
        <w:kinsoku/>
        <w:wordWrap/>
        <w:overflowPunct/>
        <w:topLinePunct w:val="0"/>
        <w:autoSpaceDE w:val="0"/>
        <w:autoSpaceDN w:val="0"/>
        <w:bidi w:val="0"/>
        <w:adjustRightInd/>
        <w:snapToGrid/>
        <w:spacing w:line="360" w:lineRule="auto"/>
        <w:ind w:right="669" w:hanging="366"/>
        <w:textAlignment w:val="auto"/>
        <w:rPr>
          <w:rFonts w:cs="Times New Roman"/>
          <w:kern w:val="2"/>
          <w:sz w:val="21"/>
          <w:szCs w:val="21"/>
          <w:lang w:val="en-US" w:bidi="ar-SA"/>
        </w:rPr>
      </w:pPr>
      <w:r>
        <w:rPr>
          <w:rFonts w:cs="Times New Roman"/>
          <w:kern w:val="2"/>
          <w:sz w:val="21"/>
          <w:szCs w:val="21"/>
          <w:lang w:val="en-US" w:bidi="ar-SA"/>
        </w:rPr>
        <w:t>响应文件的提交、修改与撤回</w:t>
      </w:r>
    </w:p>
    <w:p w14:paraId="16D7AE1B">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9" w:firstLine="434"/>
        <w:textAlignment w:val="auto"/>
        <w:rPr>
          <w:rFonts w:hint="eastAsia" w:ascii="宋体" w:hAnsi="宋体" w:eastAsia="宋体" w:cs="宋体"/>
          <w:sz w:val="21"/>
          <w:szCs w:val="21"/>
        </w:rPr>
      </w:pPr>
      <w:r>
        <w:rPr>
          <w:rFonts w:hint="eastAsia" w:ascii="宋体" w:hAnsi="宋体" w:eastAsia="宋体" w:cs="宋体"/>
          <w:sz w:val="21"/>
          <w:szCs w:val="21"/>
        </w:rPr>
        <w:t>供应商应当在第一章“谈判公告（</w:t>
      </w:r>
      <w:r>
        <w:rPr>
          <w:rFonts w:hint="eastAsia" w:cs="宋体"/>
          <w:sz w:val="21"/>
          <w:szCs w:val="21"/>
          <w:lang w:val="en-US" w:eastAsia="zh-CN"/>
        </w:rPr>
        <w:t>或</w:t>
      </w:r>
      <w:r>
        <w:rPr>
          <w:rFonts w:hint="eastAsia" w:ascii="宋体" w:hAnsi="宋体" w:eastAsia="宋体" w:cs="宋体"/>
          <w:sz w:val="21"/>
          <w:szCs w:val="21"/>
        </w:rPr>
        <w:t>谈判邀请）”规定的响应文件提交截止时间前</w:t>
      </w:r>
      <w:r>
        <w:rPr>
          <w:sz w:val="21"/>
          <w:szCs w:val="21"/>
        </w:rPr>
        <w:t>，</w:t>
      </w:r>
      <w:r>
        <w:rPr>
          <w:rFonts w:hint="eastAsia"/>
          <w:sz w:val="21"/>
          <w:szCs w:val="21"/>
          <w:lang w:val="en-US" w:eastAsia="zh-CN"/>
        </w:rPr>
        <w:t>现场递交</w:t>
      </w:r>
      <w:r>
        <w:rPr>
          <w:sz w:val="21"/>
          <w:szCs w:val="21"/>
        </w:rPr>
        <w:t>响应文件</w:t>
      </w:r>
      <w:r>
        <w:rPr>
          <w:rFonts w:hint="eastAsia" w:ascii="宋体" w:hAnsi="宋体" w:eastAsia="宋体" w:cs="宋体"/>
          <w:sz w:val="21"/>
          <w:szCs w:val="21"/>
        </w:rPr>
        <w:t>。</w:t>
      </w:r>
    </w:p>
    <w:p w14:paraId="27C55406">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9" w:firstLine="434"/>
        <w:textAlignment w:val="auto"/>
        <w:rPr>
          <w:rFonts w:hint="eastAsia" w:ascii="宋体" w:hAnsi="宋体" w:eastAsia="宋体" w:cs="宋体"/>
          <w:sz w:val="21"/>
          <w:szCs w:val="21"/>
        </w:rPr>
      </w:pPr>
      <w:r>
        <w:rPr>
          <w:rFonts w:hint="eastAsia" w:ascii="宋体" w:hAnsi="宋体" w:eastAsia="宋体" w:cs="宋体"/>
          <w:sz w:val="21"/>
          <w:szCs w:val="21"/>
        </w:rPr>
        <w:t>供应商应当在响应文件提交截止时间前完成响应文件的传输提交，并可以补充、修改或者撤回响应文件。响应文件提交截止时间前未完成响应文件传输的，视为撤回响应文件。</w:t>
      </w:r>
    </w:p>
    <w:p w14:paraId="746F4576">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9" w:firstLine="434"/>
        <w:textAlignment w:val="auto"/>
        <w:rPr>
          <w:rFonts w:hint="eastAsia" w:ascii="宋体" w:hAnsi="宋体" w:eastAsia="宋体" w:cs="宋体"/>
          <w:sz w:val="21"/>
          <w:szCs w:val="21"/>
        </w:rPr>
      </w:pPr>
      <w:r>
        <w:rPr>
          <w:rFonts w:hint="eastAsia" w:ascii="宋体" w:hAnsi="宋体" w:eastAsia="宋体" w:cs="宋体"/>
          <w:sz w:val="21"/>
          <w:szCs w:val="21"/>
        </w:rPr>
        <w:t>在响应文件提交截止时间之后，供应商不得对其响应文件做任何修改。但属于谈判小组在评审中发现的计算错误并进行核实的修改、按照谈判文件的变动情况和谈判小组的要求重新提交响应文件的，不在此列。</w:t>
      </w:r>
    </w:p>
    <w:p w14:paraId="38CF97AF">
      <w:pPr>
        <w:pStyle w:val="4"/>
        <w:keepNext w:val="0"/>
        <w:keepLines w:val="0"/>
        <w:pageBreakBefore w:val="0"/>
        <w:widowControl w:val="0"/>
        <w:numPr>
          <w:ilvl w:val="0"/>
          <w:numId w:val="8"/>
        </w:numPr>
        <w:tabs>
          <w:tab w:val="left" w:pos="1317"/>
        </w:tabs>
        <w:kinsoku/>
        <w:wordWrap/>
        <w:overflowPunct/>
        <w:topLinePunct w:val="0"/>
        <w:autoSpaceDE w:val="0"/>
        <w:autoSpaceDN w:val="0"/>
        <w:bidi w:val="0"/>
        <w:adjustRightInd/>
        <w:snapToGrid/>
        <w:spacing w:line="360" w:lineRule="auto"/>
        <w:ind w:right="669" w:hanging="366"/>
        <w:textAlignment w:val="auto"/>
        <w:rPr>
          <w:rFonts w:cs="Times New Roman"/>
          <w:kern w:val="2"/>
          <w:sz w:val="21"/>
          <w:szCs w:val="21"/>
          <w:lang w:val="en-US" w:bidi="ar-SA"/>
        </w:rPr>
      </w:pPr>
      <w:r>
        <w:rPr>
          <w:rFonts w:cs="Times New Roman"/>
          <w:kern w:val="2"/>
          <w:sz w:val="21"/>
          <w:szCs w:val="21"/>
          <w:lang w:val="en-US" w:bidi="ar-SA"/>
        </w:rPr>
        <w:t>谈判小组</w:t>
      </w:r>
    </w:p>
    <w:p w14:paraId="71C4B019">
      <w:pPr>
        <w:pStyle w:val="20"/>
        <w:keepNext w:val="0"/>
        <w:keepLines w:val="0"/>
        <w:pageBreakBefore w:val="0"/>
        <w:widowControl w:val="0"/>
        <w:numPr>
          <w:ilvl w:val="1"/>
          <w:numId w:val="8"/>
        </w:numPr>
        <w:tabs>
          <w:tab w:val="left" w:pos="1523"/>
        </w:tabs>
        <w:kinsoku/>
        <w:wordWrap/>
        <w:overflowPunct/>
        <w:topLinePunct w:val="0"/>
        <w:autoSpaceDE w:val="0"/>
        <w:autoSpaceDN w:val="0"/>
        <w:bidi w:val="0"/>
        <w:adjustRightInd/>
        <w:snapToGrid/>
        <w:spacing w:line="360" w:lineRule="auto"/>
        <w:ind w:right="669" w:firstLine="434"/>
        <w:textAlignment w:val="auto"/>
        <w:rPr>
          <w:sz w:val="21"/>
          <w:szCs w:val="21"/>
        </w:rPr>
      </w:pPr>
      <w:r>
        <w:rPr>
          <w:sz w:val="21"/>
          <w:szCs w:val="21"/>
        </w:rPr>
        <w:t>本项目将依法组建谈判小组，谈判小组成员由</w:t>
      </w:r>
      <w:r>
        <w:rPr>
          <w:sz w:val="21"/>
          <w:szCs w:val="21"/>
          <w:u w:val="single"/>
        </w:rPr>
        <w:t xml:space="preserve"> 3 人以上单数</w:t>
      </w:r>
      <w:r>
        <w:rPr>
          <w:sz w:val="21"/>
          <w:szCs w:val="21"/>
        </w:rPr>
        <w:t>组成，谈判小组及其成员应当依照政府采购的有关规定履行相关职责和义务。</w:t>
      </w:r>
    </w:p>
    <w:p w14:paraId="5E4B6B70">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9" w:firstLine="434"/>
        <w:textAlignment w:val="auto"/>
        <w:rPr>
          <w:sz w:val="21"/>
          <w:szCs w:val="21"/>
        </w:rPr>
      </w:pPr>
      <w:r>
        <w:rPr>
          <w:sz w:val="21"/>
          <w:szCs w:val="21"/>
        </w:rPr>
        <w:t>谈判小组依法对响应文件进行评审，并根据谈判文件规定的程序、评定成交的标准等事项与实质性响应谈判文件要求的供应商进行谈判。</w:t>
      </w:r>
    </w:p>
    <w:p w14:paraId="39D67EDD">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9" w:firstLine="434"/>
        <w:textAlignment w:val="auto"/>
        <w:rPr>
          <w:sz w:val="21"/>
          <w:szCs w:val="21"/>
        </w:rPr>
      </w:pPr>
      <w:r>
        <w:rPr>
          <w:sz w:val="21"/>
          <w:szCs w:val="21"/>
        </w:rPr>
        <w:t>谈判小组应当从质量和服务均能满足谈判文件实质性响应要求的供应商中，按照评审方法和标准推荐成交候选人，并编写评审报告。</w:t>
      </w:r>
    </w:p>
    <w:p w14:paraId="103B9940">
      <w:pPr>
        <w:pStyle w:val="4"/>
        <w:keepNext w:val="0"/>
        <w:keepLines w:val="0"/>
        <w:pageBreakBefore w:val="0"/>
        <w:widowControl w:val="0"/>
        <w:numPr>
          <w:ilvl w:val="0"/>
          <w:numId w:val="8"/>
        </w:numPr>
        <w:tabs>
          <w:tab w:val="left" w:pos="1317"/>
        </w:tabs>
        <w:kinsoku/>
        <w:wordWrap/>
        <w:overflowPunct/>
        <w:topLinePunct w:val="0"/>
        <w:autoSpaceDE w:val="0"/>
        <w:autoSpaceDN w:val="0"/>
        <w:bidi w:val="0"/>
        <w:adjustRightInd/>
        <w:snapToGrid/>
        <w:spacing w:before="56" w:line="360" w:lineRule="auto"/>
        <w:ind w:right="0" w:hanging="366"/>
        <w:textAlignment w:val="auto"/>
        <w:rPr>
          <w:rFonts w:cs="Times New Roman"/>
          <w:kern w:val="2"/>
          <w:sz w:val="21"/>
          <w:szCs w:val="21"/>
          <w:lang w:val="en-US" w:bidi="ar-SA"/>
        </w:rPr>
      </w:pPr>
      <w:r>
        <w:rPr>
          <w:rFonts w:cs="Times New Roman"/>
          <w:kern w:val="2"/>
          <w:sz w:val="21"/>
          <w:szCs w:val="21"/>
          <w:lang w:val="en-US" w:bidi="ar-SA"/>
        </w:rPr>
        <w:t>响应文件的评审与谈判</w:t>
      </w:r>
    </w:p>
    <w:p w14:paraId="2789F430">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before="158" w:line="360" w:lineRule="auto"/>
        <w:ind w:right="257" w:rightChars="117" w:firstLine="434"/>
        <w:textAlignment w:val="auto"/>
        <w:rPr>
          <w:sz w:val="21"/>
          <w:szCs w:val="21"/>
        </w:rPr>
      </w:pPr>
      <w:r>
        <w:rPr>
          <w:sz w:val="21"/>
          <w:szCs w:val="21"/>
        </w:rPr>
        <w:t>采购人将在</w:t>
      </w:r>
      <w:r>
        <w:rPr>
          <w:sz w:val="21"/>
          <w:szCs w:val="21"/>
          <w:u w:val="single"/>
        </w:rPr>
        <w:t>供应商须知前附表</w:t>
      </w:r>
      <w:r>
        <w:rPr>
          <w:sz w:val="21"/>
          <w:szCs w:val="21"/>
        </w:rPr>
        <w:t>规定的时间和地点组织谈判。</w:t>
      </w:r>
    </w:p>
    <w:p w14:paraId="364DB2F1">
      <w:pPr>
        <w:pStyle w:val="20"/>
        <w:keepNext w:val="0"/>
        <w:keepLines w:val="0"/>
        <w:pageBreakBefore w:val="0"/>
        <w:widowControl w:val="0"/>
        <w:numPr>
          <w:ilvl w:val="1"/>
          <w:numId w:val="8"/>
        </w:numPr>
        <w:tabs>
          <w:tab w:val="left" w:pos="1550"/>
        </w:tabs>
        <w:kinsoku/>
        <w:wordWrap/>
        <w:overflowPunct/>
        <w:topLinePunct w:val="0"/>
        <w:autoSpaceDE w:val="0"/>
        <w:autoSpaceDN w:val="0"/>
        <w:bidi w:val="0"/>
        <w:adjustRightInd/>
        <w:snapToGrid/>
        <w:spacing w:line="360" w:lineRule="auto"/>
        <w:ind w:left="1549" w:right="257" w:rightChars="117" w:hanging="601"/>
        <w:textAlignment w:val="auto"/>
        <w:rPr>
          <w:sz w:val="21"/>
          <w:szCs w:val="21"/>
        </w:rPr>
      </w:pPr>
      <w:r>
        <w:rPr>
          <w:sz w:val="21"/>
          <w:szCs w:val="21"/>
        </w:rPr>
        <w:t>竞争性谈判采用最低评审价法评审。</w:t>
      </w:r>
    </w:p>
    <w:p w14:paraId="2B636966">
      <w:pPr>
        <w:pStyle w:val="20"/>
        <w:keepNext w:val="0"/>
        <w:keepLines w:val="0"/>
        <w:pageBreakBefore w:val="0"/>
        <w:widowControl w:val="0"/>
        <w:tabs>
          <w:tab w:val="left" w:pos="1550"/>
        </w:tabs>
        <w:kinsoku/>
        <w:wordWrap/>
        <w:overflowPunct/>
        <w:topLinePunct w:val="0"/>
        <w:autoSpaceDE w:val="0"/>
        <w:autoSpaceDN w:val="0"/>
        <w:bidi w:val="0"/>
        <w:adjustRightInd/>
        <w:snapToGrid/>
        <w:spacing w:line="360" w:lineRule="auto"/>
        <w:ind w:left="516" w:right="257" w:rightChars="117" w:firstLine="437"/>
        <w:textAlignment w:val="auto"/>
        <w:rPr>
          <w:sz w:val="21"/>
          <w:szCs w:val="21"/>
        </w:rPr>
      </w:pPr>
      <w:r>
        <w:rPr>
          <w:b/>
          <w:bCs/>
          <w:sz w:val="21"/>
          <w:szCs w:val="21"/>
        </w:rPr>
        <w:t>最低评审价法，是指响应文件满足谈判文件全部实质性要求且最后报价最低的供应商为成交候选人的评审方法。</w:t>
      </w:r>
    </w:p>
    <w:p w14:paraId="34924552">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257" w:rightChars="117" w:firstLine="434"/>
        <w:jc w:val="both"/>
        <w:textAlignment w:val="auto"/>
        <w:rPr>
          <w:sz w:val="21"/>
          <w:szCs w:val="21"/>
        </w:rPr>
      </w:pPr>
      <w:r>
        <w:rPr>
          <w:sz w:val="21"/>
          <w:szCs w:val="21"/>
        </w:rPr>
        <w:t>谈判小组将按照谈判文件规定的评审方法和标准对供应商独立进行评审。评审程序如下：</w:t>
      </w:r>
    </w:p>
    <w:p w14:paraId="21E3FF8E">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right="257" w:rightChars="117" w:firstLine="434"/>
        <w:jc w:val="both"/>
        <w:textAlignment w:val="auto"/>
        <w:rPr>
          <w:sz w:val="21"/>
          <w:szCs w:val="21"/>
        </w:rPr>
      </w:pPr>
      <w:r>
        <w:rPr>
          <w:b/>
          <w:bCs/>
          <w:sz w:val="21"/>
          <w:szCs w:val="21"/>
        </w:rPr>
        <w:t>初审</w:t>
      </w:r>
      <w:r>
        <w:rPr>
          <w:sz w:val="21"/>
          <w:szCs w:val="21"/>
        </w:rPr>
        <w:t>。谈判小组对供应商必须满足和实质性响应的内容进行评审，供应商未实质性响应谈判文件要求导致响应无效的，谈判小组将以书面询标的方式告知有关供应商。</w:t>
      </w:r>
    </w:p>
    <w:p w14:paraId="3CA5BDEF">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right="257" w:rightChars="117" w:firstLine="434"/>
        <w:jc w:val="both"/>
        <w:textAlignment w:val="auto"/>
        <w:rPr>
          <w:sz w:val="21"/>
          <w:szCs w:val="21"/>
        </w:rPr>
      </w:pPr>
      <w:r>
        <w:rPr>
          <w:b/>
          <w:bCs/>
          <w:sz w:val="21"/>
          <w:szCs w:val="21"/>
        </w:rPr>
        <w:t>谈判</w:t>
      </w:r>
      <w:r>
        <w:rPr>
          <w:sz w:val="21"/>
          <w:szCs w:val="21"/>
        </w:rPr>
        <w:t>。初审合格后，谈判小组将按响应文件提交顺序集中与单一供应商分别进行谈判，并给予所有参加谈判的供应商平等的谈判机会，如供应商未到谈判现场的，视同放弃该权利。</w:t>
      </w:r>
    </w:p>
    <w:p w14:paraId="00B5550D">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right="257" w:rightChars="117" w:firstLine="434"/>
        <w:jc w:val="both"/>
        <w:textAlignment w:val="auto"/>
        <w:rPr>
          <w:rFonts w:ascii="宋体" w:hAnsi="宋体" w:eastAsia="宋体" w:cs="宋体"/>
          <w:sz w:val="21"/>
          <w:szCs w:val="21"/>
        </w:rPr>
      </w:pPr>
      <w:r>
        <w:rPr>
          <w:rFonts w:ascii="宋体" w:hAnsi="宋体" w:eastAsia="宋体" w:cs="宋体"/>
          <w:b/>
          <w:bCs/>
          <w:sz w:val="21"/>
          <w:szCs w:val="21"/>
        </w:rPr>
        <w:t>报价</w:t>
      </w:r>
      <w:r>
        <w:rPr>
          <w:rFonts w:ascii="宋体" w:hAnsi="宋体" w:eastAsia="宋体" w:cs="宋体"/>
          <w:sz w:val="21"/>
          <w:szCs w:val="21"/>
        </w:rPr>
        <w:t>。谈判结束后，谈判小组应当要求所有继续参加谈判的供应商在规定时间内提交最后报价。</w:t>
      </w:r>
    </w:p>
    <w:p w14:paraId="445F123E">
      <w:pPr>
        <w:pStyle w:val="20"/>
        <w:keepNext w:val="0"/>
        <w:keepLines w:val="0"/>
        <w:pageBreakBefore w:val="0"/>
        <w:widowControl w:val="0"/>
        <w:numPr>
          <w:ilvl w:val="1"/>
          <w:numId w:val="8"/>
        </w:numPr>
        <w:tabs>
          <w:tab w:val="left" w:pos="1490"/>
        </w:tabs>
        <w:kinsoku/>
        <w:wordWrap/>
        <w:overflowPunct/>
        <w:topLinePunct w:val="0"/>
        <w:autoSpaceDE w:val="0"/>
        <w:autoSpaceDN w:val="0"/>
        <w:bidi w:val="0"/>
        <w:adjustRightInd/>
        <w:snapToGrid/>
        <w:spacing w:line="360" w:lineRule="auto"/>
        <w:ind w:left="1489" w:right="257" w:rightChars="117" w:hanging="541"/>
        <w:jc w:val="both"/>
        <w:textAlignment w:val="auto"/>
        <w:rPr>
          <w:sz w:val="21"/>
          <w:szCs w:val="21"/>
        </w:rPr>
      </w:pPr>
      <w:r>
        <w:rPr>
          <w:sz w:val="21"/>
          <w:szCs w:val="21"/>
        </w:rPr>
        <w:t>相关说明。</w:t>
      </w:r>
    </w:p>
    <w:p w14:paraId="4D7EC218">
      <w:pPr>
        <w:pStyle w:val="20"/>
        <w:keepNext w:val="0"/>
        <w:keepLines w:val="0"/>
        <w:pageBreakBefore w:val="0"/>
        <w:widowControl w:val="0"/>
        <w:numPr>
          <w:ilvl w:val="2"/>
          <w:numId w:val="8"/>
        </w:numPr>
        <w:tabs>
          <w:tab w:val="left" w:pos="1713"/>
        </w:tabs>
        <w:kinsoku/>
        <w:wordWrap/>
        <w:overflowPunct/>
        <w:topLinePunct w:val="0"/>
        <w:autoSpaceDE w:val="0"/>
        <w:autoSpaceDN w:val="0"/>
        <w:bidi w:val="0"/>
        <w:adjustRightInd/>
        <w:snapToGrid/>
        <w:spacing w:line="360" w:lineRule="auto"/>
        <w:ind w:left="1712" w:right="257" w:rightChars="117" w:hanging="764"/>
        <w:jc w:val="both"/>
        <w:textAlignment w:val="auto"/>
        <w:rPr>
          <w:sz w:val="21"/>
          <w:szCs w:val="21"/>
        </w:rPr>
      </w:pPr>
      <w:r>
        <w:rPr>
          <w:rFonts w:hint="eastAsia"/>
          <w:sz w:val="21"/>
          <w:szCs w:val="21"/>
          <w:lang w:val="en-US" w:eastAsia="zh-CN"/>
        </w:rPr>
        <w:t xml:space="preserve"> </w:t>
      </w:r>
      <w:r>
        <w:rPr>
          <w:sz w:val="21"/>
          <w:szCs w:val="21"/>
        </w:rPr>
        <w:t>为保证谈判活动顺利进行，供应商可派相关技术人员进行现场答疑；</w:t>
      </w:r>
    </w:p>
    <w:p w14:paraId="3F36595F">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right="257" w:rightChars="117" w:firstLine="434"/>
        <w:jc w:val="both"/>
        <w:textAlignment w:val="auto"/>
        <w:rPr>
          <w:sz w:val="21"/>
          <w:szCs w:val="21"/>
        </w:rPr>
      </w:pPr>
      <w:r>
        <w:rPr>
          <w:sz w:val="21"/>
          <w:szCs w:val="21"/>
        </w:rPr>
        <w:t>谈判小组根据与供应商谈判情况可能实质性变动谈判文件的内容，包括采购需求中的技术、服务要求以及合同草案条款。谈判文件有实质性变动的，经采购人代表确认作为谈判文件的有效组成部分，谈判小组将以书面形式通知所有参加谈判的供应商。</w:t>
      </w:r>
    </w:p>
    <w:p w14:paraId="6A9C9BD6">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left="516" w:right="257" w:rightChars="117" w:firstLine="437"/>
        <w:jc w:val="both"/>
        <w:textAlignment w:val="auto"/>
        <w:rPr>
          <w:rFonts w:ascii="宋体" w:hAnsi="宋体" w:eastAsia="宋体" w:cs="宋体"/>
          <w:sz w:val="21"/>
          <w:szCs w:val="21"/>
        </w:rPr>
      </w:pPr>
      <w:r>
        <w:rPr>
          <w:rFonts w:ascii="宋体" w:hAnsi="宋体" w:eastAsia="宋体" w:cs="宋体"/>
          <w:sz w:val="21"/>
          <w:szCs w:val="21"/>
        </w:rPr>
        <w:t>谈判过程中，谈判小组发现供应商的报价或者某些分项报价明显不合理或者低于成本，有可能影响商品质量和不能诚信履约的，应当要求其在规定的期限内提供书面文件予以解释说明，并提交相关证明材料；否则，谈判小组可以取消该供应商的成交候选资格，按顺序由排在后面的成交候选人递补，以此类推。</w:t>
      </w:r>
    </w:p>
    <w:p w14:paraId="73F68527">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left="516" w:right="257" w:rightChars="117" w:firstLine="437"/>
        <w:jc w:val="both"/>
        <w:textAlignment w:val="auto"/>
        <w:rPr>
          <w:sz w:val="21"/>
          <w:szCs w:val="21"/>
        </w:rPr>
      </w:pPr>
      <w:r>
        <w:rPr>
          <w:sz w:val="21"/>
          <w:szCs w:val="21"/>
        </w:rPr>
        <w:t>无论何种原因，即使供应商谈判时携带了证书材料的原件，但响应文件中未提供与之内容完全一致的扫描件的，谈判小组可以视同其未提供。</w:t>
      </w:r>
    </w:p>
    <w:p w14:paraId="433C36F2">
      <w:pPr>
        <w:pStyle w:val="20"/>
        <w:keepNext w:val="0"/>
        <w:keepLines w:val="0"/>
        <w:pageBreakBefore w:val="0"/>
        <w:widowControl w:val="0"/>
        <w:numPr>
          <w:ilvl w:val="2"/>
          <w:numId w:val="8"/>
        </w:numPr>
        <w:tabs>
          <w:tab w:val="left" w:pos="1792"/>
        </w:tabs>
        <w:kinsoku/>
        <w:wordWrap/>
        <w:overflowPunct/>
        <w:topLinePunct w:val="0"/>
        <w:autoSpaceDE w:val="0"/>
        <w:autoSpaceDN w:val="0"/>
        <w:bidi w:val="0"/>
        <w:adjustRightInd/>
        <w:snapToGrid/>
        <w:spacing w:line="360" w:lineRule="auto"/>
        <w:ind w:left="516" w:right="257" w:rightChars="117" w:firstLine="437"/>
        <w:jc w:val="both"/>
        <w:textAlignment w:val="auto"/>
        <w:rPr>
          <w:sz w:val="21"/>
          <w:szCs w:val="21"/>
        </w:rPr>
      </w:pPr>
      <w:r>
        <w:rPr>
          <w:sz w:val="21"/>
          <w:szCs w:val="21"/>
        </w:rPr>
        <w:t>谈判小组决定响应文件的响应性及符合性只根据响应文件本身的内容，而不寻求其他外部证据。</w:t>
      </w:r>
    </w:p>
    <w:p w14:paraId="23849E1F">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left="516" w:right="257" w:rightChars="117" w:firstLine="437"/>
        <w:jc w:val="both"/>
        <w:textAlignment w:val="auto"/>
        <w:rPr>
          <w:sz w:val="21"/>
          <w:szCs w:val="21"/>
        </w:rPr>
      </w:pPr>
      <w:r>
        <w:rPr>
          <w:sz w:val="21"/>
          <w:szCs w:val="21"/>
        </w:rPr>
        <w:t>供应商授权代表对谈判过程有疑义，以及认为采购人、采购代理机构相关工作人员有需要回避的情形的，应当场提出询问或者回避申请，并说明理由。</w:t>
      </w:r>
    </w:p>
    <w:p w14:paraId="5179083F">
      <w:pPr>
        <w:pStyle w:val="4"/>
        <w:keepNext w:val="0"/>
        <w:keepLines w:val="0"/>
        <w:pageBreakBefore w:val="0"/>
        <w:widowControl w:val="0"/>
        <w:numPr>
          <w:ilvl w:val="0"/>
          <w:numId w:val="8"/>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终止竞争性谈判</w:t>
      </w:r>
    </w:p>
    <w:p w14:paraId="23123BD0">
      <w:pPr>
        <w:pStyle w:val="20"/>
        <w:keepNext w:val="0"/>
        <w:keepLines w:val="0"/>
        <w:pageBreakBefore w:val="0"/>
        <w:widowControl w:val="0"/>
        <w:numPr>
          <w:ilvl w:val="1"/>
          <w:numId w:val="8"/>
        </w:numPr>
        <w:tabs>
          <w:tab w:val="left" w:pos="1552"/>
        </w:tabs>
        <w:kinsoku/>
        <w:wordWrap/>
        <w:overflowPunct/>
        <w:topLinePunct w:val="0"/>
        <w:autoSpaceDE w:val="0"/>
        <w:autoSpaceDN w:val="0"/>
        <w:bidi w:val="0"/>
        <w:adjustRightInd/>
        <w:snapToGrid/>
        <w:spacing w:line="360" w:lineRule="auto"/>
        <w:ind w:right="668" w:firstLine="434"/>
        <w:textAlignment w:val="auto"/>
        <w:rPr>
          <w:sz w:val="21"/>
          <w:szCs w:val="21"/>
        </w:rPr>
      </w:pPr>
      <w:r>
        <w:rPr>
          <w:sz w:val="21"/>
          <w:szCs w:val="21"/>
        </w:rPr>
        <w:t>出现下列情况之一时，采购人和采购代理机构有权宣布终止竞争性谈判采购，并将理由通知所有供应商：</w:t>
      </w:r>
    </w:p>
    <w:p w14:paraId="06DA2EFD">
      <w:pPr>
        <w:pStyle w:val="20"/>
        <w:keepNext w:val="0"/>
        <w:keepLines w:val="0"/>
        <w:pageBreakBefore w:val="0"/>
        <w:widowControl w:val="0"/>
        <w:numPr>
          <w:ilvl w:val="0"/>
          <w:numId w:val="9"/>
        </w:numPr>
        <w:tabs>
          <w:tab w:val="left" w:pos="1551"/>
        </w:tabs>
        <w:kinsoku/>
        <w:wordWrap/>
        <w:overflowPunct/>
        <w:topLinePunct w:val="0"/>
        <w:autoSpaceDE w:val="0"/>
        <w:autoSpaceDN w:val="0"/>
        <w:bidi w:val="0"/>
        <w:adjustRightInd/>
        <w:snapToGrid/>
        <w:spacing w:line="360" w:lineRule="auto"/>
        <w:ind w:hanging="602"/>
        <w:textAlignment w:val="auto"/>
        <w:rPr>
          <w:sz w:val="21"/>
          <w:szCs w:val="21"/>
        </w:rPr>
      </w:pPr>
      <w:r>
        <w:rPr>
          <w:rFonts w:hint="eastAsia" w:asciiTheme="minorEastAsia" w:hAnsiTheme="minorEastAsia" w:eastAsiaTheme="minorEastAsia" w:cstheme="minorEastAsia"/>
          <w:sz w:val="21"/>
          <w:szCs w:val="21"/>
          <w:highlight w:val="none"/>
          <w:lang w:val="en-US" w:bidi="ar-SA"/>
        </w:rPr>
        <w:t>响应截止时间为止，递交响应文件的供应商不足3家的</w:t>
      </w:r>
      <w:r>
        <w:rPr>
          <w:sz w:val="21"/>
          <w:szCs w:val="21"/>
        </w:rPr>
        <w:t>；</w:t>
      </w:r>
    </w:p>
    <w:p w14:paraId="630B5270">
      <w:pPr>
        <w:pStyle w:val="20"/>
        <w:keepNext w:val="0"/>
        <w:keepLines w:val="0"/>
        <w:pageBreakBefore w:val="0"/>
        <w:widowControl w:val="0"/>
        <w:numPr>
          <w:ilvl w:val="0"/>
          <w:numId w:val="9"/>
        </w:numPr>
        <w:tabs>
          <w:tab w:val="left" w:pos="1551"/>
        </w:tabs>
        <w:kinsoku/>
        <w:wordWrap/>
        <w:overflowPunct/>
        <w:topLinePunct w:val="0"/>
        <w:autoSpaceDE w:val="0"/>
        <w:autoSpaceDN w:val="0"/>
        <w:bidi w:val="0"/>
        <w:adjustRightInd/>
        <w:snapToGrid/>
        <w:spacing w:line="360" w:lineRule="auto"/>
        <w:ind w:hanging="602"/>
        <w:textAlignment w:val="auto"/>
        <w:rPr>
          <w:sz w:val="21"/>
          <w:szCs w:val="21"/>
        </w:rPr>
      </w:pPr>
      <w:r>
        <w:rPr>
          <w:sz w:val="21"/>
          <w:szCs w:val="21"/>
        </w:rPr>
        <w:t>出现影响采购公正的违法、违规行为的；</w:t>
      </w:r>
    </w:p>
    <w:p w14:paraId="1F20B8CB">
      <w:pPr>
        <w:pStyle w:val="20"/>
        <w:keepNext w:val="0"/>
        <w:keepLines w:val="0"/>
        <w:pageBreakBefore w:val="0"/>
        <w:widowControl w:val="0"/>
        <w:numPr>
          <w:ilvl w:val="0"/>
          <w:numId w:val="9"/>
        </w:numPr>
        <w:tabs>
          <w:tab w:val="left" w:pos="1551"/>
        </w:tabs>
        <w:kinsoku/>
        <w:wordWrap/>
        <w:overflowPunct/>
        <w:topLinePunct w:val="0"/>
        <w:autoSpaceDE w:val="0"/>
        <w:autoSpaceDN w:val="0"/>
        <w:bidi w:val="0"/>
        <w:adjustRightInd/>
        <w:snapToGrid/>
        <w:spacing w:line="360" w:lineRule="auto"/>
        <w:ind w:hanging="602"/>
        <w:textAlignment w:val="auto"/>
        <w:rPr>
          <w:sz w:val="21"/>
          <w:szCs w:val="21"/>
        </w:rPr>
      </w:pPr>
      <w:r>
        <w:rPr>
          <w:sz w:val="21"/>
          <w:szCs w:val="21"/>
        </w:rPr>
        <w:t>因重大变故，采购任务取消的；</w:t>
      </w:r>
    </w:p>
    <w:p w14:paraId="54D22840">
      <w:pPr>
        <w:pStyle w:val="20"/>
        <w:keepNext w:val="0"/>
        <w:keepLines w:val="0"/>
        <w:pageBreakBefore w:val="0"/>
        <w:widowControl w:val="0"/>
        <w:numPr>
          <w:ilvl w:val="0"/>
          <w:numId w:val="9"/>
        </w:numPr>
        <w:tabs>
          <w:tab w:val="left" w:pos="1551"/>
        </w:tabs>
        <w:kinsoku/>
        <w:wordWrap/>
        <w:overflowPunct/>
        <w:topLinePunct w:val="0"/>
        <w:autoSpaceDE w:val="0"/>
        <w:autoSpaceDN w:val="0"/>
        <w:bidi w:val="0"/>
        <w:adjustRightInd/>
        <w:snapToGrid/>
        <w:spacing w:line="360" w:lineRule="auto"/>
        <w:ind w:left="951" w:right="4075" w:hanging="3"/>
        <w:textAlignment w:val="auto"/>
        <w:rPr>
          <w:b/>
          <w:sz w:val="21"/>
          <w:szCs w:val="21"/>
        </w:rPr>
      </w:pPr>
      <w:r>
        <w:rPr>
          <w:sz w:val="21"/>
          <w:szCs w:val="21"/>
        </w:rPr>
        <w:t>政府采购法律法规规定的其他情形。</w:t>
      </w:r>
    </w:p>
    <w:p w14:paraId="1A2042F5">
      <w:pPr>
        <w:pStyle w:val="20"/>
        <w:keepNext w:val="0"/>
        <w:keepLines w:val="0"/>
        <w:pageBreakBefore w:val="0"/>
        <w:widowControl w:val="0"/>
        <w:tabs>
          <w:tab w:val="left" w:pos="1551"/>
        </w:tabs>
        <w:kinsoku/>
        <w:wordWrap/>
        <w:overflowPunct/>
        <w:topLinePunct w:val="0"/>
        <w:autoSpaceDE w:val="0"/>
        <w:autoSpaceDN w:val="0"/>
        <w:bidi w:val="0"/>
        <w:adjustRightInd/>
        <w:snapToGrid/>
        <w:spacing w:line="360" w:lineRule="auto"/>
        <w:ind w:left="951" w:right="4075" w:firstLine="0"/>
        <w:textAlignment w:val="auto"/>
        <w:rPr>
          <w:b/>
          <w:sz w:val="21"/>
          <w:szCs w:val="21"/>
        </w:rPr>
      </w:pPr>
      <w:r>
        <w:rPr>
          <w:b/>
          <w:sz w:val="21"/>
          <w:szCs w:val="21"/>
        </w:rPr>
        <w:t>21.</w:t>
      </w:r>
      <w:r>
        <w:rPr>
          <w:rFonts w:cs="Times New Roman"/>
          <w:b/>
          <w:bCs/>
          <w:kern w:val="2"/>
          <w:sz w:val="21"/>
          <w:szCs w:val="21"/>
          <w:lang w:val="en-US" w:bidi="ar-SA"/>
        </w:rPr>
        <w:t>响应文件的澄清、说明或更正</w:t>
      </w:r>
    </w:p>
    <w:p w14:paraId="6B417C88">
      <w:pPr>
        <w:pStyle w:val="20"/>
        <w:keepNext w:val="0"/>
        <w:keepLines w:val="0"/>
        <w:pageBreakBefore w:val="0"/>
        <w:widowControl w:val="0"/>
        <w:numPr>
          <w:ilvl w:val="1"/>
          <w:numId w:val="10"/>
        </w:numPr>
        <w:tabs>
          <w:tab w:val="left" w:pos="1586"/>
        </w:tabs>
        <w:kinsoku/>
        <w:wordWrap/>
        <w:overflowPunct/>
        <w:topLinePunct w:val="0"/>
        <w:autoSpaceDE w:val="0"/>
        <w:autoSpaceDN w:val="0"/>
        <w:bidi w:val="0"/>
        <w:adjustRightInd/>
        <w:snapToGrid/>
        <w:spacing w:line="360" w:lineRule="auto"/>
        <w:ind w:left="516" w:right="672" w:firstLine="471"/>
        <w:jc w:val="both"/>
        <w:textAlignment w:val="auto"/>
        <w:rPr>
          <w:sz w:val="21"/>
          <w:szCs w:val="21"/>
        </w:rPr>
      </w:pPr>
      <w:r>
        <w:rPr>
          <w:sz w:val="21"/>
          <w:szCs w:val="21"/>
        </w:rPr>
        <w:t>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4938C1E9">
      <w:pPr>
        <w:pStyle w:val="20"/>
        <w:keepNext w:val="0"/>
        <w:keepLines w:val="0"/>
        <w:pageBreakBefore w:val="0"/>
        <w:widowControl w:val="0"/>
        <w:numPr>
          <w:ilvl w:val="1"/>
          <w:numId w:val="10"/>
        </w:numPr>
        <w:tabs>
          <w:tab w:val="left" w:pos="1526"/>
        </w:tabs>
        <w:kinsoku/>
        <w:wordWrap/>
        <w:overflowPunct/>
        <w:topLinePunct w:val="0"/>
        <w:autoSpaceDE w:val="0"/>
        <w:autoSpaceDN w:val="0"/>
        <w:bidi w:val="0"/>
        <w:adjustRightInd/>
        <w:snapToGrid/>
        <w:spacing w:line="360" w:lineRule="auto"/>
        <w:ind w:left="516" w:right="673" w:firstLine="471"/>
        <w:jc w:val="both"/>
        <w:textAlignment w:val="auto"/>
        <w:rPr>
          <w:sz w:val="21"/>
          <w:szCs w:val="21"/>
        </w:rPr>
      </w:pPr>
      <w:r>
        <w:rPr>
          <w:sz w:val="21"/>
          <w:szCs w:val="21"/>
        </w:rPr>
        <w:t>谈判小组要求供应商澄清、说明或者更正响应文件应当以书面形式（询标）作出。供应商的澄清、说明或者更正应当由法定代表人或其授权代表签字或者加盖公章。</w:t>
      </w:r>
    </w:p>
    <w:p w14:paraId="2E51FB9C">
      <w:pPr>
        <w:pStyle w:val="4"/>
        <w:keepNext w:val="0"/>
        <w:keepLines w:val="0"/>
        <w:pageBreakBefore w:val="0"/>
        <w:widowControl w:val="0"/>
        <w:numPr>
          <w:ilvl w:val="0"/>
          <w:numId w:val="11"/>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最后报价</w:t>
      </w:r>
    </w:p>
    <w:p w14:paraId="3A4EFE67">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70" w:firstLine="434"/>
        <w:textAlignment w:val="auto"/>
        <w:rPr>
          <w:sz w:val="21"/>
          <w:szCs w:val="21"/>
        </w:rPr>
      </w:pPr>
      <w:r>
        <w:rPr>
          <w:sz w:val="21"/>
          <w:szCs w:val="21"/>
        </w:rPr>
        <w:t>谈判并不限定只进行二轮报价，如果谈判小组认为有必要，可以要求供应商进行多轮报价。</w:t>
      </w:r>
    </w:p>
    <w:p w14:paraId="2C309DC2">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73" w:firstLine="434"/>
        <w:textAlignment w:val="auto"/>
        <w:rPr>
          <w:sz w:val="21"/>
          <w:szCs w:val="21"/>
        </w:rPr>
      </w:pPr>
      <w:r>
        <w:rPr>
          <w:sz w:val="21"/>
          <w:szCs w:val="21"/>
        </w:rPr>
        <w:t>在谈判内容不做实质性变更或重大调整的前提下，供应商下轮报价不得高于上一轮报价。</w:t>
      </w:r>
    </w:p>
    <w:p w14:paraId="6AC4B6BF">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73" w:firstLine="434"/>
        <w:textAlignment w:val="auto"/>
        <w:rPr>
          <w:sz w:val="21"/>
          <w:szCs w:val="21"/>
        </w:rPr>
      </w:pPr>
      <w:r>
        <w:rPr>
          <w:sz w:val="21"/>
          <w:szCs w:val="21"/>
        </w:rPr>
        <w:t>最后报价是供应商响应文件的有效组成部分，最后报价也是签订合同的依据。</w:t>
      </w:r>
    </w:p>
    <w:p w14:paraId="3993083E">
      <w:pPr>
        <w:pStyle w:val="4"/>
        <w:keepNext w:val="0"/>
        <w:keepLines w:val="0"/>
        <w:pageBreakBefore w:val="0"/>
        <w:widowControl w:val="0"/>
        <w:numPr>
          <w:ilvl w:val="0"/>
          <w:numId w:val="11"/>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成交候选人的推荐原则及标准</w:t>
      </w:r>
    </w:p>
    <w:p w14:paraId="6DEA2C15">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67" w:firstLine="434"/>
        <w:jc w:val="both"/>
        <w:textAlignment w:val="auto"/>
        <w:rPr>
          <w:sz w:val="21"/>
          <w:szCs w:val="21"/>
        </w:rPr>
      </w:pPr>
      <w:r>
        <w:rPr>
          <w:sz w:val="21"/>
          <w:szCs w:val="21"/>
        </w:rPr>
        <w:t>谈判小组依据本项目谈判文件所约定的评审方法和标准，按照最后报价由低到高的顺序依次推荐成交候选人。最后报价相同的，则由谈判小组采取随机抽取方式确定。</w:t>
      </w:r>
    </w:p>
    <w:p w14:paraId="4CC8814F">
      <w:pPr>
        <w:pStyle w:val="4"/>
        <w:keepNext w:val="0"/>
        <w:keepLines w:val="0"/>
        <w:pageBreakBefore w:val="0"/>
        <w:widowControl w:val="0"/>
        <w:numPr>
          <w:ilvl w:val="0"/>
          <w:numId w:val="11"/>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确定成交候选人和成交供应商</w:t>
      </w:r>
    </w:p>
    <w:p w14:paraId="303BFF8D">
      <w:pPr>
        <w:pStyle w:val="20"/>
        <w:keepNext w:val="0"/>
        <w:keepLines w:val="0"/>
        <w:pageBreakBefore w:val="0"/>
        <w:widowControl w:val="0"/>
        <w:numPr>
          <w:ilvl w:val="1"/>
          <w:numId w:val="11"/>
        </w:numPr>
        <w:tabs>
          <w:tab w:val="left" w:pos="1586"/>
        </w:tabs>
        <w:kinsoku/>
        <w:wordWrap/>
        <w:overflowPunct/>
        <w:topLinePunct w:val="0"/>
        <w:autoSpaceDE w:val="0"/>
        <w:autoSpaceDN w:val="0"/>
        <w:bidi w:val="0"/>
        <w:adjustRightInd/>
        <w:snapToGrid/>
        <w:spacing w:line="360" w:lineRule="auto"/>
        <w:ind w:right="666" w:firstLine="470"/>
        <w:jc w:val="both"/>
        <w:textAlignment w:val="auto"/>
        <w:rPr>
          <w:sz w:val="21"/>
          <w:szCs w:val="21"/>
        </w:rPr>
      </w:pPr>
      <w:r>
        <w:rPr>
          <w:sz w:val="21"/>
          <w:szCs w:val="21"/>
        </w:rPr>
        <w:t>谈判小组按照最后报价由低到高的顺序和</w:t>
      </w:r>
      <w:r>
        <w:rPr>
          <w:sz w:val="21"/>
          <w:szCs w:val="21"/>
          <w:u w:val="single"/>
        </w:rPr>
        <w:t>供应商须知前附表</w:t>
      </w:r>
      <w:r>
        <w:rPr>
          <w:sz w:val="21"/>
          <w:szCs w:val="21"/>
        </w:rPr>
        <w:t>中规定确定成交候选人，并标明排列顺序。排名第一的成交候选人经采购人或采购人授权的谈判小组确定为成交供应商后，由采购</w:t>
      </w:r>
      <w:r>
        <w:rPr>
          <w:rFonts w:hint="eastAsia"/>
          <w:sz w:val="21"/>
          <w:szCs w:val="21"/>
          <w:lang w:val="en-US" w:eastAsia="zh-CN"/>
        </w:rPr>
        <w:t>人</w:t>
      </w:r>
      <w:r>
        <w:rPr>
          <w:sz w:val="21"/>
          <w:szCs w:val="21"/>
        </w:rPr>
        <w:t>在指定媒体上予以公告。</w:t>
      </w:r>
    </w:p>
    <w:p w14:paraId="355FA361">
      <w:pPr>
        <w:pStyle w:val="4"/>
        <w:keepNext w:val="0"/>
        <w:keepLines w:val="0"/>
        <w:pageBreakBefore w:val="0"/>
        <w:widowControl w:val="0"/>
        <w:numPr>
          <w:ilvl w:val="0"/>
          <w:numId w:val="11"/>
        </w:numPr>
        <w:tabs>
          <w:tab w:val="left" w:pos="1314"/>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编写评审报告</w:t>
      </w:r>
    </w:p>
    <w:p w14:paraId="601B1EC3">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60" w:firstLine="434"/>
        <w:jc w:val="both"/>
        <w:textAlignment w:val="auto"/>
        <w:rPr>
          <w:sz w:val="21"/>
          <w:szCs w:val="21"/>
        </w:rPr>
      </w:pPr>
      <w:r>
        <w:rPr>
          <w:sz w:val="21"/>
          <w:szCs w:val="21"/>
        </w:rPr>
        <w:t>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w:t>
      </w:r>
    </w:p>
    <w:p w14:paraId="6E9EC928">
      <w:pPr>
        <w:pStyle w:val="4"/>
        <w:keepNext w:val="0"/>
        <w:keepLines w:val="0"/>
        <w:pageBreakBefore w:val="0"/>
        <w:widowControl w:val="0"/>
        <w:numPr>
          <w:ilvl w:val="0"/>
          <w:numId w:val="11"/>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保密要求</w:t>
      </w:r>
    </w:p>
    <w:p w14:paraId="4C4276B5">
      <w:pPr>
        <w:pStyle w:val="20"/>
        <w:keepNext w:val="0"/>
        <w:keepLines w:val="0"/>
        <w:pageBreakBefore w:val="0"/>
        <w:widowControl w:val="0"/>
        <w:numPr>
          <w:ilvl w:val="1"/>
          <w:numId w:val="11"/>
        </w:numPr>
        <w:tabs>
          <w:tab w:val="left" w:pos="1490"/>
        </w:tabs>
        <w:kinsoku/>
        <w:wordWrap/>
        <w:overflowPunct/>
        <w:topLinePunct w:val="0"/>
        <w:autoSpaceDE w:val="0"/>
        <w:autoSpaceDN w:val="0"/>
        <w:bidi w:val="0"/>
        <w:adjustRightInd/>
        <w:snapToGrid/>
        <w:spacing w:line="360" w:lineRule="auto"/>
        <w:ind w:left="1489" w:hanging="541"/>
        <w:textAlignment w:val="auto"/>
        <w:rPr>
          <w:sz w:val="21"/>
          <w:szCs w:val="21"/>
        </w:rPr>
      </w:pPr>
      <w:r>
        <w:rPr>
          <w:sz w:val="21"/>
          <w:szCs w:val="21"/>
        </w:rPr>
        <w:t>评审将在严格保密的情况下进行。</w:t>
      </w:r>
    </w:p>
    <w:p w14:paraId="64720446">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68" w:firstLine="434"/>
        <w:textAlignment w:val="auto"/>
        <w:rPr>
          <w:sz w:val="21"/>
          <w:szCs w:val="21"/>
        </w:rPr>
      </w:pPr>
      <w:r>
        <w:rPr>
          <w:sz w:val="21"/>
          <w:szCs w:val="21"/>
        </w:rPr>
        <w:t>有关人员应当遵守评审工作纪律，不得泄露评审文件、评审情况和评审中获悉的国家秘密、商业秘密。</w:t>
      </w:r>
    </w:p>
    <w:p w14:paraId="3804AC07">
      <w:pPr>
        <w:pStyle w:val="4"/>
        <w:numPr>
          <w:ilvl w:val="0"/>
          <w:numId w:val="11"/>
        </w:numPr>
        <w:tabs>
          <w:tab w:val="left" w:pos="1317"/>
        </w:tabs>
        <w:spacing w:before="56" w:line="360" w:lineRule="auto"/>
        <w:ind w:hanging="366"/>
        <w:rPr>
          <w:rFonts w:cs="Times New Roman"/>
          <w:kern w:val="2"/>
          <w:sz w:val="21"/>
          <w:szCs w:val="21"/>
          <w:lang w:val="en-US" w:bidi="ar-SA"/>
        </w:rPr>
      </w:pPr>
      <w:r>
        <w:rPr>
          <w:rFonts w:cs="Times New Roman"/>
          <w:kern w:val="2"/>
          <w:sz w:val="21"/>
          <w:szCs w:val="21"/>
          <w:lang w:val="en-US" w:bidi="ar-SA"/>
        </w:rPr>
        <w:t>成交结果公告</w:t>
      </w:r>
    </w:p>
    <w:p w14:paraId="736832F8">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69" w:firstLine="434"/>
        <w:jc w:val="both"/>
        <w:textAlignment w:val="auto"/>
        <w:rPr>
          <w:sz w:val="21"/>
          <w:szCs w:val="21"/>
          <w:lang w:val="en-US"/>
        </w:rPr>
      </w:pPr>
      <w:r>
        <w:rPr>
          <w:sz w:val="21"/>
          <w:szCs w:val="21"/>
        </w:rPr>
        <w:t>为体现</w:t>
      </w:r>
      <w:r>
        <w:rPr>
          <w:sz w:val="21"/>
          <w:szCs w:val="21"/>
          <w:lang w:val="en-US"/>
        </w:rPr>
        <w:t>“</w:t>
      </w:r>
      <w:r>
        <w:rPr>
          <w:sz w:val="21"/>
          <w:szCs w:val="21"/>
        </w:rPr>
        <w:t>公开、公平、公正</w:t>
      </w:r>
      <w:r>
        <w:rPr>
          <w:sz w:val="21"/>
          <w:szCs w:val="21"/>
          <w:lang w:val="en-US"/>
        </w:rPr>
        <w:t>”</w:t>
      </w:r>
      <w:r>
        <w:rPr>
          <w:sz w:val="21"/>
          <w:szCs w:val="21"/>
        </w:rPr>
        <w:t>的原则</w:t>
      </w:r>
      <w:r>
        <w:rPr>
          <w:sz w:val="21"/>
          <w:szCs w:val="21"/>
          <w:lang w:val="en-US"/>
        </w:rPr>
        <w:t>，</w:t>
      </w:r>
      <w:r>
        <w:rPr>
          <w:sz w:val="21"/>
          <w:szCs w:val="21"/>
        </w:rPr>
        <w:t>谈判结束后</w:t>
      </w:r>
      <w:r>
        <w:rPr>
          <w:sz w:val="21"/>
          <w:szCs w:val="21"/>
          <w:lang w:val="en-US"/>
        </w:rPr>
        <w:t>，</w:t>
      </w:r>
      <w:r>
        <w:rPr>
          <w:sz w:val="21"/>
          <w:szCs w:val="21"/>
        </w:rPr>
        <w:t>采购</w:t>
      </w:r>
      <w:r>
        <w:rPr>
          <w:rFonts w:hint="eastAsia"/>
          <w:sz w:val="21"/>
          <w:szCs w:val="21"/>
          <w:lang w:val="en-US" w:eastAsia="zh-CN"/>
        </w:rPr>
        <w:t>人</w:t>
      </w:r>
      <w:r>
        <w:rPr>
          <w:sz w:val="21"/>
          <w:szCs w:val="21"/>
        </w:rPr>
        <w:t>将在</w:t>
      </w:r>
      <w:r>
        <w:rPr>
          <w:rFonts w:hint="eastAsia" w:ascii="宋体" w:hAnsi="宋体" w:cs="宋体"/>
          <w:color w:val="000000"/>
          <w:szCs w:val="21"/>
          <w:lang w:val="en-US" w:eastAsia="zh-CN"/>
        </w:rPr>
        <w:t>阜阳投资发展集团有限公司(http://www.fytfjt.com)网站</w:t>
      </w:r>
      <w:r>
        <w:rPr>
          <w:sz w:val="21"/>
          <w:szCs w:val="21"/>
        </w:rPr>
        <w:t>上发布成交结果公告。</w:t>
      </w:r>
    </w:p>
    <w:p w14:paraId="24C95B88">
      <w:pPr>
        <w:keepNext w:val="0"/>
        <w:keepLines w:val="0"/>
        <w:pageBreakBefore w:val="0"/>
        <w:widowControl w:val="0"/>
        <w:kinsoku/>
        <w:wordWrap/>
        <w:overflowPunct/>
        <w:topLinePunct w:val="0"/>
        <w:autoSpaceDE w:val="0"/>
        <w:autoSpaceDN w:val="0"/>
        <w:bidi w:val="0"/>
        <w:adjustRightInd/>
        <w:snapToGrid/>
        <w:spacing w:line="360" w:lineRule="auto"/>
        <w:ind w:left="951"/>
        <w:textAlignment w:val="auto"/>
        <w:rPr>
          <w:b/>
          <w:color w:val="000000"/>
          <w:sz w:val="21"/>
          <w:szCs w:val="21"/>
        </w:rPr>
      </w:pPr>
      <w:r>
        <w:rPr>
          <w:rFonts w:hint="eastAsia"/>
          <w:b/>
          <w:color w:val="000000"/>
          <w:sz w:val="21"/>
          <w:szCs w:val="21"/>
        </w:rPr>
        <w:t>注：</w:t>
      </w:r>
    </w:p>
    <w:p w14:paraId="33D13A27">
      <w:pPr>
        <w:keepNext w:val="0"/>
        <w:keepLines w:val="0"/>
        <w:pageBreakBefore w:val="0"/>
        <w:widowControl w:val="0"/>
        <w:tabs>
          <w:tab w:val="left" w:pos="1552"/>
        </w:tabs>
        <w:kinsoku/>
        <w:wordWrap/>
        <w:overflowPunct/>
        <w:topLinePunct w:val="0"/>
        <w:autoSpaceDE w:val="0"/>
        <w:autoSpaceDN w:val="0"/>
        <w:bidi w:val="0"/>
        <w:adjustRightInd/>
        <w:snapToGrid/>
        <w:spacing w:line="360" w:lineRule="auto"/>
        <w:ind w:left="516" w:right="669" w:firstLine="437"/>
        <w:jc w:val="both"/>
        <w:textAlignment w:val="auto"/>
        <w:rPr>
          <w:sz w:val="21"/>
          <w:szCs w:val="21"/>
        </w:rPr>
      </w:pPr>
      <w:r>
        <w:rPr>
          <w:rFonts w:hint="eastAsia"/>
          <w:sz w:val="21"/>
          <w:szCs w:val="21"/>
        </w:rPr>
        <w:t>1、采购人定标前对成交候选人进行信用查询，如成交候选人存在不良信用记录，采购人应取消成交候选人资格，并按规定予以处理。</w:t>
      </w:r>
    </w:p>
    <w:p w14:paraId="52C901CA">
      <w:pPr>
        <w:keepNext w:val="0"/>
        <w:keepLines w:val="0"/>
        <w:pageBreakBefore w:val="0"/>
        <w:widowControl w:val="0"/>
        <w:tabs>
          <w:tab w:val="left" w:pos="1552"/>
        </w:tabs>
        <w:kinsoku/>
        <w:wordWrap/>
        <w:overflowPunct/>
        <w:topLinePunct w:val="0"/>
        <w:autoSpaceDE w:val="0"/>
        <w:autoSpaceDN w:val="0"/>
        <w:bidi w:val="0"/>
        <w:adjustRightInd/>
        <w:snapToGrid/>
        <w:spacing w:line="360" w:lineRule="auto"/>
        <w:ind w:left="516" w:right="669" w:firstLine="437"/>
        <w:jc w:val="both"/>
        <w:textAlignment w:val="auto"/>
        <w:rPr>
          <w:sz w:val="21"/>
          <w:szCs w:val="21"/>
        </w:rPr>
      </w:pPr>
      <w:r>
        <w:rPr>
          <w:rFonts w:hint="eastAsia"/>
          <w:sz w:val="21"/>
          <w:szCs w:val="21"/>
        </w:rPr>
        <w:t>2、不良信用记录是指</w:t>
      </w:r>
      <w:r>
        <w:rPr>
          <w:rFonts w:hint="eastAsia"/>
          <w:sz w:val="21"/>
          <w:szCs w:val="21"/>
          <w:lang w:val="en-US" w:eastAsia="zh-CN"/>
        </w:rPr>
        <w:t>参加政府采购活动前三年内</w:t>
      </w:r>
      <w:r>
        <w:rPr>
          <w:rFonts w:hint="eastAsia"/>
          <w:sz w:val="21"/>
          <w:szCs w:val="21"/>
        </w:rPr>
        <w:t>：（1）供应商被人民法院列入失信被执行人；（</w:t>
      </w:r>
      <w:r>
        <w:rPr>
          <w:rFonts w:hint="eastAsia"/>
          <w:sz w:val="21"/>
          <w:szCs w:val="21"/>
          <w:lang w:val="en-US" w:eastAsia="zh-CN"/>
        </w:rPr>
        <w:t>2</w:t>
      </w:r>
      <w:r>
        <w:rPr>
          <w:rFonts w:hint="eastAsia"/>
          <w:sz w:val="21"/>
          <w:szCs w:val="21"/>
        </w:rPr>
        <w:t>）供应商被税务部门列入重大税收违法案件当事人名单；（</w:t>
      </w:r>
      <w:r>
        <w:rPr>
          <w:rFonts w:hint="eastAsia"/>
          <w:sz w:val="21"/>
          <w:szCs w:val="21"/>
          <w:lang w:val="en-US" w:eastAsia="zh-CN"/>
        </w:rPr>
        <w:t>3</w:t>
      </w:r>
      <w:r>
        <w:rPr>
          <w:rFonts w:hint="eastAsia"/>
          <w:sz w:val="21"/>
          <w:szCs w:val="21"/>
        </w:rPr>
        <w:t>）供应商被政府采购监管部门列入政府采购严重违法失信行为记录名单，以及存在《中华人民共和国政府采购法实施条例》第十九条规定的行政处罚记录。</w:t>
      </w:r>
    </w:p>
    <w:p w14:paraId="62D74709">
      <w:pPr>
        <w:keepNext w:val="0"/>
        <w:keepLines w:val="0"/>
        <w:pageBreakBefore w:val="0"/>
        <w:widowControl w:val="0"/>
        <w:tabs>
          <w:tab w:val="left" w:pos="1552"/>
        </w:tabs>
        <w:kinsoku/>
        <w:wordWrap/>
        <w:overflowPunct/>
        <w:topLinePunct w:val="0"/>
        <w:autoSpaceDE w:val="0"/>
        <w:autoSpaceDN w:val="0"/>
        <w:bidi w:val="0"/>
        <w:adjustRightInd/>
        <w:snapToGrid/>
        <w:spacing w:line="360" w:lineRule="auto"/>
        <w:ind w:left="516" w:right="669" w:firstLine="437"/>
        <w:jc w:val="both"/>
        <w:textAlignment w:val="auto"/>
        <w:rPr>
          <w:sz w:val="21"/>
          <w:szCs w:val="21"/>
        </w:rPr>
      </w:pPr>
      <w:r>
        <w:rPr>
          <w:rFonts w:hint="eastAsia"/>
          <w:sz w:val="21"/>
          <w:szCs w:val="21"/>
        </w:rPr>
        <w:t>3、以联合体形式参加谈判的，联合体任何成员存在以上不良信用记录的，不得确定为成交供应商。</w:t>
      </w:r>
    </w:p>
    <w:p w14:paraId="09CFA366">
      <w:pPr>
        <w:keepNext w:val="0"/>
        <w:keepLines w:val="0"/>
        <w:pageBreakBefore w:val="0"/>
        <w:widowControl w:val="0"/>
        <w:tabs>
          <w:tab w:val="left" w:pos="1552"/>
        </w:tabs>
        <w:kinsoku/>
        <w:wordWrap/>
        <w:overflowPunct/>
        <w:topLinePunct w:val="0"/>
        <w:autoSpaceDE w:val="0"/>
        <w:autoSpaceDN w:val="0"/>
        <w:bidi w:val="0"/>
        <w:adjustRightInd/>
        <w:snapToGrid/>
        <w:spacing w:line="360" w:lineRule="auto"/>
        <w:ind w:left="516" w:right="669" w:firstLine="437"/>
        <w:jc w:val="both"/>
        <w:textAlignment w:val="auto"/>
        <w:rPr>
          <w:sz w:val="21"/>
          <w:szCs w:val="21"/>
        </w:rPr>
      </w:pPr>
      <w:r>
        <w:rPr>
          <w:rFonts w:hint="eastAsia"/>
          <w:sz w:val="21"/>
          <w:szCs w:val="21"/>
        </w:rPr>
        <w:t xml:space="preserve">4、信用信息查询渠道：中国政府采购网（www.ccgp.gov.cn）、“信用中国”网站（www.creditchina.gov.cn）。 </w:t>
      </w:r>
    </w:p>
    <w:p w14:paraId="50EEC342">
      <w:pPr>
        <w:pStyle w:val="4"/>
        <w:keepNext w:val="0"/>
        <w:keepLines w:val="0"/>
        <w:pageBreakBefore w:val="0"/>
        <w:widowControl w:val="0"/>
        <w:numPr>
          <w:ilvl w:val="0"/>
          <w:numId w:val="11"/>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成交通知书</w:t>
      </w:r>
    </w:p>
    <w:p w14:paraId="2E5B9CDB">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68" w:firstLine="434"/>
        <w:textAlignment w:val="auto"/>
        <w:rPr>
          <w:sz w:val="21"/>
          <w:szCs w:val="21"/>
        </w:rPr>
      </w:pPr>
      <w:r>
        <w:rPr>
          <w:sz w:val="21"/>
          <w:szCs w:val="21"/>
        </w:rPr>
        <w:t>采购</w:t>
      </w:r>
      <w:r>
        <w:rPr>
          <w:rFonts w:hint="eastAsia"/>
          <w:sz w:val="21"/>
          <w:szCs w:val="21"/>
          <w:lang w:val="en-US" w:eastAsia="zh-CN"/>
        </w:rPr>
        <w:t>人</w:t>
      </w:r>
      <w:r>
        <w:rPr>
          <w:sz w:val="21"/>
          <w:szCs w:val="21"/>
        </w:rPr>
        <w:t>发布成交结果公告的同时以</w:t>
      </w:r>
      <w:r>
        <w:rPr>
          <w:sz w:val="21"/>
          <w:szCs w:val="21"/>
          <w:u w:val="single"/>
        </w:rPr>
        <w:t>供应商须知前附表</w:t>
      </w:r>
      <w:r>
        <w:rPr>
          <w:sz w:val="21"/>
          <w:szCs w:val="21"/>
        </w:rPr>
        <w:t>规定的形式向成交供应商发出成交通知书。</w:t>
      </w:r>
    </w:p>
    <w:p w14:paraId="038540F2">
      <w:pPr>
        <w:pStyle w:val="20"/>
        <w:keepNext w:val="0"/>
        <w:keepLines w:val="0"/>
        <w:pageBreakBefore w:val="0"/>
        <w:widowControl w:val="0"/>
        <w:numPr>
          <w:ilvl w:val="1"/>
          <w:numId w:val="11"/>
        </w:numPr>
        <w:tabs>
          <w:tab w:val="left" w:pos="1552"/>
        </w:tabs>
        <w:kinsoku/>
        <w:wordWrap/>
        <w:overflowPunct/>
        <w:topLinePunct w:val="0"/>
        <w:autoSpaceDE w:val="0"/>
        <w:autoSpaceDN w:val="0"/>
        <w:bidi w:val="0"/>
        <w:adjustRightInd/>
        <w:snapToGrid/>
        <w:spacing w:line="360" w:lineRule="auto"/>
        <w:ind w:right="668" w:firstLine="434"/>
        <w:textAlignment w:val="auto"/>
        <w:rPr>
          <w:sz w:val="21"/>
          <w:szCs w:val="21"/>
        </w:rPr>
      </w:pPr>
      <w:r>
        <w:rPr>
          <w:sz w:val="21"/>
          <w:szCs w:val="21"/>
        </w:rPr>
        <w:t>成交通知书对采购人和成交供应商具有同等法律效力。成交通知书发出以后，采购人改变成交结果或者成交供应商放弃成交资格，应当承担相应的法律责任。</w:t>
      </w:r>
    </w:p>
    <w:p w14:paraId="3F5D8047">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951" w:right="4615" w:firstLine="0"/>
        <w:textAlignment w:val="auto"/>
        <w:rPr>
          <w:sz w:val="21"/>
          <w:szCs w:val="21"/>
        </w:rPr>
      </w:pPr>
      <w:r>
        <w:rPr>
          <w:rFonts w:hint="eastAsia"/>
          <w:sz w:val="21"/>
          <w:szCs w:val="21"/>
        </w:rPr>
        <w:t>28.3</w:t>
      </w:r>
      <w:r>
        <w:rPr>
          <w:rFonts w:hint="eastAsia"/>
          <w:sz w:val="21"/>
          <w:szCs w:val="21"/>
          <w:lang w:val="en-US" w:eastAsia="zh-CN"/>
        </w:rPr>
        <w:t xml:space="preserve"> </w:t>
      </w:r>
      <w:r>
        <w:rPr>
          <w:sz w:val="21"/>
          <w:szCs w:val="21"/>
        </w:rPr>
        <w:t>成交通知书是合同的组成部分。</w:t>
      </w:r>
    </w:p>
    <w:p w14:paraId="2D435F43">
      <w:pPr>
        <w:pStyle w:val="20"/>
        <w:tabs>
          <w:tab w:val="left" w:pos="1490"/>
        </w:tabs>
        <w:spacing w:line="360" w:lineRule="auto"/>
        <w:ind w:left="951" w:right="4615" w:firstLine="0"/>
        <w:rPr>
          <w:b/>
          <w:sz w:val="21"/>
          <w:szCs w:val="21"/>
        </w:rPr>
      </w:pPr>
      <w:r>
        <w:rPr>
          <w:b/>
          <w:sz w:val="21"/>
          <w:szCs w:val="21"/>
        </w:rPr>
        <w:t>29.</w:t>
      </w:r>
      <w:r>
        <w:rPr>
          <w:rFonts w:cs="Times New Roman"/>
          <w:b/>
          <w:bCs/>
          <w:kern w:val="2"/>
          <w:sz w:val="21"/>
          <w:szCs w:val="21"/>
          <w:lang w:val="en-US" w:bidi="ar-SA"/>
        </w:rPr>
        <w:t>告知谈判结果</w:t>
      </w:r>
    </w:p>
    <w:p w14:paraId="48DFDCFF">
      <w:pPr>
        <w:spacing w:line="360" w:lineRule="auto"/>
        <w:ind w:left="951" w:right="1908" w:hanging="3"/>
        <w:rPr>
          <w:sz w:val="21"/>
          <w:szCs w:val="21"/>
        </w:rPr>
      </w:pPr>
      <w:r>
        <w:rPr>
          <w:sz w:val="21"/>
          <w:szCs w:val="21"/>
        </w:rPr>
        <w:t>29.1 采购</w:t>
      </w:r>
      <w:r>
        <w:rPr>
          <w:rFonts w:hint="eastAsia"/>
          <w:sz w:val="21"/>
          <w:szCs w:val="21"/>
          <w:lang w:val="en-US" w:eastAsia="zh-CN"/>
        </w:rPr>
        <w:t>人</w:t>
      </w:r>
      <w:r>
        <w:rPr>
          <w:sz w:val="21"/>
          <w:szCs w:val="21"/>
        </w:rPr>
        <w:t>对未成交的供应商不做未成交原因的解释。</w:t>
      </w:r>
    </w:p>
    <w:p w14:paraId="2A5E18AB">
      <w:pPr>
        <w:spacing w:line="360" w:lineRule="auto"/>
        <w:ind w:left="951" w:right="1908" w:hanging="3"/>
        <w:rPr>
          <w:b/>
          <w:sz w:val="21"/>
          <w:szCs w:val="21"/>
        </w:rPr>
      </w:pPr>
      <w:r>
        <w:rPr>
          <w:b/>
          <w:sz w:val="21"/>
          <w:szCs w:val="21"/>
        </w:rPr>
        <w:t>30.</w:t>
      </w:r>
      <w:r>
        <w:rPr>
          <w:rFonts w:cs="Times New Roman"/>
          <w:b/>
          <w:bCs/>
          <w:kern w:val="2"/>
          <w:sz w:val="21"/>
          <w:szCs w:val="21"/>
          <w:lang w:val="en-US" w:bidi="ar-SA"/>
        </w:rPr>
        <w:t>履约保证金</w:t>
      </w:r>
    </w:p>
    <w:p w14:paraId="07282AC2">
      <w:pPr>
        <w:pStyle w:val="20"/>
        <w:keepNext w:val="0"/>
        <w:keepLines w:val="0"/>
        <w:pageBreakBefore w:val="0"/>
        <w:widowControl w:val="0"/>
        <w:numPr>
          <w:ilvl w:val="1"/>
          <w:numId w:val="12"/>
        </w:numPr>
        <w:tabs>
          <w:tab w:val="left" w:pos="1490"/>
        </w:tabs>
        <w:kinsoku/>
        <w:wordWrap/>
        <w:overflowPunct/>
        <w:topLinePunct w:val="0"/>
        <w:autoSpaceDE w:val="0"/>
        <w:autoSpaceDN w:val="0"/>
        <w:bidi w:val="0"/>
        <w:adjustRightInd/>
        <w:snapToGrid/>
        <w:spacing w:line="360" w:lineRule="auto"/>
        <w:ind w:hanging="541"/>
        <w:textAlignment w:val="auto"/>
        <w:rPr>
          <w:sz w:val="21"/>
          <w:szCs w:val="21"/>
        </w:rPr>
      </w:pPr>
      <w:r>
        <w:rPr>
          <w:sz w:val="21"/>
          <w:szCs w:val="21"/>
        </w:rPr>
        <w:t>成交供应商应按照</w:t>
      </w:r>
      <w:r>
        <w:rPr>
          <w:sz w:val="21"/>
          <w:szCs w:val="21"/>
          <w:u w:val="single"/>
        </w:rPr>
        <w:t>供应商须知前附表</w:t>
      </w:r>
      <w:r>
        <w:rPr>
          <w:sz w:val="21"/>
          <w:szCs w:val="21"/>
        </w:rPr>
        <w:t>规定缴纳履约保证金。</w:t>
      </w:r>
    </w:p>
    <w:p w14:paraId="1B6A438B">
      <w:pPr>
        <w:pStyle w:val="20"/>
        <w:keepNext w:val="0"/>
        <w:keepLines w:val="0"/>
        <w:pageBreakBefore w:val="0"/>
        <w:widowControl w:val="0"/>
        <w:numPr>
          <w:ilvl w:val="1"/>
          <w:numId w:val="12"/>
        </w:numPr>
        <w:tabs>
          <w:tab w:val="left" w:pos="1552"/>
        </w:tabs>
        <w:kinsoku/>
        <w:wordWrap/>
        <w:overflowPunct/>
        <w:topLinePunct w:val="0"/>
        <w:autoSpaceDE w:val="0"/>
        <w:autoSpaceDN w:val="0"/>
        <w:bidi w:val="0"/>
        <w:adjustRightInd/>
        <w:snapToGrid/>
        <w:spacing w:line="360" w:lineRule="auto"/>
        <w:ind w:left="514" w:right="668" w:firstLine="434"/>
        <w:jc w:val="both"/>
        <w:textAlignment w:val="auto"/>
        <w:rPr>
          <w:sz w:val="21"/>
          <w:szCs w:val="21"/>
        </w:rPr>
      </w:pPr>
      <w:r>
        <w:rPr>
          <w:sz w:val="21"/>
          <w:szCs w:val="21"/>
        </w:rPr>
        <w:t>如果成交供应商没有按照上述履约保证金的规定执行，将视为放弃成交资格。在此情况下，采购人可确定下一成交候选人为成交供应商，也可以重新开展采购活动。</w:t>
      </w:r>
    </w:p>
    <w:p w14:paraId="35F3DF22">
      <w:pPr>
        <w:spacing w:line="360" w:lineRule="auto"/>
        <w:ind w:left="951" w:right="1908" w:hanging="3"/>
        <w:rPr>
          <w:rFonts w:cs="Times New Roman"/>
          <w:kern w:val="2"/>
          <w:sz w:val="21"/>
          <w:szCs w:val="21"/>
          <w:lang w:val="en-US" w:bidi="ar-SA"/>
        </w:rPr>
      </w:pPr>
      <w:r>
        <w:rPr>
          <w:rFonts w:hint="eastAsia" w:ascii="宋体" w:hAnsi="宋体" w:eastAsia="宋体" w:cs="宋体"/>
          <w:b/>
          <w:sz w:val="21"/>
          <w:szCs w:val="21"/>
        </w:rPr>
        <w:t>31.</w:t>
      </w:r>
      <w:r>
        <w:rPr>
          <w:rFonts w:ascii="宋体" w:hAnsi="宋体" w:eastAsia="宋体" w:cs="宋体"/>
          <w:b/>
          <w:sz w:val="21"/>
          <w:szCs w:val="21"/>
          <w:lang w:val="en-US"/>
        </w:rPr>
        <w:t>成交服务费</w:t>
      </w:r>
    </w:p>
    <w:p w14:paraId="7FF25B07">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951" w:right="1734" w:firstLine="0"/>
        <w:textAlignment w:val="auto"/>
        <w:rPr>
          <w:sz w:val="21"/>
          <w:szCs w:val="21"/>
        </w:rPr>
      </w:pPr>
      <w:r>
        <w:rPr>
          <w:rFonts w:hint="eastAsia"/>
          <w:sz w:val="21"/>
          <w:szCs w:val="21"/>
        </w:rPr>
        <w:t>31.1</w:t>
      </w:r>
      <w:r>
        <w:rPr>
          <w:sz w:val="21"/>
          <w:szCs w:val="21"/>
        </w:rPr>
        <w:t>本项目成交服务费的收取按</w:t>
      </w:r>
      <w:r>
        <w:rPr>
          <w:sz w:val="21"/>
          <w:szCs w:val="21"/>
          <w:u w:val="single"/>
        </w:rPr>
        <w:t>供应商须知前附表</w:t>
      </w:r>
      <w:r>
        <w:rPr>
          <w:sz w:val="21"/>
          <w:szCs w:val="21"/>
        </w:rPr>
        <w:t>的规定执行。</w:t>
      </w:r>
    </w:p>
    <w:p w14:paraId="437F4105">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951" w:right="1734" w:firstLine="0"/>
        <w:textAlignment w:val="auto"/>
        <w:rPr>
          <w:b/>
          <w:sz w:val="21"/>
          <w:szCs w:val="21"/>
        </w:rPr>
      </w:pPr>
      <w:r>
        <w:rPr>
          <w:b/>
          <w:sz w:val="21"/>
          <w:szCs w:val="21"/>
        </w:rPr>
        <w:t>32.</w:t>
      </w:r>
      <w:r>
        <w:rPr>
          <w:rFonts w:cs="Times New Roman"/>
          <w:b/>
          <w:bCs/>
          <w:kern w:val="2"/>
          <w:sz w:val="21"/>
          <w:szCs w:val="21"/>
          <w:lang w:val="en-US" w:bidi="ar-SA"/>
        </w:rPr>
        <w:t>签订合同</w:t>
      </w:r>
    </w:p>
    <w:p w14:paraId="767DF566">
      <w:pPr>
        <w:pStyle w:val="20"/>
        <w:keepNext w:val="0"/>
        <w:keepLines w:val="0"/>
        <w:pageBreakBefore w:val="0"/>
        <w:widowControl w:val="0"/>
        <w:numPr>
          <w:ilvl w:val="1"/>
          <w:numId w:val="13"/>
        </w:numPr>
        <w:tabs>
          <w:tab w:val="left" w:pos="1552"/>
        </w:tabs>
        <w:kinsoku/>
        <w:wordWrap/>
        <w:overflowPunct/>
        <w:topLinePunct w:val="0"/>
        <w:autoSpaceDE w:val="0"/>
        <w:autoSpaceDN w:val="0"/>
        <w:bidi w:val="0"/>
        <w:adjustRightInd/>
        <w:snapToGrid/>
        <w:spacing w:line="360" w:lineRule="auto"/>
        <w:ind w:left="514" w:right="673" w:firstLine="434"/>
        <w:jc w:val="both"/>
        <w:textAlignment w:val="auto"/>
        <w:rPr>
          <w:rFonts w:ascii="宋体" w:hAnsi="宋体" w:eastAsia="宋体" w:cs="宋体"/>
          <w:sz w:val="21"/>
          <w:szCs w:val="21"/>
        </w:rPr>
      </w:pPr>
      <w:r>
        <w:rPr>
          <w:rFonts w:hint="eastAsia" w:ascii="宋体" w:hAnsi="宋体" w:eastAsia="宋体" w:cs="宋体"/>
          <w:sz w:val="21"/>
          <w:szCs w:val="21"/>
        </w:rPr>
        <w:t>采购人与成交供应商应当按照</w:t>
      </w:r>
      <w:r>
        <w:rPr>
          <w:rFonts w:hint="eastAsia" w:ascii="宋体" w:hAnsi="宋体" w:eastAsia="宋体" w:cs="宋体"/>
          <w:sz w:val="21"/>
          <w:szCs w:val="21"/>
          <w:u w:val="single"/>
        </w:rPr>
        <w:t>供应商须知前附表</w:t>
      </w:r>
      <w:r>
        <w:rPr>
          <w:rFonts w:hint="eastAsia" w:ascii="宋体" w:hAnsi="宋体" w:eastAsia="宋体" w:cs="宋体"/>
          <w:sz w:val="21"/>
          <w:szCs w:val="21"/>
        </w:rPr>
        <w:t>规定的时间内完成采购合同签订及合同公告</w:t>
      </w:r>
      <w:r>
        <w:rPr>
          <w:rFonts w:ascii="宋体" w:hAnsi="宋体" w:eastAsia="宋体" w:cs="宋体"/>
          <w:sz w:val="21"/>
          <w:szCs w:val="21"/>
        </w:rPr>
        <w:t>。</w:t>
      </w:r>
    </w:p>
    <w:p w14:paraId="256D7EFA">
      <w:pPr>
        <w:pStyle w:val="20"/>
        <w:keepNext w:val="0"/>
        <w:keepLines w:val="0"/>
        <w:pageBreakBefore w:val="0"/>
        <w:widowControl w:val="0"/>
        <w:numPr>
          <w:ilvl w:val="1"/>
          <w:numId w:val="13"/>
        </w:numPr>
        <w:tabs>
          <w:tab w:val="left" w:pos="1552"/>
        </w:tabs>
        <w:kinsoku/>
        <w:wordWrap/>
        <w:overflowPunct/>
        <w:topLinePunct w:val="0"/>
        <w:autoSpaceDE w:val="0"/>
        <w:autoSpaceDN w:val="0"/>
        <w:bidi w:val="0"/>
        <w:adjustRightInd/>
        <w:snapToGrid/>
        <w:spacing w:line="360" w:lineRule="auto"/>
        <w:ind w:left="514" w:right="673" w:firstLine="434"/>
        <w:jc w:val="both"/>
        <w:textAlignment w:val="auto"/>
        <w:rPr>
          <w:sz w:val="21"/>
          <w:szCs w:val="21"/>
        </w:rPr>
      </w:pPr>
      <w:r>
        <w:rPr>
          <w:sz w:val="21"/>
          <w:szCs w:val="21"/>
        </w:rPr>
        <w:t>谈判文件、成交供应商的响应文件及其澄清文件等，均为签订合同的依据。</w:t>
      </w:r>
    </w:p>
    <w:p w14:paraId="75C66878">
      <w:pPr>
        <w:pStyle w:val="20"/>
        <w:keepNext w:val="0"/>
        <w:keepLines w:val="0"/>
        <w:pageBreakBefore w:val="0"/>
        <w:widowControl w:val="0"/>
        <w:numPr>
          <w:ilvl w:val="1"/>
          <w:numId w:val="13"/>
        </w:numPr>
        <w:tabs>
          <w:tab w:val="left" w:pos="1552"/>
        </w:tabs>
        <w:kinsoku/>
        <w:wordWrap/>
        <w:overflowPunct/>
        <w:topLinePunct w:val="0"/>
        <w:autoSpaceDE w:val="0"/>
        <w:autoSpaceDN w:val="0"/>
        <w:bidi w:val="0"/>
        <w:adjustRightInd/>
        <w:snapToGrid/>
        <w:spacing w:line="360" w:lineRule="auto"/>
        <w:ind w:left="514" w:right="669" w:firstLine="434"/>
        <w:jc w:val="both"/>
        <w:textAlignment w:val="auto"/>
        <w:rPr>
          <w:sz w:val="21"/>
          <w:szCs w:val="21"/>
        </w:rPr>
      </w:pPr>
      <w:r>
        <w:rPr>
          <w:sz w:val="21"/>
          <w:szCs w:val="21"/>
        </w:rPr>
        <w:t>成交供应商拒绝与采购人签订合同的，采购人可以按照评审报告推荐的成交候选人名单排序，确定下一成交候选人为成交供应商，也可以重新开展采购活动。成交供应商拒绝签订政府采购合同的不得参加对该项目重新开展的采购活动。</w:t>
      </w:r>
    </w:p>
    <w:p w14:paraId="31A797F6">
      <w:pPr>
        <w:pStyle w:val="4"/>
        <w:keepNext w:val="0"/>
        <w:keepLines w:val="0"/>
        <w:pageBreakBefore w:val="0"/>
        <w:widowControl w:val="0"/>
        <w:numPr>
          <w:ilvl w:val="0"/>
          <w:numId w:val="14"/>
        </w:numPr>
        <w:tabs>
          <w:tab w:val="left" w:pos="1317"/>
        </w:tabs>
        <w:kinsoku/>
        <w:wordWrap/>
        <w:overflowPunct/>
        <w:topLinePunct w:val="0"/>
        <w:autoSpaceDE w:val="0"/>
        <w:autoSpaceDN w:val="0"/>
        <w:bidi w:val="0"/>
        <w:adjustRightInd/>
        <w:snapToGrid/>
        <w:spacing w:line="360" w:lineRule="auto"/>
        <w:textAlignment w:val="auto"/>
        <w:rPr>
          <w:rFonts w:cs="Times New Roman"/>
          <w:kern w:val="2"/>
          <w:sz w:val="21"/>
          <w:szCs w:val="21"/>
          <w:lang w:val="en-US" w:bidi="ar-SA"/>
        </w:rPr>
      </w:pPr>
      <w:r>
        <w:rPr>
          <w:rFonts w:cs="Times New Roman"/>
          <w:kern w:val="2"/>
          <w:sz w:val="21"/>
          <w:szCs w:val="21"/>
          <w:lang w:val="en-US" w:bidi="ar-SA"/>
        </w:rPr>
        <w:t>廉洁自律规定</w:t>
      </w:r>
    </w:p>
    <w:p w14:paraId="6539C89E">
      <w:pPr>
        <w:pStyle w:val="20"/>
        <w:keepNext w:val="0"/>
        <w:keepLines w:val="0"/>
        <w:pageBreakBefore w:val="0"/>
        <w:widowControl w:val="0"/>
        <w:numPr>
          <w:ilvl w:val="1"/>
          <w:numId w:val="15"/>
        </w:numPr>
        <w:tabs>
          <w:tab w:val="left" w:pos="1552"/>
        </w:tabs>
        <w:kinsoku/>
        <w:wordWrap/>
        <w:overflowPunct/>
        <w:topLinePunct w:val="0"/>
        <w:autoSpaceDE w:val="0"/>
        <w:autoSpaceDN w:val="0"/>
        <w:bidi w:val="0"/>
        <w:adjustRightInd/>
        <w:snapToGrid/>
        <w:spacing w:line="360" w:lineRule="auto"/>
        <w:ind w:right="673" w:firstLine="434"/>
        <w:jc w:val="both"/>
        <w:textAlignment w:val="auto"/>
        <w:rPr>
          <w:sz w:val="21"/>
          <w:szCs w:val="21"/>
        </w:rPr>
      </w:pPr>
      <w:r>
        <w:rPr>
          <w:sz w:val="21"/>
          <w:szCs w:val="21"/>
        </w:rPr>
        <w:t>采购代理机构工作人员不得以不正当手段获取政府采购代理业务，不得与采购人、供应商恶意串通。</w:t>
      </w:r>
    </w:p>
    <w:p w14:paraId="54817E7B">
      <w:pPr>
        <w:pStyle w:val="20"/>
        <w:keepNext w:val="0"/>
        <w:keepLines w:val="0"/>
        <w:pageBreakBefore w:val="0"/>
        <w:widowControl w:val="0"/>
        <w:numPr>
          <w:ilvl w:val="1"/>
          <w:numId w:val="15"/>
        </w:numPr>
        <w:tabs>
          <w:tab w:val="left" w:pos="1473"/>
        </w:tabs>
        <w:kinsoku/>
        <w:wordWrap/>
        <w:overflowPunct/>
        <w:topLinePunct w:val="0"/>
        <w:autoSpaceDE w:val="0"/>
        <w:autoSpaceDN w:val="0"/>
        <w:bidi w:val="0"/>
        <w:adjustRightInd/>
        <w:snapToGrid/>
        <w:spacing w:line="360" w:lineRule="auto"/>
        <w:ind w:right="673" w:firstLine="434"/>
        <w:jc w:val="both"/>
        <w:textAlignment w:val="auto"/>
        <w:rPr>
          <w:sz w:val="21"/>
          <w:szCs w:val="21"/>
        </w:rPr>
      </w:pPr>
      <w:r>
        <w:rPr>
          <w:sz w:val="21"/>
          <w:szCs w:val="21"/>
        </w:rPr>
        <w:t>采购代理机构工作人员不得接受采购人或者供应商组织的宴请、旅游、娱乐，不得收受礼品、现金、有价证券等，不得向采购人或者供应商报销应当由个人承担的费用。</w:t>
      </w:r>
    </w:p>
    <w:p w14:paraId="31C7DDA5">
      <w:pPr>
        <w:pStyle w:val="4"/>
        <w:keepNext w:val="0"/>
        <w:keepLines w:val="0"/>
        <w:pageBreakBefore w:val="0"/>
        <w:widowControl w:val="0"/>
        <w:numPr>
          <w:ilvl w:val="0"/>
          <w:numId w:val="14"/>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质疑的提出与接收</w:t>
      </w:r>
    </w:p>
    <w:p w14:paraId="2F7C156C">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516" w:right="669" w:firstLine="437"/>
        <w:textAlignment w:val="auto"/>
        <w:rPr>
          <w:rFonts w:hint="eastAsia"/>
          <w:sz w:val="21"/>
          <w:szCs w:val="21"/>
        </w:rPr>
      </w:pPr>
      <w:r>
        <w:rPr>
          <w:rFonts w:hint="eastAsia"/>
          <w:sz w:val="21"/>
          <w:szCs w:val="21"/>
          <w:lang w:val="en-US"/>
        </w:rPr>
        <w:t>34.1</w:t>
      </w:r>
      <w:r>
        <w:rPr>
          <w:rFonts w:hint="eastAsia" w:ascii="宋体" w:hAnsi="宋体" w:eastAsia="宋体" w:cs="宋体"/>
          <w:sz w:val="21"/>
          <w:szCs w:val="21"/>
        </w:rPr>
        <w:t>供应商认为磋商文件、采购过程和成交结果使自己的权益受到损害的，可以在知道或者应知其权益受到损害之日起七个工作日内，以书面形式向采购人或其委托的采购代理机构提出质疑。</w:t>
      </w:r>
    </w:p>
    <w:p w14:paraId="283D5EA8">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516" w:right="669" w:firstLine="437"/>
        <w:textAlignment w:val="auto"/>
        <w:rPr>
          <w:sz w:val="21"/>
          <w:szCs w:val="21"/>
        </w:rPr>
      </w:pPr>
      <w:r>
        <w:rPr>
          <w:rFonts w:hint="eastAsia"/>
          <w:sz w:val="21"/>
          <w:szCs w:val="21"/>
        </w:rPr>
        <w:t>上述知道或者应知其权益受到损害之日，是指：（1）对采购文件提出质疑的，为采购文件公告期限届满之日；（2）对采购过程提出质疑的，为各采购程序环节结束之日；（3）对成交结果提出质疑的，为成交结果公告期限届满之日。</w:t>
      </w:r>
    </w:p>
    <w:p w14:paraId="023F707D">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516" w:right="669" w:firstLine="437"/>
        <w:textAlignment w:val="auto"/>
        <w:rPr>
          <w:sz w:val="21"/>
          <w:szCs w:val="21"/>
          <w:lang w:val="en-US"/>
        </w:rPr>
      </w:pPr>
      <w:r>
        <w:rPr>
          <w:rFonts w:hint="eastAsia"/>
          <w:sz w:val="21"/>
          <w:szCs w:val="21"/>
          <w:lang w:val="en-US"/>
        </w:rPr>
        <w:t>34.2</w:t>
      </w:r>
      <w:r>
        <w:rPr>
          <w:sz w:val="21"/>
          <w:szCs w:val="21"/>
          <w:lang w:val="en-US"/>
        </w:rPr>
        <w:t>质疑供应商应按照制定的《采购质疑函范本》格式（详见谈判文件第</w:t>
      </w:r>
      <w:r>
        <w:rPr>
          <w:rFonts w:hint="eastAsia"/>
          <w:sz w:val="21"/>
          <w:szCs w:val="21"/>
          <w:lang w:val="en-US" w:eastAsia="zh-CN"/>
        </w:rPr>
        <w:t>七</w:t>
      </w:r>
      <w:r>
        <w:rPr>
          <w:sz w:val="21"/>
          <w:szCs w:val="21"/>
          <w:lang w:val="en-US"/>
        </w:rPr>
        <w:t>章）的要求，在法定质疑期内</w:t>
      </w:r>
      <w:r>
        <w:rPr>
          <w:rFonts w:hint="eastAsia"/>
          <w:sz w:val="21"/>
          <w:szCs w:val="21"/>
          <w:lang w:val="en-US" w:eastAsia="zh-CN"/>
        </w:rPr>
        <w:t>以</w:t>
      </w:r>
      <w:r>
        <w:rPr>
          <w:rFonts w:hint="eastAsia"/>
          <w:sz w:val="21"/>
          <w:szCs w:val="21"/>
          <w:lang w:val="en-US"/>
        </w:rPr>
        <w:t>书面</w:t>
      </w:r>
      <w:r>
        <w:rPr>
          <w:rFonts w:hint="eastAsia"/>
          <w:sz w:val="21"/>
          <w:szCs w:val="21"/>
          <w:lang w:val="en-US" w:eastAsia="zh-CN"/>
        </w:rPr>
        <w:t>形式</w:t>
      </w:r>
      <w:r>
        <w:rPr>
          <w:rFonts w:hint="eastAsia"/>
          <w:sz w:val="21"/>
          <w:szCs w:val="21"/>
          <w:lang w:val="en-US"/>
        </w:rPr>
        <w:t>提出</w:t>
      </w:r>
      <w:r>
        <w:rPr>
          <w:rFonts w:hint="eastAsia"/>
          <w:sz w:val="21"/>
          <w:szCs w:val="21"/>
          <w:lang w:val="en-US" w:eastAsia="zh-CN"/>
        </w:rPr>
        <w:t>质疑</w:t>
      </w:r>
      <w:r>
        <w:rPr>
          <w:sz w:val="21"/>
          <w:szCs w:val="21"/>
          <w:lang w:val="en-US"/>
        </w:rPr>
        <w:t>，超出法定质疑期提交的质疑将被拒绝。针对同一采购程序环节的质疑应一次性提出。</w:t>
      </w:r>
    </w:p>
    <w:p w14:paraId="6BB768AF">
      <w:pPr>
        <w:pStyle w:val="8"/>
        <w:keepNext w:val="0"/>
        <w:keepLines w:val="0"/>
        <w:pageBreakBefore w:val="0"/>
        <w:widowControl w:val="0"/>
        <w:kinsoku/>
        <w:wordWrap/>
        <w:overflowPunct/>
        <w:topLinePunct w:val="0"/>
        <w:autoSpaceDE w:val="0"/>
        <w:autoSpaceDN w:val="0"/>
        <w:bidi w:val="0"/>
        <w:adjustRightInd/>
        <w:snapToGrid/>
        <w:spacing w:line="360" w:lineRule="auto"/>
        <w:ind w:left="514" w:right="673" w:firstLine="434"/>
        <w:textAlignment w:val="auto"/>
        <w:rPr>
          <w:sz w:val="21"/>
          <w:szCs w:val="21"/>
        </w:rPr>
      </w:pPr>
      <w:r>
        <w:rPr>
          <w:rFonts w:hint="eastAsia"/>
          <w:sz w:val="21"/>
          <w:szCs w:val="21"/>
          <w:lang w:val="en-US" w:eastAsia="zh-CN"/>
        </w:rPr>
        <w:t>34.3</w:t>
      </w:r>
      <w:r>
        <w:rPr>
          <w:rFonts w:hint="eastAsia" w:ascii="宋体" w:hAnsi="宋体" w:eastAsia="宋体" w:cs="宋体"/>
          <w:sz w:val="21"/>
          <w:szCs w:val="21"/>
          <w:lang w:val="en-US" w:eastAsia="zh-CN" w:bidi="zh-CN"/>
        </w:rPr>
        <w:t>超出法定质疑期的、重复提出的、分次提出的或内容、形式不符合要求的，质疑供应商将依法承担不利后果。</w:t>
      </w:r>
    </w:p>
    <w:p w14:paraId="19678DE1">
      <w:pPr>
        <w:pStyle w:val="20"/>
        <w:keepNext w:val="0"/>
        <w:keepLines w:val="0"/>
        <w:pageBreakBefore w:val="0"/>
        <w:widowControl w:val="0"/>
        <w:tabs>
          <w:tab w:val="left" w:pos="1490"/>
        </w:tabs>
        <w:kinsoku/>
        <w:wordWrap/>
        <w:overflowPunct/>
        <w:topLinePunct w:val="0"/>
        <w:autoSpaceDE w:val="0"/>
        <w:autoSpaceDN w:val="0"/>
        <w:bidi w:val="0"/>
        <w:adjustRightInd/>
        <w:snapToGrid/>
        <w:spacing w:line="360" w:lineRule="auto"/>
        <w:ind w:left="516" w:right="669" w:firstLine="437"/>
        <w:textAlignment w:val="auto"/>
        <w:rPr>
          <w:sz w:val="21"/>
          <w:szCs w:val="21"/>
          <w:lang w:val="en-US"/>
        </w:rPr>
      </w:pPr>
      <w:r>
        <w:rPr>
          <w:rFonts w:hint="eastAsia"/>
          <w:sz w:val="21"/>
          <w:szCs w:val="21"/>
          <w:lang w:val="en-US"/>
        </w:rPr>
        <w:t>34.</w:t>
      </w:r>
      <w:r>
        <w:rPr>
          <w:rFonts w:hint="eastAsia"/>
          <w:sz w:val="21"/>
          <w:szCs w:val="21"/>
          <w:lang w:val="en-US" w:eastAsia="zh-CN"/>
        </w:rPr>
        <w:t>4</w:t>
      </w:r>
      <w:r>
        <w:rPr>
          <w:sz w:val="21"/>
          <w:szCs w:val="21"/>
          <w:lang w:val="en-US"/>
        </w:rPr>
        <w:t>采购代理机构质疑函接收部门、联系电话和通讯地址，见</w:t>
      </w:r>
      <w:r>
        <w:rPr>
          <w:sz w:val="21"/>
          <w:szCs w:val="21"/>
          <w:u w:val="single"/>
          <w:lang w:val="en-US"/>
        </w:rPr>
        <w:t>供应商须知前附表</w:t>
      </w:r>
      <w:r>
        <w:rPr>
          <w:sz w:val="21"/>
          <w:szCs w:val="21"/>
          <w:lang w:val="en-US"/>
        </w:rPr>
        <w:t>。</w:t>
      </w:r>
    </w:p>
    <w:p w14:paraId="4A4616FE">
      <w:pPr>
        <w:keepNext w:val="0"/>
        <w:keepLines w:val="0"/>
        <w:pageBreakBefore w:val="0"/>
        <w:widowControl w:val="0"/>
        <w:kinsoku/>
        <w:wordWrap/>
        <w:overflowPunct/>
        <w:topLinePunct w:val="0"/>
        <w:autoSpaceDE w:val="0"/>
        <w:autoSpaceDN w:val="0"/>
        <w:bidi w:val="0"/>
        <w:adjustRightInd/>
        <w:snapToGrid/>
        <w:spacing w:line="360" w:lineRule="auto"/>
        <w:ind w:left="516" w:firstLine="437" w:firstLineChars="0"/>
        <w:textAlignment w:val="auto"/>
        <w:rPr>
          <w:rFonts w:ascii="宋体" w:hAnsi="宋体" w:eastAsia="宋体" w:cs="宋体"/>
          <w:sz w:val="21"/>
          <w:szCs w:val="21"/>
          <w:lang w:val="en-US" w:eastAsia="zh-CN" w:bidi="zh-CN"/>
        </w:rPr>
      </w:pPr>
      <w:r>
        <w:rPr>
          <w:rFonts w:hint="eastAsia" w:ascii="宋体" w:hAnsi="宋体" w:eastAsia="宋体" w:cs="宋体"/>
          <w:sz w:val="21"/>
          <w:szCs w:val="21"/>
          <w:lang w:val="en-US" w:eastAsia="zh-CN" w:bidi="zh-CN"/>
        </w:rPr>
        <w:t>注：上述条款中所要求的书面形式包含通过电子邮箱递交方式。</w:t>
      </w:r>
    </w:p>
    <w:p w14:paraId="7E1ACACC">
      <w:pPr>
        <w:pStyle w:val="4"/>
        <w:keepNext w:val="0"/>
        <w:keepLines w:val="0"/>
        <w:pageBreakBefore w:val="0"/>
        <w:widowControl w:val="0"/>
        <w:numPr>
          <w:ilvl w:val="0"/>
          <w:numId w:val="14"/>
        </w:numPr>
        <w:tabs>
          <w:tab w:val="left" w:pos="1317"/>
        </w:tabs>
        <w:kinsoku/>
        <w:wordWrap/>
        <w:overflowPunct/>
        <w:topLinePunct w:val="0"/>
        <w:autoSpaceDE w:val="0"/>
        <w:autoSpaceDN w:val="0"/>
        <w:bidi w:val="0"/>
        <w:adjustRightInd/>
        <w:snapToGrid/>
        <w:spacing w:line="360" w:lineRule="auto"/>
        <w:ind w:hanging="366"/>
        <w:textAlignment w:val="auto"/>
        <w:rPr>
          <w:rFonts w:cs="Times New Roman"/>
          <w:kern w:val="2"/>
          <w:sz w:val="21"/>
          <w:szCs w:val="21"/>
          <w:lang w:val="en-US" w:bidi="ar-SA"/>
        </w:rPr>
      </w:pPr>
      <w:r>
        <w:rPr>
          <w:rFonts w:cs="Times New Roman"/>
          <w:kern w:val="2"/>
          <w:sz w:val="21"/>
          <w:szCs w:val="21"/>
          <w:lang w:val="en-US" w:bidi="ar-SA"/>
        </w:rPr>
        <w:t>需要补充的其他内容</w:t>
      </w:r>
    </w:p>
    <w:p w14:paraId="20651CE9">
      <w:pPr>
        <w:pStyle w:val="8"/>
        <w:keepNext w:val="0"/>
        <w:keepLines w:val="0"/>
        <w:pageBreakBefore w:val="0"/>
        <w:widowControl w:val="0"/>
        <w:kinsoku/>
        <w:wordWrap/>
        <w:overflowPunct/>
        <w:topLinePunct w:val="0"/>
        <w:autoSpaceDE w:val="0"/>
        <w:autoSpaceDN w:val="0"/>
        <w:bidi w:val="0"/>
        <w:adjustRightInd/>
        <w:snapToGrid/>
        <w:spacing w:line="360" w:lineRule="auto"/>
        <w:ind w:left="949"/>
        <w:textAlignment w:val="auto"/>
        <w:rPr>
          <w:sz w:val="21"/>
          <w:szCs w:val="21"/>
        </w:rPr>
      </w:pPr>
      <w:r>
        <w:rPr>
          <w:sz w:val="21"/>
          <w:szCs w:val="21"/>
        </w:rPr>
        <w:t>需要补充的其他内容，见</w:t>
      </w:r>
      <w:r>
        <w:rPr>
          <w:sz w:val="21"/>
          <w:szCs w:val="21"/>
          <w:u w:val="single"/>
        </w:rPr>
        <w:t>供应商须知前附表</w:t>
      </w:r>
      <w:r>
        <w:rPr>
          <w:sz w:val="21"/>
          <w:szCs w:val="21"/>
        </w:rPr>
        <w:t>。</w:t>
      </w:r>
    </w:p>
    <w:p w14:paraId="618D4727">
      <w:pPr>
        <w:sectPr>
          <w:pgSz w:w="11910" w:h="16850"/>
          <w:pgMar w:top="1400" w:right="1140" w:bottom="1460" w:left="1300" w:header="877" w:footer="1266" w:gutter="0"/>
          <w:pgNumType w:fmt="decimal"/>
          <w:cols w:space="720" w:num="1"/>
        </w:sectPr>
      </w:pPr>
    </w:p>
    <w:p w14:paraId="50B29BE9">
      <w:pPr>
        <w:pStyle w:val="2"/>
        <w:tabs>
          <w:tab w:val="left" w:pos="0"/>
        </w:tabs>
        <w:adjustRightInd w:val="0"/>
        <w:spacing w:before="0" w:line="360" w:lineRule="auto"/>
        <w:outlineLvl w:val="0"/>
        <w:rPr>
          <w:rFonts w:hint="eastAsia" w:ascii="宋体" w:hAnsi="宋体" w:eastAsia="宋体" w:cs="宋体"/>
          <w:sz w:val="32"/>
          <w:szCs w:val="32"/>
        </w:rPr>
      </w:pPr>
      <w:bookmarkStart w:id="36" w:name="_Toc8075"/>
      <w:bookmarkStart w:id="37" w:name="_Toc22023"/>
      <w:bookmarkStart w:id="38" w:name="_Toc12238"/>
      <w:r>
        <w:rPr>
          <w:rFonts w:hint="eastAsia" w:ascii="宋体" w:hAnsi="宋体" w:eastAsia="宋体" w:cs="宋体"/>
          <w:sz w:val="32"/>
          <w:szCs w:val="32"/>
        </w:rPr>
        <w:t>第三章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采购需求</w:t>
      </w:r>
      <w:bookmarkEnd w:id="36"/>
      <w:bookmarkEnd w:id="37"/>
      <w:bookmarkEnd w:id="38"/>
    </w:p>
    <w:p w14:paraId="7E13AEC7">
      <w:pPr>
        <w:keepNext w:val="0"/>
        <w:keepLines w:val="0"/>
        <w:pageBreakBefore w:val="0"/>
        <w:widowControl w:val="0"/>
        <w:kinsoku/>
        <w:wordWrap/>
        <w:overflowPunct/>
        <w:topLinePunct w:val="0"/>
        <w:autoSpaceDE w:val="0"/>
        <w:autoSpaceDN w:val="0"/>
        <w:bidi w:val="0"/>
        <w:adjustRightInd/>
        <w:snapToGrid/>
        <w:spacing w:line="360" w:lineRule="auto"/>
        <w:ind w:left="40" w:leftChars="18" w:right="257" w:rightChars="117"/>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前注：</w:t>
      </w:r>
    </w:p>
    <w:p w14:paraId="38228245">
      <w:pPr>
        <w:keepNext w:val="0"/>
        <w:keepLines w:val="0"/>
        <w:pageBreakBefore w:val="0"/>
        <w:widowControl w:val="0"/>
        <w:kinsoku/>
        <w:wordWrap/>
        <w:overflowPunct/>
        <w:topLinePunct w:val="0"/>
        <w:autoSpaceDE w:val="0"/>
        <w:autoSpaceDN w:val="0"/>
        <w:bidi w:val="0"/>
        <w:adjustRightInd/>
        <w:snapToGrid/>
        <w:spacing w:line="360" w:lineRule="auto"/>
        <w:ind w:left="40" w:leftChars="18" w:right="257" w:rightChars="117" w:firstLine="435"/>
        <w:textAlignment w:val="auto"/>
        <w:rPr>
          <w:rFonts w:ascii="宋体" w:hAnsi="宋体" w:eastAsia="宋体" w:cs="宋体"/>
          <w:sz w:val="21"/>
          <w:szCs w:val="21"/>
        </w:rPr>
      </w:pPr>
      <w:r>
        <w:rPr>
          <w:rFonts w:hint="eastAsia" w:ascii="宋体" w:hAnsi="宋体" w:eastAsia="宋体" w:cs="宋体"/>
          <w:sz w:val="21"/>
          <w:szCs w:val="21"/>
        </w:rPr>
        <w:t>1.本采购需求中提出的服务方案仅为参考，如无明确限制，供应商可以进行优化，提供满足采购人实际需要的更优（或者</w:t>
      </w:r>
      <w:r>
        <w:rPr>
          <w:rFonts w:hint="eastAsia" w:cs="宋体"/>
          <w:sz w:val="21"/>
          <w:szCs w:val="21"/>
          <w:lang w:val="en-US" w:eastAsia="zh-CN"/>
        </w:rPr>
        <w:t>服务标准</w:t>
      </w:r>
      <w:r>
        <w:rPr>
          <w:rFonts w:hint="eastAsia" w:ascii="宋体" w:hAnsi="宋体" w:eastAsia="宋体" w:cs="宋体"/>
          <w:sz w:val="21"/>
          <w:szCs w:val="21"/>
        </w:rPr>
        <w:t>不低于的）服务方案，且此方案须经</w:t>
      </w:r>
      <w:r>
        <w:rPr>
          <w:rFonts w:hint="eastAsia" w:ascii="宋体" w:hAnsi="宋体" w:eastAsia="宋体" w:cs="宋体"/>
          <w:sz w:val="21"/>
          <w:szCs w:val="21"/>
          <w:lang w:val="en-US" w:eastAsia="zh-CN"/>
        </w:rPr>
        <w:t>谈判</w:t>
      </w:r>
      <w:r>
        <w:rPr>
          <w:rFonts w:hint="eastAsia" w:ascii="宋体" w:hAnsi="宋体" w:eastAsia="宋体" w:cs="宋体"/>
          <w:sz w:val="21"/>
          <w:szCs w:val="21"/>
        </w:rPr>
        <w:t>小组评审认可。</w:t>
      </w:r>
    </w:p>
    <w:p w14:paraId="6BBE7F0E">
      <w:pPr>
        <w:keepNext w:val="0"/>
        <w:keepLines w:val="0"/>
        <w:pageBreakBefore w:val="0"/>
        <w:widowControl w:val="0"/>
        <w:kinsoku/>
        <w:wordWrap/>
        <w:overflowPunct/>
        <w:topLinePunct w:val="0"/>
        <w:autoSpaceDE w:val="0"/>
        <w:autoSpaceDN w:val="0"/>
        <w:bidi w:val="0"/>
        <w:adjustRightInd/>
        <w:snapToGrid/>
        <w:spacing w:line="360" w:lineRule="auto"/>
        <w:ind w:left="40" w:leftChars="18" w:right="257" w:rightChars="117" w:firstLine="435"/>
        <w:textAlignment w:val="auto"/>
        <w:rPr>
          <w:rFonts w:asciiTheme="minorEastAsia" w:hAnsiTheme="minorEastAsia" w:eastAsiaTheme="minorEastAsia"/>
          <w:sz w:val="21"/>
          <w:szCs w:val="21"/>
        </w:rPr>
      </w:pPr>
      <w:r>
        <w:rPr>
          <w:rFonts w:hint="eastAsia" w:ascii="宋体" w:hAnsi="宋体" w:eastAsia="宋体"/>
          <w:sz w:val="21"/>
          <w:szCs w:val="21"/>
        </w:rPr>
        <w:t>2.本项目采购人不允许采用分包方式履行合同。</w:t>
      </w:r>
    </w:p>
    <w:p w14:paraId="02FC73F5">
      <w:pPr>
        <w:spacing w:line="360" w:lineRule="auto"/>
        <w:ind w:firstLine="437"/>
        <w:outlineLvl w:val="1"/>
        <w:rPr>
          <w:rFonts w:ascii="宋体" w:hAnsi="宋体" w:eastAsia="宋体"/>
          <w:b/>
          <w:sz w:val="21"/>
          <w:szCs w:val="21"/>
        </w:rPr>
      </w:pPr>
      <w:bookmarkStart w:id="39" w:name="_Toc7699"/>
      <w:bookmarkStart w:id="40" w:name="_Toc26349"/>
      <w:r>
        <w:rPr>
          <w:rFonts w:hint="eastAsia" w:ascii="宋体" w:hAnsi="宋体" w:eastAsia="宋体"/>
          <w:b/>
          <w:sz w:val="21"/>
          <w:szCs w:val="21"/>
        </w:rPr>
        <w:t>一、采购需求前附表</w:t>
      </w:r>
      <w:bookmarkEnd w:id="39"/>
      <w:bookmarkEnd w:id="40"/>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1376"/>
        <w:gridCol w:w="7167"/>
      </w:tblGrid>
      <w:tr w14:paraId="3725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E970AFA">
            <w:pPr>
              <w:pStyle w:val="22"/>
              <w:pBdr>
                <w:bottom w:val="none" w:color="auto" w:sz="0" w:space="0"/>
              </w:pBdr>
              <w:tabs>
                <w:tab w:val="clear" w:pos="4153"/>
                <w:tab w:val="clear" w:pos="8306"/>
              </w:tabs>
              <w:adjustRightInd/>
              <w:spacing w:line="240" w:lineRule="auto"/>
              <w:textAlignment w:val="auto"/>
              <w:rPr>
                <w:rFonts w:ascii="宋体" w:hAnsi="宋体" w:eastAsia="宋体"/>
                <w:b/>
                <w:kern w:val="2"/>
                <w:sz w:val="21"/>
                <w:szCs w:val="21"/>
              </w:rPr>
            </w:pPr>
            <w:bookmarkStart w:id="41" w:name="_Hlk16461016"/>
            <w:r>
              <w:rPr>
                <w:rFonts w:hint="eastAsia" w:ascii="宋体" w:hAnsi="宋体" w:eastAsia="宋体"/>
                <w:b/>
                <w:kern w:val="2"/>
                <w:sz w:val="21"/>
                <w:szCs w:val="21"/>
              </w:rPr>
              <w:t>序号</w:t>
            </w:r>
          </w:p>
        </w:tc>
        <w:tc>
          <w:tcPr>
            <w:tcW w:w="710" w:type="pct"/>
            <w:vAlign w:val="center"/>
          </w:tcPr>
          <w:p w14:paraId="2E05BFD2">
            <w:pPr>
              <w:pStyle w:val="23"/>
              <w:widowControl w:val="0"/>
              <w:spacing w:before="0" w:beforeAutospacing="0" w:after="0" w:afterAutospacing="0" w:line="360" w:lineRule="auto"/>
              <w:rPr>
                <w:rFonts w:ascii="宋体" w:hAnsi="宋体" w:eastAsia="宋体"/>
                <w:bCs w:val="0"/>
                <w:sz w:val="21"/>
                <w:szCs w:val="21"/>
              </w:rPr>
            </w:pPr>
            <w:r>
              <w:rPr>
                <w:rFonts w:hint="eastAsia" w:ascii="宋体" w:hAnsi="宋体" w:eastAsia="宋体"/>
                <w:bCs w:val="0"/>
                <w:sz w:val="21"/>
                <w:szCs w:val="21"/>
              </w:rPr>
              <w:t>条款名称</w:t>
            </w:r>
          </w:p>
        </w:tc>
        <w:tc>
          <w:tcPr>
            <w:tcW w:w="3699" w:type="pct"/>
            <w:vAlign w:val="center"/>
          </w:tcPr>
          <w:p w14:paraId="0ED7CC2F">
            <w:pPr>
              <w:pStyle w:val="23"/>
              <w:widowControl w:val="0"/>
              <w:spacing w:before="0" w:beforeAutospacing="0" w:after="0" w:afterAutospacing="0" w:line="360" w:lineRule="auto"/>
              <w:rPr>
                <w:rFonts w:ascii="宋体" w:hAnsi="宋体" w:eastAsia="宋体"/>
                <w:bCs w:val="0"/>
                <w:sz w:val="21"/>
                <w:szCs w:val="21"/>
              </w:rPr>
            </w:pPr>
            <w:r>
              <w:rPr>
                <w:rFonts w:hint="eastAsia" w:ascii="宋体" w:hAnsi="宋体" w:eastAsia="宋体"/>
                <w:bCs w:val="0"/>
                <w:sz w:val="21"/>
                <w:szCs w:val="21"/>
              </w:rPr>
              <w:t>内容、说明与要求</w:t>
            </w:r>
          </w:p>
        </w:tc>
      </w:tr>
      <w:tr w14:paraId="3342E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4F4BD9A">
            <w:pPr>
              <w:pStyle w:val="22"/>
              <w:pBdr>
                <w:bottom w:val="none" w:color="auto" w:sz="0" w:space="0"/>
              </w:pBdr>
              <w:tabs>
                <w:tab w:val="clear" w:pos="4153"/>
                <w:tab w:val="clear" w:pos="8306"/>
              </w:tabs>
              <w:adjustRightInd/>
              <w:spacing w:line="240" w:lineRule="auto"/>
              <w:textAlignment w:val="auto"/>
              <w:rPr>
                <w:rFonts w:ascii="宋体" w:hAnsi="宋体" w:eastAsia="宋体"/>
                <w:bCs/>
                <w:kern w:val="2"/>
                <w:sz w:val="21"/>
                <w:szCs w:val="21"/>
              </w:rPr>
            </w:pPr>
            <w:r>
              <w:rPr>
                <w:rFonts w:hint="eastAsia" w:ascii="宋体" w:hAnsi="宋体" w:eastAsia="宋体"/>
                <w:bCs/>
                <w:kern w:val="2"/>
                <w:sz w:val="21"/>
                <w:szCs w:val="21"/>
              </w:rPr>
              <w:t>1</w:t>
            </w:r>
          </w:p>
        </w:tc>
        <w:tc>
          <w:tcPr>
            <w:tcW w:w="710" w:type="pct"/>
            <w:vAlign w:val="center"/>
          </w:tcPr>
          <w:p w14:paraId="7EC942B5">
            <w:pPr>
              <w:pStyle w:val="23"/>
              <w:widowControl w:val="0"/>
              <w:spacing w:before="0" w:beforeAutospacing="0" w:after="0" w:afterAutospacing="0" w:line="360" w:lineRule="auto"/>
              <w:rPr>
                <w:rFonts w:ascii="宋体" w:hAnsi="宋体" w:eastAsia="宋体"/>
                <w:b w:val="0"/>
                <w:sz w:val="21"/>
                <w:szCs w:val="21"/>
              </w:rPr>
            </w:pPr>
            <w:r>
              <w:rPr>
                <w:rFonts w:hint="eastAsia" w:ascii="宋体" w:hAnsi="宋体" w:eastAsia="宋体"/>
                <w:b w:val="0"/>
                <w:sz w:val="21"/>
                <w:szCs w:val="21"/>
              </w:rPr>
              <w:t>付款方式</w:t>
            </w:r>
          </w:p>
        </w:tc>
        <w:tc>
          <w:tcPr>
            <w:tcW w:w="3699" w:type="pct"/>
            <w:vAlign w:val="center"/>
          </w:tcPr>
          <w:p w14:paraId="14B85476">
            <w:pPr>
              <w:spacing w:line="360" w:lineRule="auto"/>
              <w:jc w:val="left"/>
              <w:rPr>
                <w:rFonts w:hint="default" w:cs="宋体" w:asciiTheme="minorEastAsia" w:hAnsiTheme="minorEastAsia" w:eastAsiaTheme="minorEastAsia"/>
                <w:color w:val="auto"/>
                <w:sz w:val="21"/>
                <w:szCs w:val="21"/>
                <w:lang w:val="en-US" w:eastAsia="zh-CN"/>
              </w:rPr>
            </w:pPr>
            <w:r>
              <w:rPr>
                <w:rFonts w:hint="eastAsia" w:asciiTheme="minorEastAsia" w:hAnsiTheme="minorEastAsia" w:eastAsiaTheme="minorEastAsia"/>
                <w:color w:val="auto"/>
                <w:sz w:val="21"/>
                <w:szCs w:val="21"/>
                <w:lang w:val="en-US" w:eastAsia="zh-CN"/>
              </w:rPr>
              <w:t>按月付款，</w:t>
            </w:r>
            <w:r>
              <w:rPr>
                <w:rFonts w:hint="eastAsia" w:cs="宋体" w:asciiTheme="minorEastAsia" w:hAnsiTheme="minorEastAsia" w:eastAsiaTheme="minorEastAsia"/>
                <w:color w:val="auto"/>
                <w:sz w:val="21"/>
                <w:szCs w:val="21"/>
                <w:lang w:val="zh-CN" w:eastAsia="zh-CN"/>
              </w:rPr>
              <w:t>根据实际服务内容进行据实结算。</w:t>
            </w:r>
            <w:r>
              <w:rPr>
                <w:rFonts w:hint="eastAsia" w:cs="宋体" w:asciiTheme="minorEastAsia" w:hAnsiTheme="minorEastAsia" w:eastAsiaTheme="minorEastAsia"/>
                <w:color w:val="auto"/>
                <w:sz w:val="21"/>
                <w:szCs w:val="21"/>
                <w:lang w:val="en-US" w:eastAsia="zh-CN"/>
              </w:rPr>
              <w:t>每服务满一个月，月底甲方根据服务质量进行考核打分，次月28日前按考核结果支付上一月服务费（如有扣罚款则支付扣罚后余额），每次付款前乙方需提供符合甲方要求的增值税专用发票。</w:t>
            </w:r>
          </w:p>
          <w:p w14:paraId="3A8887F7">
            <w:pPr>
              <w:spacing w:line="360" w:lineRule="auto"/>
              <w:jc w:val="left"/>
              <w:rPr>
                <w:rFonts w:hint="default" w:cs="宋体" w:asciiTheme="minorEastAsia" w:hAnsiTheme="minorEastAsia" w:eastAsiaTheme="minorEastAsia"/>
                <w:color w:val="auto"/>
                <w:sz w:val="21"/>
                <w:szCs w:val="21"/>
                <w:lang w:val="en-US" w:eastAsia="zh-CN"/>
              </w:rPr>
            </w:pPr>
            <w:r>
              <w:rPr>
                <w:rFonts w:hint="eastAsia" w:cs="宋体" w:asciiTheme="minorEastAsia" w:hAnsiTheme="minorEastAsia" w:eastAsiaTheme="minorEastAsia"/>
                <w:color w:val="auto"/>
                <w:sz w:val="21"/>
                <w:szCs w:val="21"/>
                <w:lang w:val="en-US" w:eastAsia="zh-CN"/>
              </w:rPr>
              <w:t>备注：甲方每月依据报价单、实际在岗人数、实际服务天数、服务质量考核结果核算每月应向乙方支付的服务费用。</w:t>
            </w:r>
          </w:p>
        </w:tc>
      </w:tr>
      <w:tr w14:paraId="2E1BF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9DE92C4">
            <w:pPr>
              <w:pStyle w:val="22"/>
              <w:pBdr>
                <w:bottom w:val="none" w:color="auto" w:sz="0" w:space="0"/>
              </w:pBdr>
              <w:tabs>
                <w:tab w:val="clear" w:pos="4153"/>
                <w:tab w:val="clear" w:pos="8306"/>
              </w:tabs>
              <w:adjustRightInd/>
              <w:spacing w:line="240" w:lineRule="auto"/>
              <w:textAlignment w:val="auto"/>
              <w:rPr>
                <w:rFonts w:ascii="宋体" w:hAnsi="宋体" w:eastAsia="宋体"/>
                <w:bCs/>
                <w:kern w:val="2"/>
                <w:sz w:val="21"/>
                <w:szCs w:val="21"/>
              </w:rPr>
            </w:pPr>
            <w:r>
              <w:rPr>
                <w:rFonts w:hint="eastAsia" w:ascii="宋体" w:hAnsi="宋体" w:eastAsia="宋体"/>
                <w:bCs/>
                <w:kern w:val="2"/>
                <w:sz w:val="21"/>
                <w:szCs w:val="21"/>
              </w:rPr>
              <w:t>2</w:t>
            </w:r>
          </w:p>
        </w:tc>
        <w:tc>
          <w:tcPr>
            <w:tcW w:w="710" w:type="pct"/>
            <w:vAlign w:val="center"/>
          </w:tcPr>
          <w:p w14:paraId="5E9328DA">
            <w:pPr>
              <w:pStyle w:val="23"/>
              <w:widowControl w:val="0"/>
              <w:spacing w:before="0" w:beforeAutospacing="0" w:after="0" w:afterAutospacing="0" w:line="360" w:lineRule="auto"/>
              <w:rPr>
                <w:rFonts w:ascii="宋体" w:hAnsi="宋体" w:eastAsia="宋体"/>
                <w:b w:val="0"/>
                <w:sz w:val="21"/>
                <w:szCs w:val="21"/>
              </w:rPr>
            </w:pPr>
            <w:r>
              <w:rPr>
                <w:rFonts w:hint="eastAsia"/>
                <w:b w:val="0"/>
                <w:sz w:val="21"/>
                <w:szCs w:val="21"/>
                <w:lang w:val="en-US" w:eastAsia="zh-CN"/>
              </w:rPr>
              <w:t>服务</w:t>
            </w:r>
            <w:r>
              <w:rPr>
                <w:rFonts w:hint="eastAsia" w:ascii="宋体" w:hAnsi="宋体" w:eastAsia="宋体"/>
                <w:b w:val="0"/>
                <w:sz w:val="21"/>
                <w:szCs w:val="21"/>
              </w:rPr>
              <w:t>地点</w:t>
            </w:r>
          </w:p>
        </w:tc>
        <w:tc>
          <w:tcPr>
            <w:tcW w:w="3699" w:type="pct"/>
            <w:vAlign w:val="center"/>
          </w:tcPr>
          <w:p w14:paraId="24DC9446">
            <w:pPr>
              <w:pStyle w:val="23"/>
              <w:widowControl w:val="0"/>
              <w:spacing w:before="0" w:beforeAutospacing="0" w:after="0" w:afterAutospacing="0" w:line="360" w:lineRule="auto"/>
              <w:jc w:val="both"/>
              <w:rPr>
                <w:rFonts w:ascii="宋体" w:hAnsi="宋体" w:eastAsia="宋体"/>
                <w:b w:val="0"/>
                <w:sz w:val="21"/>
                <w:szCs w:val="21"/>
              </w:rPr>
            </w:pPr>
            <w:r>
              <w:rPr>
                <w:rFonts w:hint="eastAsia" w:ascii="宋体" w:hAnsi="宋体" w:eastAsia="宋体"/>
                <w:b w:val="0"/>
                <w:sz w:val="21"/>
                <w:szCs w:val="21"/>
                <w:highlight w:val="none"/>
              </w:rPr>
              <w:t>采购人指定地点。</w:t>
            </w:r>
          </w:p>
        </w:tc>
      </w:tr>
      <w:tr w14:paraId="605E9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CD1570B">
            <w:pPr>
              <w:pStyle w:val="22"/>
              <w:pBdr>
                <w:bottom w:val="none" w:color="auto" w:sz="0" w:space="0"/>
              </w:pBdr>
              <w:tabs>
                <w:tab w:val="clear" w:pos="4153"/>
                <w:tab w:val="clear" w:pos="8306"/>
              </w:tabs>
              <w:adjustRightInd/>
              <w:spacing w:line="240" w:lineRule="auto"/>
              <w:textAlignment w:val="auto"/>
              <w:rPr>
                <w:rFonts w:ascii="宋体" w:hAnsi="宋体" w:eastAsia="宋体"/>
                <w:bCs/>
                <w:kern w:val="2"/>
                <w:sz w:val="21"/>
                <w:szCs w:val="21"/>
              </w:rPr>
            </w:pPr>
            <w:r>
              <w:rPr>
                <w:rFonts w:hint="eastAsia" w:ascii="宋体" w:hAnsi="宋体" w:eastAsia="宋体"/>
                <w:bCs/>
                <w:kern w:val="2"/>
                <w:sz w:val="21"/>
                <w:szCs w:val="21"/>
              </w:rPr>
              <w:t>3</w:t>
            </w:r>
          </w:p>
        </w:tc>
        <w:tc>
          <w:tcPr>
            <w:tcW w:w="710" w:type="pct"/>
            <w:vAlign w:val="center"/>
          </w:tcPr>
          <w:p w14:paraId="55F14D2D">
            <w:pPr>
              <w:pStyle w:val="23"/>
              <w:widowControl w:val="0"/>
              <w:spacing w:before="0" w:beforeAutospacing="0" w:after="0" w:afterAutospacing="0" w:line="360" w:lineRule="auto"/>
              <w:rPr>
                <w:rFonts w:ascii="宋体" w:hAnsi="宋体" w:eastAsia="宋体"/>
                <w:b w:val="0"/>
                <w:sz w:val="21"/>
                <w:szCs w:val="21"/>
              </w:rPr>
            </w:pPr>
            <w:r>
              <w:rPr>
                <w:rFonts w:hint="eastAsia"/>
                <w:b w:val="0"/>
                <w:sz w:val="21"/>
                <w:szCs w:val="21"/>
                <w:lang w:val="en-US" w:eastAsia="zh-CN"/>
              </w:rPr>
              <w:t>服务</w:t>
            </w:r>
            <w:r>
              <w:rPr>
                <w:rFonts w:hint="eastAsia" w:ascii="宋体" w:hAnsi="宋体" w:eastAsia="宋体"/>
                <w:b w:val="0"/>
                <w:sz w:val="21"/>
                <w:szCs w:val="21"/>
              </w:rPr>
              <w:t>期限</w:t>
            </w:r>
          </w:p>
        </w:tc>
        <w:tc>
          <w:tcPr>
            <w:tcW w:w="3699" w:type="pct"/>
            <w:vAlign w:val="center"/>
          </w:tcPr>
          <w:p w14:paraId="6064CFF8">
            <w:pPr>
              <w:pStyle w:val="23"/>
              <w:widowControl w:val="0"/>
              <w:spacing w:before="0" w:beforeAutospacing="0" w:after="0" w:afterAutospacing="0" w:line="360" w:lineRule="auto"/>
              <w:jc w:val="both"/>
              <w:rPr>
                <w:rFonts w:hint="default" w:ascii="宋体" w:hAnsi="宋体" w:eastAsia="宋体"/>
                <w:sz w:val="21"/>
                <w:szCs w:val="21"/>
                <w:lang w:val="en-US" w:eastAsia="zh-CN"/>
              </w:rPr>
            </w:pPr>
            <w:r>
              <w:rPr>
                <w:rFonts w:hint="eastAsia" w:ascii="宋体" w:hAnsi="宋体" w:eastAsia="宋体" w:cs="宋体"/>
                <w:b w:val="0"/>
                <w:sz w:val="21"/>
                <w:szCs w:val="21"/>
                <w:highlight w:val="none"/>
              </w:rPr>
              <w:t>3年（即1+1+1模式）；合同签订后1年，合同到期前，经考核合格后，且在年度预算能够保障的前提下，可续签累计不超过3年的采购合同，最多续签2次，合同一年一签</w:t>
            </w:r>
          </w:p>
        </w:tc>
      </w:tr>
      <w:tr w14:paraId="615B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DFA069B">
            <w:pPr>
              <w:pStyle w:val="22"/>
              <w:pBdr>
                <w:bottom w:val="none" w:color="auto" w:sz="0" w:space="0"/>
              </w:pBdr>
              <w:tabs>
                <w:tab w:val="clear" w:pos="4153"/>
                <w:tab w:val="clear" w:pos="8306"/>
              </w:tabs>
              <w:adjustRightInd/>
              <w:spacing w:line="240" w:lineRule="auto"/>
              <w:textAlignment w:val="auto"/>
              <w:rPr>
                <w:rFonts w:ascii="宋体" w:hAnsi="宋体" w:eastAsia="宋体"/>
                <w:bCs/>
                <w:kern w:val="2"/>
                <w:sz w:val="21"/>
                <w:szCs w:val="21"/>
              </w:rPr>
            </w:pPr>
            <w:bookmarkStart w:id="42" w:name="_Toc23116"/>
            <w:bookmarkStart w:id="43" w:name="_Toc25144"/>
            <w:r>
              <w:rPr>
                <w:rFonts w:ascii="宋体" w:hAnsi="宋体" w:eastAsia="宋体"/>
                <w:bCs/>
                <w:kern w:val="2"/>
                <w:sz w:val="21"/>
                <w:szCs w:val="21"/>
              </w:rPr>
              <w:t>4</w:t>
            </w:r>
          </w:p>
        </w:tc>
        <w:tc>
          <w:tcPr>
            <w:tcW w:w="710" w:type="pct"/>
            <w:vAlign w:val="center"/>
          </w:tcPr>
          <w:p w14:paraId="429E2F70">
            <w:pPr>
              <w:pStyle w:val="23"/>
              <w:widowControl w:val="0"/>
              <w:spacing w:before="0" w:beforeAutospacing="0" w:after="0" w:afterAutospacing="0" w:line="360" w:lineRule="auto"/>
              <w:rPr>
                <w:rFonts w:ascii="宋体" w:hAnsi="宋体" w:eastAsia="宋体"/>
                <w:b w:val="0"/>
                <w:sz w:val="21"/>
                <w:szCs w:val="21"/>
              </w:rPr>
            </w:pPr>
            <w:r>
              <w:rPr>
                <w:rFonts w:hint="eastAsia"/>
                <w:b w:val="0"/>
                <w:sz w:val="21"/>
                <w:szCs w:val="21"/>
                <w:highlight w:val="none"/>
                <w:lang w:val="en-US" w:eastAsia="zh-CN"/>
              </w:rPr>
              <w:t>服务</w:t>
            </w:r>
            <w:r>
              <w:rPr>
                <w:rFonts w:hint="eastAsia" w:ascii="宋体" w:hAnsi="宋体" w:eastAsia="宋体"/>
                <w:b w:val="0"/>
                <w:sz w:val="21"/>
                <w:szCs w:val="21"/>
                <w:highlight w:val="none"/>
              </w:rPr>
              <w:t>标准</w:t>
            </w:r>
          </w:p>
        </w:tc>
        <w:tc>
          <w:tcPr>
            <w:tcW w:w="3699" w:type="pct"/>
            <w:vAlign w:val="center"/>
          </w:tcPr>
          <w:p w14:paraId="3EF23B37">
            <w:pPr>
              <w:spacing w:line="360" w:lineRule="auto"/>
              <w:jc w:val="left"/>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满足采购人要求</w:t>
            </w:r>
          </w:p>
        </w:tc>
      </w:tr>
    </w:tbl>
    <w:p w14:paraId="7DF4EB99">
      <w:pPr>
        <w:spacing w:line="360" w:lineRule="auto"/>
        <w:ind w:firstLine="437"/>
        <w:outlineLvl w:val="1"/>
        <w:rPr>
          <w:rFonts w:hint="eastAsia" w:ascii="宋体" w:hAnsi="宋体" w:eastAsia="宋体"/>
          <w:b/>
          <w:sz w:val="21"/>
          <w:szCs w:val="21"/>
        </w:rPr>
      </w:pPr>
    </w:p>
    <w:p w14:paraId="24EAA1DA">
      <w:pPr>
        <w:keepNext w:val="0"/>
        <w:keepLines w:val="0"/>
        <w:pageBreakBefore w:val="0"/>
        <w:widowControl w:val="0"/>
        <w:kinsoku/>
        <w:wordWrap/>
        <w:overflowPunct/>
        <w:topLinePunct w:val="0"/>
        <w:autoSpaceDE w:val="0"/>
        <w:autoSpaceDN w:val="0"/>
        <w:bidi w:val="0"/>
        <w:snapToGrid/>
        <w:spacing w:line="360" w:lineRule="auto"/>
        <w:ind w:left="40" w:leftChars="18" w:right="257" w:rightChars="117" w:firstLine="437"/>
        <w:textAlignment w:val="auto"/>
        <w:outlineLvl w:val="1"/>
        <w:rPr>
          <w:rFonts w:ascii="宋体" w:hAnsi="宋体" w:eastAsia="宋体"/>
          <w:b/>
          <w:sz w:val="21"/>
          <w:szCs w:val="21"/>
          <w:highlight w:val="none"/>
        </w:rPr>
      </w:pPr>
      <w:r>
        <w:rPr>
          <w:rFonts w:hint="eastAsia"/>
          <w:b/>
          <w:sz w:val="21"/>
          <w:szCs w:val="21"/>
          <w:highlight w:val="none"/>
          <w:lang w:val="en-US" w:eastAsia="zh-CN"/>
        </w:rPr>
        <w:t>二</w:t>
      </w:r>
      <w:r>
        <w:rPr>
          <w:rFonts w:hint="eastAsia" w:ascii="宋体" w:hAnsi="宋体" w:eastAsia="宋体"/>
          <w:b/>
          <w:sz w:val="21"/>
          <w:szCs w:val="21"/>
          <w:highlight w:val="none"/>
        </w:rPr>
        <w:t>、</w:t>
      </w:r>
      <w:bookmarkEnd w:id="42"/>
      <w:bookmarkEnd w:id="43"/>
      <w:bookmarkStart w:id="44" w:name="_Toc21757"/>
      <w:bookmarkStart w:id="45" w:name="_Toc8586"/>
      <w:r>
        <w:rPr>
          <w:rFonts w:hint="eastAsia"/>
          <w:b/>
          <w:sz w:val="21"/>
          <w:szCs w:val="21"/>
          <w:highlight w:val="none"/>
          <w:lang w:val="en-US" w:eastAsia="zh-CN"/>
        </w:rPr>
        <w:t>服务</w:t>
      </w:r>
      <w:r>
        <w:rPr>
          <w:rFonts w:hint="eastAsia" w:ascii="宋体" w:hAnsi="宋体" w:eastAsia="宋体"/>
          <w:b/>
          <w:sz w:val="21"/>
          <w:szCs w:val="21"/>
          <w:highlight w:val="none"/>
        </w:rPr>
        <w:t>需求</w:t>
      </w:r>
      <w:bookmarkEnd w:id="44"/>
      <w:bookmarkEnd w:id="45"/>
    </w:p>
    <w:p w14:paraId="60EE159F">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0" w:firstLineChars="200"/>
        <w:textAlignment w:val="auto"/>
        <w:rPr>
          <w:rFonts w:hint="eastAsia" w:ascii="宋体" w:hAnsi="Times New Roman" w:eastAsia="宋体" w:cs="Times New Roman"/>
          <w:b w:val="0"/>
          <w:bCs w:val="0"/>
          <w:sz w:val="21"/>
          <w:szCs w:val="21"/>
          <w:highlight w:val="none"/>
          <w:lang w:val="en-US" w:eastAsia="zh-CN"/>
        </w:rPr>
      </w:pPr>
      <w:bookmarkStart w:id="46" w:name="_Toc12910"/>
      <w:bookmarkStart w:id="47" w:name="_Toc18052"/>
      <w:r>
        <w:rPr>
          <w:rFonts w:hint="eastAsia" w:ascii="宋体" w:hAnsi="Times New Roman" w:eastAsia="宋体" w:cs="Times New Roman"/>
          <w:b w:val="0"/>
          <w:bCs w:val="0"/>
          <w:sz w:val="21"/>
          <w:szCs w:val="21"/>
          <w:highlight w:val="none"/>
          <w:lang w:val="en-US" w:eastAsia="zh-CN"/>
        </w:rPr>
        <w:t>本项目实施地点为阜阳市颍东区插花镇吕湖村，采购人拟选定1家合格供应商，由供应商全面承接阜阳市静脉产业园餐厨垃圾收运辅助外包服务，独立完成全部服务作业内容，严格按照本文件要求落实服务标准、人员配置、作业管理及履约保障，确保餐厨垃圾收运辅助工作规范、高效、安全开展，具体服务需求如下：</w:t>
      </w:r>
    </w:p>
    <w:p w14:paraId="3743E4A7">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2" w:firstLineChars="200"/>
        <w:textAlignment w:val="auto"/>
        <w:rPr>
          <w:rFonts w:hint="default" w:ascii="宋体" w:hAnsi="Times New Roman" w:eastAsia="宋体" w:cs="Times New Roman"/>
          <w:b/>
          <w:bCs/>
          <w:sz w:val="21"/>
          <w:szCs w:val="21"/>
          <w:highlight w:val="none"/>
          <w:lang w:val="en-US" w:eastAsia="zh-CN"/>
        </w:rPr>
      </w:pPr>
      <w:r>
        <w:rPr>
          <w:rFonts w:hint="eastAsia" w:ascii="宋体" w:hAnsi="Times New Roman" w:eastAsia="宋体" w:cs="Times New Roman"/>
          <w:b/>
          <w:bCs/>
          <w:sz w:val="21"/>
          <w:szCs w:val="21"/>
          <w:highlight w:val="none"/>
          <w:lang w:val="en-US" w:eastAsia="zh-CN"/>
        </w:rPr>
        <w:t>（一）服务作业内容：</w:t>
      </w:r>
    </w:p>
    <w:p w14:paraId="012F5574">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供应商须严格按照餐厨垃圾收运作业规范，自主组织专业作业团队，全面完成以下收运辅助全流程服务工作，全程承担作业质量、现场卫生、安全操作等全部履约责任，具体服务内容包括：</w:t>
      </w:r>
    </w:p>
    <w:p w14:paraId="6A06F6EE">
      <w:pPr>
        <w:pStyle w:val="6"/>
        <w:keepNext w:val="0"/>
        <w:keepLines w:val="0"/>
        <w:pageBreakBefore w:val="0"/>
        <w:widowControl w:val="0"/>
        <w:numPr>
          <w:ilvl w:val="0"/>
          <w:numId w:val="16"/>
        </w:numPr>
        <w:kinsoku/>
        <w:wordWrap/>
        <w:overflowPunct/>
        <w:topLinePunct w:val="0"/>
        <w:autoSpaceDE w:val="0"/>
        <w:autoSpaceDN w:val="0"/>
        <w:bidi w:val="0"/>
        <w:snapToGrid/>
        <w:spacing w:line="360" w:lineRule="auto"/>
        <w:ind w:leftChars="18" w:right="257" w:rightChars="117"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规范装卸作业：</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熟练操作专用升降平台设备，规范完成餐厨垃圾桶拉运、翻转卸料作业，全程严控操作标准，确保餐厨垃圾精准倒入运输车厢，杜绝垃圾洒漏、滴漏问题，保障装卸环节高效顺畅。</w:t>
      </w:r>
    </w:p>
    <w:p w14:paraId="6A766068">
      <w:pPr>
        <w:pStyle w:val="6"/>
        <w:keepNext w:val="0"/>
        <w:keepLines w:val="0"/>
        <w:pageBreakBefore w:val="0"/>
        <w:widowControl w:val="0"/>
        <w:numPr>
          <w:ilvl w:val="0"/>
          <w:numId w:val="16"/>
        </w:numPr>
        <w:kinsoku/>
        <w:wordWrap/>
        <w:overflowPunct/>
        <w:topLinePunct w:val="0"/>
        <w:autoSpaceDE w:val="0"/>
        <w:autoSpaceDN w:val="0"/>
        <w:bidi w:val="0"/>
        <w:snapToGrid/>
        <w:spacing w:line="360" w:lineRule="auto"/>
        <w:ind w:leftChars="18" w:right="257" w:rightChars="117"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点位环境保洁：全面负责各收运点位现场环境卫生维护，装车过程中及时清理散落的餐厨垃圾、残渣杂物，对受污染的路面、作业区域及时进行冲洗清扫，保持收运点位及周边环境整洁达标，符合环卫作业卫生标准。</w:t>
      </w:r>
    </w:p>
    <w:p w14:paraId="0E6E0C15">
      <w:pPr>
        <w:pStyle w:val="6"/>
        <w:keepNext w:val="0"/>
        <w:keepLines w:val="0"/>
        <w:pageBreakBefore w:val="0"/>
        <w:widowControl w:val="0"/>
        <w:numPr>
          <w:ilvl w:val="0"/>
          <w:numId w:val="16"/>
        </w:numPr>
        <w:kinsoku/>
        <w:wordWrap/>
        <w:overflowPunct/>
        <w:topLinePunct w:val="0"/>
        <w:autoSpaceDE w:val="0"/>
        <w:autoSpaceDN w:val="0"/>
        <w:bidi w:val="0"/>
        <w:snapToGrid/>
        <w:spacing w:line="360" w:lineRule="auto"/>
        <w:ind w:leftChars="18" w:right="257" w:rightChars="117"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车辆及工具管护：配合收运车辆驾驶员做好车辆日常清洁养护工作，定期清理车厢内部、车身外部残留垃圾及污渍；每日检查收运专用工具、防护设备、应急物资的完好性，发现故障或损坏及时报备并协助处置，保障作业工具正常可用。</w:t>
      </w:r>
    </w:p>
    <w:p w14:paraId="77AED7DC">
      <w:pPr>
        <w:pStyle w:val="6"/>
        <w:keepNext w:val="0"/>
        <w:keepLines w:val="0"/>
        <w:pageBreakBefore w:val="0"/>
        <w:widowControl w:val="0"/>
        <w:numPr>
          <w:ilvl w:val="0"/>
          <w:numId w:val="16"/>
        </w:numPr>
        <w:kinsoku/>
        <w:wordWrap/>
        <w:overflowPunct/>
        <w:topLinePunct w:val="0"/>
        <w:autoSpaceDE w:val="0"/>
        <w:autoSpaceDN w:val="0"/>
        <w:bidi w:val="0"/>
        <w:snapToGrid/>
        <w:spacing w:line="360" w:lineRule="auto"/>
        <w:ind w:leftChars="18" w:right="257" w:rightChars="117"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安全防护作业：</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全程规范穿戴全套劳动防护用品（防护用品由采购人统一提供），严格遵守餐厨垃圾收运安全作业规程，做好职业健康防护，杜绝违规操作引发的职业伤害及安全事故。</w:t>
      </w:r>
    </w:p>
    <w:p w14:paraId="708511A7">
      <w:pPr>
        <w:pStyle w:val="6"/>
        <w:keepNext w:val="0"/>
        <w:keepLines w:val="0"/>
        <w:pageBreakBefore w:val="0"/>
        <w:widowControl w:val="0"/>
        <w:numPr>
          <w:ilvl w:val="0"/>
          <w:numId w:val="16"/>
        </w:numPr>
        <w:kinsoku/>
        <w:wordWrap/>
        <w:overflowPunct/>
        <w:topLinePunct w:val="0"/>
        <w:autoSpaceDE w:val="0"/>
        <w:autoSpaceDN w:val="0"/>
        <w:bidi w:val="0"/>
        <w:snapToGrid/>
        <w:spacing w:line="360" w:lineRule="auto"/>
        <w:ind w:leftChars="18" w:right="257" w:rightChars="117"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突发应急处置：针对收运过程中突发的垃圾大面积洒漏、路面污染等应急事件，快速响应、协同处置，规范使用专用吸附材料、清洁工具开展紧急清理作业，第一时间消除环境污染隐患，恢复现场环境。</w:t>
      </w:r>
    </w:p>
    <w:p w14:paraId="40738184">
      <w:pPr>
        <w:pStyle w:val="6"/>
        <w:keepNext w:val="0"/>
        <w:keepLines w:val="0"/>
        <w:pageBreakBefore w:val="0"/>
        <w:widowControl w:val="0"/>
        <w:numPr>
          <w:ilvl w:val="0"/>
          <w:numId w:val="16"/>
        </w:numPr>
        <w:kinsoku/>
        <w:wordWrap/>
        <w:overflowPunct/>
        <w:topLinePunct w:val="0"/>
        <w:autoSpaceDE w:val="0"/>
        <w:autoSpaceDN w:val="0"/>
        <w:bidi w:val="0"/>
        <w:snapToGrid/>
        <w:spacing w:line="360" w:lineRule="auto"/>
        <w:ind w:leftChars="18" w:right="257" w:rightChars="117"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其他配套服务：完成采购人下达的与餐厨垃圾收运辅助相关的其他临时性、辅助性工作任务，全力配合采购人完成整体收运工作部署。</w:t>
      </w:r>
    </w:p>
    <w:p w14:paraId="6BBB4EF5">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2" w:firstLineChars="200"/>
        <w:textAlignment w:val="auto"/>
        <w:rPr>
          <w:rFonts w:hint="eastAsia" w:ascii="宋体" w:hAnsi="Times New Roman" w:eastAsia="宋体" w:cs="Times New Roman"/>
          <w:b/>
          <w:bCs/>
          <w:sz w:val="21"/>
          <w:szCs w:val="21"/>
          <w:highlight w:val="none"/>
          <w:lang w:val="en-US" w:eastAsia="zh-CN"/>
        </w:rPr>
      </w:pPr>
      <w:r>
        <w:rPr>
          <w:rFonts w:hint="eastAsia" w:ascii="宋体" w:hAnsi="Times New Roman" w:eastAsia="宋体" w:cs="Times New Roman"/>
          <w:b/>
          <w:bCs/>
          <w:sz w:val="21"/>
          <w:szCs w:val="21"/>
          <w:highlight w:val="none"/>
          <w:lang w:val="en-US" w:eastAsia="zh-CN"/>
        </w:rPr>
        <w:t>（二）供应商服务团队配置及管理要求：</w:t>
      </w:r>
    </w:p>
    <w:p w14:paraId="22A256BF">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供应商须根据项目作业强度、服务范围及工作要求，自主组建稳定、专业的专项作业团队，严格落实以下人员配置及管理标准，确保服务团队满足项目全天候作业需求，所有人员管理、薪酬福利、保险缴纳、安全责任等均由供应商全权承担，采购人仅对服务质量进行监督考核：</w:t>
      </w:r>
    </w:p>
    <w:p w14:paraId="32AA6319">
      <w:pPr>
        <w:pStyle w:val="6"/>
        <w:keepNext w:val="0"/>
        <w:keepLines w:val="0"/>
        <w:pageBreakBefore w:val="0"/>
        <w:widowControl w:val="0"/>
        <w:numPr>
          <w:ilvl w:val="0"/>
          <w:numId w:val="17"/>
        </w:numPr>
        <w:kinsoku/>
        <w:wordWrap/>
        <w:overflowPunct/>
        <w:topLinePunct w:val="0"/>
        <w:autoSpaceDE w:val="0"/>
        <w:autoSpaceDN w:val="0"/>
        <w:bidi w:val="0"/>
        <w:snapToGrid/>
        <w:spacing w:line="360" w:lineRule="auto"/>
        <w:ind w:left="40" w:leftChars="18" w:right="257" w:rightChars="117"/>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人员配置规模：供应商须按需配置专项</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，暂定每月配置</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16名，实际人员配置数量可根据采购人阶段性收运工作量、作业调度需求灵活调整，最终以采购人书面确认的需求为准，供应商不得因人员调整影响服务质量。</w:t>
      </w:r>
    </w:p>
    <w:p w14:paraId="2212A549">
      <w:pPr>
        <w:pStyle w:val="6"/>
        <w:keepNext w:val="0"/>
        <w:keepLines w:val="0"/>
        <w:pageBreakBefore w:val="0"/>
        <w:widowControl w:val="0"/>
        <w:numPr>
          <w:ilvl w:val="0"/>
          <w:numId w:val="17"/>
        </w:numPr>
        <w:kinsoku/>
        <w:wordWrap/>
        <w:overflowPunct/>
        <w:topLinePunct w:val="0"/>
        <w:autoSpaceDE w:val="0"/>
        <w:autoSpaceDN w:val="0"/>
        <w:bidi w:val="0"/>
        <w:snapToGrid/>
        <w:spacing w:line="360" w:lineRule="auto"/>
        <w:ind w:left="40" w:leftChars="18" w:right="257" w:rightChars="117"/>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人员基本条件：</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需为男性，年龄在18-60周岁之间，具备完全民事行为能力，身体条件适配餐厨垃圾收运辅助高强度体力作业要求，能够胜任装卸、保洁、车辆管护等相关工作。</w:t>
      </w:r>
    </w:p>
    <w:p w14:paraId="4E8058C6">
      <w:pPr>
        <w:pStyle w:val="6"/>
        <w:keepNext w:val="0"/>
        <w:keepLines w:val="0"/>
        <w:pageBreakBefore w:val="0"/>
        <w:widowControl w:val="0"/>
        <w:numPr>
          <w:ilvl w:val="0"/>
          <w:numId w:val="17"/>
        </w:numPr>
        <w:kinsoku/>
        <w:wordWrap/>
        <w:overflowPunct/>
        <w:topLinePunct w:val="0"/>
        <w:autoSpaceDE w:val="0"/>
        <w:autoSpaceDN w:val="0"/>
        <w:bidi w:val="0"/>
        <w:snapToGrid/>
        <w:spacing w:line="360" w:lineRule="auto"/>
        <w:ind w:left="40" w:leftChars="18" w:right="257" w:rightChars="117"/>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健康资质要求：所有上岗</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须持有效合规体检报告，体检合格后方可上岗，确保身体健康、无妨碍本职工作的疾病或隐性病症，具备持续从事体力劳动的身体条件。</w:t>
      </w:r>
    </w:p>
    <w:p w14:paraId="4864ADD9">
      <w:pPr>
        <w:pStyle w:val="6"/>
        <w:keepNext w:val="0"/>
        <w:keepLines w:val="0"/>
        <w:pageBreakBefore w:val="0"/>
        <w:widowControl w:val="0"/>
        <w:numPr>
          <w:ilvl w:val="0"/>
          <w:numId w:val="17"/>
        </w:numPr>
        <w:kinsoku/>
        <w:wordWrap/>
        <w:overflowPunct/>
        <w:topLinePunct w:val="0"/>
        <w:autoSpaceDE w:val="0"/>
        <w:autoSpaceDN w:val="0"/>
        <w:bidi w:val="0"/>
        <w:snapToGrid/>
        <w:spacing w:line="360" w:lineRule="auto"/>
        <w:ind w:left="40" w:leftChars="18" w:right="257" w:rightChars="117"/>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综合素养要求：</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需具备基本沟通协调能力，拥有良好的团队协作意识，能够配合收运团队完成协同作业；品行端正、吃苦耐劳、爱岗敬业，严格遵守国家法律法规及采购人现场管理规章制度。</w:t>
      </w:r>
    </w:p>
    <w:p w14:paraId="656122D4">
      <w:pPr>
        <w:pStyle w:val="6"/>
        <w:keepNext w:val="0"/>
        <w:keepLines w:val="0"/>
        <w:pageBreakBefore w:val="0"/>
        <w:widowControl w:val="0"/>
        <w:numPr>
          <w:ilvl w:val="0"/>
          <w:numId w:val="17"/>
        </w:numPr>
        <w:kinsoku/>
        <w:wordWrap/>
        <w:overflowPunct/>
        <w:topLinePunct w:val="0"/>
        <w:autoSpaceDE w:val="0"/>
        <w:autoSpaceDN w:val="0"/>
        <w:bidi w:val="0"/>
        <w:snapToGrid/>
        <w:spacing w:line="360" w:lineRule="auto"/>
        <w:ind w:left="40" w:leftChars="18" w:right="257" w:rightChars="117"/>
        <w:textAlignment w:val="auto"/>
        <w:rPr>
          <w:rFonts w:hint="default"/>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作业纪律要求：</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须严格服从采购人现场统一管理、工作调度及作业安排，具备较强的执行力，严格按照既定作业流程、时间节点完成各项辅助服务工作，不得擅自离岗、脱岗或拒绝工作指令。</w:t>
      </w:r>
    </w:p>
    <w:p w14:paraId="685B5C88">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2" w:firstLineChars="200"/>
        <w:textAlignment w:val="auto"/>
        <w:rPr>
          <w:rFonts w:hint="default" w:ascii="宋体" w:hAnsi="Times New Roman" w:eastAsia="宋体" w:cs="Times New Roman"/>
          <w:b/>
          <w:bCs/>
          <w:sz w:val="21"/>
          <w:szCs w:val="21"/>
          <w:highlight w:val="none"/>
          <w:lang w:val="en-US" w:eastAsia="zh-CN"/>
        </w:rPr>
      </w:pPr>
      <w:r>
        <w:rPr>
          <w:rFonts w:hint="eastAsia" w:ascii="宋体" w:hAnsi="Times New Roman" w:eastAsia="宋体" w:cs="Times New Roman"/>
          <w:b/>
          <w:bCs/>
          <w:sz w:val="21"/>
          <w:szCs w:val="21"/>
          <w:highlight w:val="none"/>
          <w:lang w:val="en-US" w:eastAsia="zh-CN"/>
        </w:rPr>
        <w:t>（三）服务时间及履约保障</w:t>
      </w:r>
      <w:r>
        <w:rPr>
          <w:rFonts w:hint="eastAsia" w:cs="Times New Roman"/>
          <w:b/>
          <w:bCs/>
          <w:sz w:val="21"/>
          <w:szCs w:val="21"/>
          <w:highlight w:val="none"/>
          <w:lang w:val="en-US" w:eastAsia="zh-CN"/>
        </w:rPr>
        <w:t>要求</w:t>
      </w:r>
      <w:r>
        <w:rPr>
          <w:rFonts w:hint="eastAsia" w:ascii="宋体" w:hAnsi="Times New Roman" w:eastAsia="宋体" w:cs="Times New Roman"/>
          <w:b/>
          <w:bCs/>
          <w:sz w:val="21"/>
          <w:szCs w:val="21"/>
          <w:highlight w:val="none"/>
          <w:lang w:val="en-US" w:eastAsia="zh-CN"/>
        </w:rPr>
        <w:t>：</w:t>
      </w:r>
    </w:p>
    <w:p w14:paraId="6A1C1709">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1、日常作业时长：供应商须保障</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每日有效工作时间不低于8小时，具体每日作业起止时间、时段安排，严格遵照采购人统一调度要求执行，确保全程满足餐厨垃圾收运辅助作业需求。</w:t>
      </w:r>
    </w:p>
    <w:p w14:paraId="79B0307C">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2、休息排班规则：月休息天数结合收运车辆驾驶员排班计划统筹确定，每月休息天数约4天，供应商须合理做好内部人员轮班、替班安排，严禁出现因人员休息导致作业岗位空缺、服务中断的情况。</w:t>
      </w:r>
    </w:p>
    <w:p w14:paraId="5D0D6ADF">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20" w:firstLineChars="200"/>
        <w:textAlignment w:val="auto"/>
        <w:rPr>
          <w:rFonts w:hint="eastAsia" w:ascii="宋体" w:hAnsi="Times New Roman" w:eastAsia="宋体" w:cs="Times New Roman"/>
          <w:b w:val="0"/>
          <w:bCs w:val="0"/>
          <w:sz w:val="21"/>
          <w:szCs w:val="21"/>
          <w:highlight w:val="none"/>
          <w:lang w:val="en-US" w:eastAsia="zh-CN"/>
        </w:rPr>
      </w:pPr>
      <w:r>
        <w:rPr>
          <w:rFonts w:hint="eastAsia" w:ascii="宋体" w:hAnsi="Times New Roman" w:eastAsia="宋体" w:cs="Times New Roman"/>
          <w:b w:val="0"/>
          <w:bCs w:val="0"/>
          <w:sz w:val="21"/>
          <w:szCs w:val="21"/>
          <w:highlight w:val="none"/>
          <w:lang w:val="en-US" w:eastAsia="zh-CN"/>
        </w:rPr>
        <w:t>3、团队稳定性要求：为保障服务连续性、作业熟练度及整体服务质量，供应商须保持作业团队相对固定，无特殊情况不得随意更换、抽调核心</w:t>
      </w:r>
      <w:r>
        <w:rPr>
          <w:rFonts w:hint="eastAsia" w:cs="Times New Roman"/>
          <w:b w:val="0"/>
          <w:bCs w:val="0"/>
          <w:sz w:val="21"/>
          <w:szCs w:val="21"/>
          <w:highlight w:val="none"/>
          <w:lang w:val="en-US" w:eastAsia="zh-CN"/>
        </w:rPr>
        <w:t>作业人员</w:t>
      </w:r>
      <w:r>
        <w:rPr>
          <w:rFonts w:hint="eastAsia" w:ascii="宋体" w:hAnsi="Times New Roman" w:eastAsia="宋体" w:cs="Times New Roman"/>
          <w:b w:val="0"/>
          <w:bCs w:val="0"/>
          <w:sz w:val="21"/>
          <w:szCs w:val="21"/>
          <w:highlight w:val="none"/>
          <w:lang w:val="en-US" w:eastAsia="zh-CN"/>
        </w:rPr>
        <w:t>；确需调整人员的，须提前书面报备采购人，新上岗人员完成培训、考核合格后方可替换上岗，确保服务质量不受影响。</w:t>
      </w:r>
    </w:p>
    <w:p w14:paraId="3E0EEF9F">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default" w:ascii="宋体" w:hAnsi="Times New Roman" w:eastAsia="宋体" w:cs="Times New Roman"/>
          <w:b w:val="0"/>
          <w:bCs w:val="0"/>
          <w:sz w:val="21"/>
          <w:szCs w:val="21"/>
          <w:highlight w:val="none"/>
          <w:lang w:val="en-US" w:eastAsia="zh-CN"/>
        </w:rPr>
      </w:pPr>
    </w:p>
    <w:p w14:paraId="6A90CEF7">
      <w:pPr>
        <w:keepNext w:val="0"/>
        <w:keepLines w:val="0"/>
        <w:pageBreakBefore w:val="0"/>
        <w:kinsoku/>
        <w:wordWrap/>
        <w:overflowPunct/>
        <w:topLinePunct w:val="0"/>
        <w:autoSpaceDE w:val="0"/>
        <w:autoSpaceDN w:val="0"/>
        <w:bidi w:val="0"/>
        <w:snapToGrid/>
        <w:spacing w:line="360" w:lineRule="auto"/>
        <w:ind w:left="40" w:leftChars="18" w:right="257" w:rightChars="117" w:firstLine="437"/>
        <w:textAlignment w:val="auto"/>
        <w:outlineLvl w:val="1"/>
        <w:rPr>
          <w:rFonts w:ascii="宋体" w:hAnsi="宋体" w:eastAsia="宋体"/>
          <w:b/>
          <w:sz w:val="21"/>
          <w:szCs w:val="21"/>
          <w:highlight w:val="none"/>
        </w:rPr>
      </w:pPr>
      <w:r>
        <w:rPr>
          <w:rFonts w:hint="eastAsia"/>
          <w:b/>
          <w:sz w:val="21"/>
          <w:szCs w:val="21"/>
          <w:highlight w:val="none"/>
          <w:lang w:val="en-US" w:eastAsia="zh-CN"/>
        </w:rPr>
        <w:t>三</w:t>
      </w:r>
      <w:r>
        <w:rPr>
          <w:rFonts w:hint="eastAsia" w:ascii="宋体" w:hAnsi="宋体" w:eastAsia="宋体"/>
          <w:b/>
          <w:sz w:val="21"/>
          <w:szCs w:val="21"/>
          <w:highlight w:val="none"/>
        </w:rPr>
        <w:t>、报价要求</w:t>
      </w:r>
      <w:bookmarkEnd w:id="46"/>
      <w:bookmarkEnd w:id="47"/>
    </w:p>
    <w:p w14:paraId="18D16FEE">
      <w:pPr>
        <w:keepNext w:val="0"/>
        <w:keepLines w:val="0"/>
        <w:pageBreakBefore w:val="0"/>
        <w:widowControl/>
        <w:kinsoku/>
        <w:wordWrap/>
        <w:overflowPunct/>
        <w:topLinePunct w:val="0"/>
        <w:autoSpaceDE w:val="0"/>
        <w:autoSpaceDN w:val="0"/>
        <w:bidi w:val="0"/>
        <w:snapToGrid/>
        <w:spacing w:line="360" w:lineRule="auto"/>
        <w:ind w:left="40" w:leftChars="18" w:right="257" w:rightChars="117" w:firstLine="420" w:firstLineChars="200"/>
        <w:textAlignment w:val="auto"/>
        <w:rPr>
          <w:rFonts w:hint="eastAsia" w:ascii="宋体" w:hAnsi="宋体" w:eastAsia="宋体" w:cs="宋体"/>
          <w:sz w:val="21"/>
          <w:szCs w:val="21"/>
          <w:highlight w:val="none"/>
          <w:lang w:val="en-US" w:eastAsia="zh-CN"/>
        </w:rPr>
      </w:pPr>
      <w:bookmarkStart w:id="48" w:name="_Toc3530"/>
      <w:bookmarkStart w:id="49" w:name="_Toc23590"/>
      <w:r>
        <w:rPr>
          <w:rFonts w:ascii="宋体" w:hAnsi="宋体" w:eastAsia="宋体" w:cs="Times New Roman"/>
          <w:sz w:val="21"/>
          <w:szCs w:val="21"/>
          <w:highlight w:val="none"/>
        </w:rPr>
        <w:t>1</w:t>
      </w:r>
      <w:r>
        <w:rPr>
          <w:rFonts w:hint="eastAsia" w:cs="Times New Roman"/>
          <w:sz w:val="21"/>
          <w:szCs w:val="21"/>
          <w:highlight w:val="none"/>
          <w:lang w:eastAsia="zh-CN"/>
        </w:rPr>
        <w:t>、</w:t>
      </w:r>
      <w:r>
        <w:rPr>
          <w:rFonts w:hint="eastAsia" w:ascii="宋体" w:hAnsi="宋体" w:eastAsia="宋体" w:cs="宋体"/>
          <w:sz w:val="21"/>
          <w:szCs w:val="21"/>
          <w:highlight w:val="none"/>
        </w:rPr>
        <w:t>报价方式：</w:t>
      </w:r>
      <w:r>
        <w:rPr>
          <w:rFonts w:hint="eastAsia" w:cs="宋体"/>
          <w:sz w:val="21"/>
          <w:szCs w:val="21"/>
          <w:highlight w:val="none"/>
          <w:lang w:val="en-US" w:eastAsia="zh-CN"/>
        </w:rPr>
        <w:t>固定单价</w:t>
      </w:r>
      <w:r>
        <w:rPr>
          <w:rFonts w:hint="eastAsia" w:ascii="宋体" w:hAnsi="宋体" w:eastAsia="宋体" w:cs="宋体"/>
          <w:sz w:val="21"/>
          <w:szCs w:val="21"/>
          <w:highlight w:val="none"/>
          <w:lang w:val="en-US" w:eastAsia="zh-CN"/>
        </w:rPr>
        <w:t>（备注：采购人每月依据报价单、实际在岗人数、实际服务天数、服务质量考核结果核算每月应向成交人支付的服务费用，单个</w:t>
      </w:r>
      <w:r>
        <w:rPr>
          <w:rFonts w:hint="eastAsia" w:cs="宋体"/>
          <w:sz w:val="21"/>
          <w:szCs w:val="21"/>
          <w:highlight w:val="none"/>
          <w:lang w:val="en-US" w:eastAsia="zh-CN"/>
        </w:rPr>
        <w:t>作业人员</w:t>
      </w:r>
      <w:r>
        <w:rPr>
          <w:rFonts w:hint="eastAsia" w:ascii="宋体" w:hAnsi="宋体" w:eastAsia="宋体" w:cs="宋体"/>
          <w:sz w:val="21"/>
          <w:szCs w:val="21"/>
          <w:highlight w:val="none"/>
          <w:lang w:val="en-US" w:eastAsia="zh-CN"/>
        </w:rPr>
        <w:t>每</w:t>
      </w:r>
      <w:r>
        <w:rPr>
          <w:rFonts w:hint="eastAsia" w:cs="宋体"/>
          <w:sz w:val="21"/>
          <w:szCs w:val="21"/>
          <w:highlight w:val="none"/>
          <w:lang w:val="en-US" w:eastAsia="zh-CN"/>
        </w:rPr>
        <w:t>日</w:t>
      </w:r>
      <w:r>
        <w:rPr>
          <w:rFonts w:hint="eastAsia" w:ascii="宋体" w:hAnsi="Times New Roman" w:eastAsia="宋体" w:cs="Times New Roman"/>
          <w:b w:val="0"/>
          <w:bCs w:val="0"/>
          <w:sz w:val="21"/>
          <w:szCs w:val="21"/>
          <w:highlight w:val="none"/>
          <w:lang w:val="en-US" w:eastAsia="zh-CN"/>
        </w:rPr>
        <w:t>有效工作时间</w:t>
      </w:r>
      <w:r>
        <w:rPr>
          <w:rFonts w:hint="eastAsia" w:cs="宋体"/>
          <w:sz w:val="21"/>
          <w:szCs w:val="21"/>
          <w:highlight w:val="none"/>
          <w:lang w:val="en-US" w:eastAsia="zh-CN"/>
        </w:rPr>
        <w:t>不少于8小时</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w:t>
      </w:r>
      <w:r>
        <w:rPr>
          <w:rFonts w:hint="eastAsia" w:cs="宋体"/>
          <w:sz w:val="21"/>
          <w:szCs w:val="21"/>
          <w:highlight w:val="none"/>
          <w:lang w:val="en-US" w:eastAsia="zh-CN"/>
        </w:rPr>
        <w:t>供应商报价应</w:t>
      </w:r>
      <w:r>
        <w:rPr>
          <w:rFonts w:hint="eastAsia" w:ascii="宋体" w:hAnsi="宋体" w:eastAsia="宋体" w:cs="宋体"/>
          <w:sz w:val="21"/>
          <w:szCs w:val="21"/>
          <w:highlight w:val="none"/>
        </w:rPr>
        <w:t>包括但不限于</w:t>
      </w:r>
      <w:r>
        <w:rPr>
          <w:rFonts w:hint="eastAsia" w:cs="宋体"/>
          <w:sz w:val="21"/>
          <w:szCs w:val="21"/>
          <w:highlight w:val="none"/>
          <w:lang w:val="en-US" w:eastAsia="zh-CN"/>
        </w:rPr>
        <w:t>人员工资、保险、</w:t>
      </w:r>
      <w:r>
        <w:rPr>
          <w:rFonts w:hint="eastAsia" w:ascii="宋体" w:hAnsi="宋体" w:eastAsia="宋体" w:cs="宋体"/>
          <w:sz w:val="21"/>
          <w:szCs w:val="21"/>
          <w:highlight w:val="none"/>
          <w:lang w:val="en-US" w:eastAsia="zh-CN"/>
        </w:rPr>
        <w:t>福利、体检、补贴补助、劳务服务费、管理费、利润及税金等一切费用，如有漏项，视为包含在报价中，后期不再增加。供应商响应报价不得高于或等于最高投标限价，否则</w:t>
      </w:r>
      <w:r>
        <w:rPr>
          <w:rFonts w:hint="eastAsia" w:cs="宋体"/>
          <w:sz w:val="21"/>
          <w:szCs w:val="21"/>
          <w:highlight w:val="none"/>
          <w:lang w:val="en-US" w:eastAsia="zh-CN"/>
        </w:rPr>
        <w:t>作</w:t>
      </w:r>
      <w:r>
        <w:rPr>
          <w:rFonts w:hint="eastAsia" w:ascii="宋体" w:hAnsi="宋体" w:eastAsia="宋体" w:cs="宋体"/>
          <w:sz w:val="21"/>
          <w:szCs w:val="21"/>
          <w:highlight w:val="none"/>
          <w:lang w:val="en-US" w:eastAsia="zh-CN"/>
        </w:rPr>
        <w:t>无效标处理。</w:t>
      </w:r>
    </w:p>
    <w:p w14:paraId="6AB7849B">
      <w:pPr>
        <w:keepNext w:val="0"/>
        <w:keepLines w:val="0"/>
        <w:pageBreakBefore w:val="0"/>
        <w:widowControl/>
        <w:kinsoku/>
        <w:wordWrap/>
        <w:overflowPunct/>
        <w:topLinePunct w:val="0"/>
        <w:autoSpaceDE w:val="0"/>
        <w:autoSpaceDN w:val="0"/>
        <w:bidi w:val="0"/>
        <w:snapToGrid/>
        <w:spacing w:line="360" w:lineRule="auto"/>
        <w:ind w:left="40" w:leftChars="18" w:right="257" w:rightChars="117" w:firstLine="420" w:firstLineChars="200"/>
        <w:textAlignment w:val="auto"/>
        <w:rPr>
          <w:rFonts w:hint="default" w:ascii="宋体" w:hAnsi="宋体" w:eastAsia="宋体" w:cs="宋体"/>
          <w:sz w:val="21"/>
          <w:szCs w:val="21"/>
          <w:highlight w:val="none"/>
          <w:lang w:val="en-US" w:eastAsia="zh-CN"/>
        </w:rPr>
      </w:pPr>
    </w:p>
    <w:p w14:paraId="3FB81150">
      <w:pPr>
        <w:keepNext w:val="0"/>
        <w:keepLines w:val="0"/>
        <w:pageBreakBefore w:val="0"/>
        <w:kinsoku/>
        <w:wordWrap/>
        <w:overflowPunct/>
        <w:topLinePunct w:val="0"/>
        <w:autoSpaceDE w:val="0"/>
        <w:autoSpaceDN w:val="0"/>
        <w:bidi w:val="0"/>
        <w:snapToGrid/>
        <w:spacing w:line="360" w:lineRule="auto"/>
        <w:ind w:left="40" w:leftChars="18" w:right="257" w:rightChars="117" w:firstLine="437"/>
        <w:textAlignment w:val="auto"/>
        <w:outlineLvl w:val="1"/>
        <w:rPr>
          <w:rFonts w:ascii="宋体" w:hAnsi="宋体" w:eastAsia="宋体"/>
          <w:b/>
          <w:sz w:val="21"/>
          <w:szCs w:val="21"/>
        </w:rPr>
      </w:pPr>
      <w:r>
        <w:rPr>
          <w:rFonts w:hint="eastAsia"/>
          <w:b/>
          <w:sz w:val="21"/>
          <w:szCs w:val="21"/>
          <w:lang w:val="en-US" w:eastAsia="zh-CN"/>
        </w:rPr>
        <w:t>四</w:t>
      </w:r>
      <w:r>
        <w:rPr>
          <w:rFonts w:hint="eastAsia" w:ascii="宋体" w:hAnsi="宋体" w:eastAsia="宋体"/>
          <w:b/>
          <w:sz w:val="21"/>
          <w:szCs w:val="21"/>
        </w:rPr>
        <w:t>、其他要求</w:t>
      </w:r>
      <w:bookmarkEnd w:id="48"/>
      <w:bookmarkEnd w:id="49"/>
    </w:p>
    <w:bookmarkEnd w:id="41"/>
    <w:p w14:paraId="19B1F66B">
      <w:pPr>
        <w:keepNext w:val="0"/>
        <w:keepLines w:val="0"/>
        <w:pageBreakBefore w:val="0"/>
        <w:kinsoku/>
        <w:wordWrap/>
        <w:overflowPunct/>
        <w:topLinePunct w:val="0"/>
        <w:autoSpaceDE w:val="0"/>
        <w:autoSpaceDN w:val="0"/>
        <w:bidi w:val="0"/>
        <w:snapToGrid/>
        <w:spacing w:line="360" w:lineRule="auto"/>
        <w:ind w:left="40" w:leftChars="18" w:right="257" w:rightChars="117"/>
        <w:textAlignment w:val="auto"/>
      </w:pPr>
      <w:r>
        <w:rPr>
          <w:rFonts w:hint="eastAsia" w:asciiTheme="minorEastAsia" w:hAnsiTheme="minorEastAsia" w:eastAsiaTheme="minorEastAsia"/>
          <w:sz w:val="21"/>
          <w:szCs w:val="21"/>
          <w:lang w:val="en-US" w:eastAsia="zh-CN"/>
        </w:rPr>
        <w:t>/</w:t>
      </w:r>
      <w:r>
        <w:rPr>
          <w:rFonts w:asciiTheme="minorEastAsia" w:hAnsiTheme="minorEastAsia" w:eastAsiaTheme="minorEastAsia"/>
          <w:sz w:val="21"/>
          <w:szCs w:val="21"/>
        </w:rPr>
        <w:br w:type="page"/>
      </w:r>
    </w:p>
    <w:p w14:paraId="52A82151">
      <w:pPr>
        <w:keepNext w:val="0"/>
        <w:keepLines w:val="0"/>
        <w:pageBreakBefore w:val="0"/>
        <w:kinsoku/>
        <w:wordWrap/>
        <w:overflowPunct/>
        <w:topLinePunct w:val="0"/>
        <w:autoSpaceDE w:val="0"/>
        <w:autoSpaceDN w:val="0"/>
        <w:bidi w:val="0"/>
        <w:snapToGrid/>
        <w:ind w:left="40" w:leftChars="18" w:right="257" w:rightChars="117"/>
        <w:textAlignment w:val="auto"/>
        <w:sectPr>
          <w:pgSz w:w="11910" w:h="16850"/>
          <w:pgMar w:top="1400" w:right="1140" w:bottom="1460" w:left="1300" w:header="877" w:footer="1266" w:gutter="0"/>
          <w:pgNumType w:fmt="decimal"/>
          <w:cols w:space="720" w:num="1"/>
        </w:sectPr>
      </w:pPr>
    </w:p>
    <w:p w14:paraId="271B9ABB">
      <w:pPr>
        <w:pStyle w:val="2"/>
        <w:tabs>
          <w:tab w:val="left" w:pos="0"/>
        </w:tabs>
        <w:adjustRightInd w:val="0"/>
        <w:spacing w:before="0" w:line="360" w:lineRule="auto"/>
        <w:outlineLvl w:val="0"/>
        <w:rPr>
          <w:rFonts w:hint="eastAsia" w:ascii="宋体" w:hAnsi="宋体" w:eastAsia="宋体" w:cs="宋体"/>
          <w:sz w:val="32"/>
          <w:szCs w:val="32"/>
        </w:rPr>
      </w:pPr>
      <w:bookmarkStart w:id="50" w:name="_Toc15914"/>
      <w:bookmarkStart w:id="51" w:name="_Toc20151"/>
      <w:bookmarkStart w:id="52" w:name="_Toc4512"/>
      <w:r>
        <w:rPr>
          <w:rFonts w:hint="eastAsia" w:ascii="宋体" w:hAnsi="宋体" w:eastAsia="宋体" w:cs="宋体"/>
          <w:sz w:val="32"/>
          <w:szCs w:val="32"/>
        </w:rPr>
        <w:t>第四章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评审方法和标准</w:t>
      </w:r>
      <w:bookmarkEnd w:id="50"/>
      <w:bookmarkEnd w:id="51"/>
      <w:bookmarkEnd w:id="52"/>
    </w:p>
    <w:p w14:paraId="61B53BE6">
      <w:pPr>
        <w:pStyle w:val="4"/>
        <w:spacing w:before="188" w:line="360" w:lineRule="auto"/>
        <w:ind w:left="951"/>
        <w:rPr>
          <w:sz w:val="21"/>
          <w:szCs w:val="21"/>
        </w:rPr>
      </w:pPr>
      <w:r>
        <w:rPr>
          <w:sz w:val="21"/>
          <w:szCs w:val="21"/>
        </w:rPr>
        <w:t>一、总则</w:t>
      </w:r>
    </w:p>
    <w:p w14:paraId="1FD418FC">
      <w:pPr>
        <w:pStyle w:val="8"/>
        <w:spacing w:before="160" w:line="360" w:lineRule="auto"/>
        <w:ind w:left="951" w:right="713" w:hanging="3"/>
        <w:rPr>
          <w:sz w:val="21"/>
          <w:szCs w:val="21"/>
        </w:rPr>
      </w:pPr>
      <w:r>
        <w:rPr>
          <w:sz w:val="21"/>
          <w:szCs w:val="21"/>
        </w:rPr>
        <w:t>本项目将按照谈判文件第二章 供应商须知的相关要求及本章的规定评审。</w:t>
      </w:r>
    </w:p>
    <w:p w14:paraId="7C7B41AD">
      <w:pPr>
        <w:pStyle w:val="4"/>
        <w:spacing w:before="188" w:line="360" w:lineRule="auto"/>
        <w:ind w:left="951"/>
        <w:rPr>
          <w:rFonts w:ascii="宋体" w:hAnsi="宋体" w:eastAsia="宋体" w:cs="宋体"/>
          <w:sz w:val="21"/>
          <w:szCs w:val="21"/>
        </w:rPr>
      </w:pPr>
      <w:r>
        <w:rPr>
          <w:rFonts w:ascii="宋体" w:hAnsi="宋体" w:eastAsia="宋体" w:cs="宋体"/>
          <w:sz w:val="21"/>
          <w:szCs w:val="21"/>
        </w:rPr>
        <w:t>二、评审方法</w:t>
      </w:r>
    </w:p>
    <w:p w14:paraId="03144023">
      <w:pPr>
        <w:pStyle w:val="8"/>
        <w:spacing w:before="5" w:after="6" w:line="360" w:lineRule="auto"/>
        <w:ind w:left="514" w:right="596" w:firstLine="434"/>
        <w:rPr>
          <w:sz w:val="21"/>
          <w:szCs w:val="21"/>
        </w:rPr>
      </w:pPr>
      <w:r>
        <w:rPr>
          <w:sz w:val="21"/>
          <w:szCs w:val="21"/>
        </w:rPr>
        <w:t>谈判小组对供应商的响应文件进行初审，以确定其是否满足谈判文件的实质性要求。初审表如下：</w:t>
      </w:r>
    </w:p>
    <w:tbl>
      <w:tblPr>
        <w:tblStyle w:val="15"/>
        <w:tblW w:w="0" w:type="auto"/>
        <w:tblInd w:w="4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1654"/>
        <w:gridCol w:w="2258"/>
        <w:gridCol w:w="3869"/>
      </w:tblGrid>
      <w:tr w14:paraId="5477E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96" w:type="dxa"/>
            <w:gridSpan w:val="4"/>
            <w:noWrap w:val="0"/>
            <w:vAlign w:val="top"/>
          </w:tcPr>
          <w:p w14:paraId="464D343D">
            <w:pPr>
              <w:pStyle w:val="19"/>
              <w:spacing w:before="26" w:line="360" w:lineRule="auto"/>
              <w:ind w:left="3870" w:right="3853"/>
              <w:jc w:val="center"/>
              <w:rPr>
                <w:b/>
                <w:sz w:val="21"/>
                <w:szCs w:val="21"/>
                <w:lang w:eastAsia="en-US"/>
              </w:rPr>
            </w:pPr>
            <w:r>
              <w:rPr>
                <w:b/>
                <w:sz w:val="21"/>
                <w:szCs w:val="21"/>
                <w:lang w:eastAsia="en-US"/>
              </w:rPr>
              <w:t>初审表</w:t>
            </w:r>
          </w:p>
        </w:tc>
      </w:tr>
      <w:tr w14:paraId="6D530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15" w:type="dxa"/>
            <w:noWrap w:val="0"/>
            <w:vAlign w:val="top"/>
          </w:tcPr>
          <w:p w14:paraId="2439E65F">
            <w:pPr>
              <w:pStyle w:val="19"/>
              <w:spacing w:line="360" w:lineRule="auto"/>
              <w:ind w:left="102" w:right="83"/>
              <w:jc w:val="center"/>
              <w:rPr>
                <w:sz w:val="21"/>
                <w:szCs w:val="21"/>
                <w:lang w:eastAsia="en-US"/>
              </w:rPr>
            </w:pPr>
            <w:r>
              <w:rPr>
                <w:sz w:val="21"/>
                <w:szCs w:val="21"/>
                <w:lang w:eastAsia="en-US"/>
              </w:rPr>
              <w:t>序号</w:t>
            </w:r>
          </w:p>
        </w:tc>
        <w:tc>
          <w:tcPr>
            <w:tcW w:w="1654" w:type="dxa"/>
            <w:noWrap w:val="0"/>
            <w:vAlign w:val="top"/>
          </w:tcPr>
          <w:p w14:paraId="69024DB4">
            <w:pPr>
              <w:pStyle w:val="19"/>
              <w:spacing w:line="360" w:lineRule="auto"/>
              <w:ind w:left="107" w:right="91"/>
              <w:jc w:val="center"/>
              <w:rPr>
                <w:sz w:val="21"/>
                <w:szCs w:val="21"/>
                <w:lang w:eastAsia="en-US"/>
              </w:rPr>
            </w:pPr>
            <w:r>
              <w:rPr>
                <w:sz w:val="21"/>
                <w:szCs w:val="21"/>
                <w:lang w:eastAsia="en-US"/>
              </w:rPr>
              <w:t>评审指标</w:t>
            </w:r>
          </w:p>
        </w:tc>
        <w:tc>
          <w:tcPr>
            <w:tcW w:w="2258" w:type="dxa"/>
            <w:tcBorders>
              <w:right w:val="single" w:color="000000" w:sz="6" w:space="0"/>
            </w:tcBorders>
            <w:noWrap w:val="0"/>
            <w:vAlign w:val="top"/>
          </w:tcPr>
          <w:p w14:paraId="383BD1CD">
            <w:pPr>
              <w:pStyle w:val="19"/>
              <w:spacing w:line="360" w:lineRule="auto"/>
              <w:ind w:left="170" w:right="150"/>
              <w:jc w:val="center"/>
              <w:rPr>
                <w:sz w:val="21"/>
                <w:szCs w:val="21"/>
                <w:lang w:eastAsia="en-US"/>
              </w:rPr>
            </w:pPr>
            <w:r>
              <w:rPr>
                <w:sz w:val="21"/>
                <w:szCs w:val="21"/>
                <w:lang w:eastAsia="en-US"/>
              </w:rPr>
              <w:t>评审标准</w:t>
            </w:r>
          </w:p>
        </w:tc>
        <w:tc>
          <w:tcPr>
            <w:tcW w:w="3869" w:type="dxa"/>
            <w:tcBorders>
              <w:left w:val="single" w:color="000000" w:sz="6" w:space="0"/>
            </w:tcBorders>
            <w:noWrap w:val="0"/>
            <w:vAlign w:val="top"/>
          </w:tcPr>
          <w:p w14:paraId="50E8D818">
            <w:pPr>
              <w:pStyle w:val="19"/>
              <w:spacing w:line="360" w:lineRule="auto"/>
              <w:ind w:left="1095"/>
              <w:rPr>
                <w:sz w:val="21"/>
                <w:szCs w:val="21"/>
                <w:lang w:eastAsia="en-US"/>
              </w:rPr>
            </w:pPr>
            <w:r>
              <w:rPr>
                <w:sz w:val="21"/>
                <w:szCs w:val="21"/>
                <w:lang w:eastAsia="en-US"/>
              </w:rPr>
              <w:t>格式及材料要求</w:t>
            </w:r>
          </w:p>
        </w:tc>
      </w:tr>
      <w:tr w14:paraId="0BC2C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715" w:type="dxa"/>
            <w:noWrap w:val="0"/>
            <w:vAlign w:val="center"/>
          </w:tcPr>
          <w:p w14:paraId="6BBF3AF6">
            <w:pPr>
              <w:pStyle w:val="19"/>
              <w:spacing w:line="360" w:lineRule="auto"/>
              <w:ind w:left="19"/>
              <w:jc w:val="center"/>
              <w:rPr>
                <w:sz w:val="21"/>
                <w:szCs w:val="21"/>
                <w:lang w:eastAsia="en-US"/>
              </w:rPr>
            </w:pPr>
            <w:r>
              <w:rPr>
                <w:sz w:val="21"/>
                <w:szCs w:val="21"/>
                <w:lang w:eastAsia="en-US"/>
              </w:rPr>
              <w:t>1</w:t>
            </w:r>
          </w:p>
        </w:tc>
        <w:tc>
          <w:tcPr>
            <w:tcW w:w="1654" w:type="dxa"/>
            <w:noWrap w:val="0"/>
            <w:vAlign w:val="center"/>
          </w:tcPr>
          <w:p w14:paraId="620D93FA">
            <w:pPr>
              <w:pStyle w:val="19"/>
              <w:spacing w:line="360" w:lineRule="auto"/>
              <w:ind w:left="107" w:right="91"/>
              <w:jc w:val="center"/>
              <w:rPr>
                <w:sz w:val="21"/>
                <w:szCs w:val="21"/>
                <w:lang w:eastAsia="en-US"/>
              </w:rPr>
            </w:pPr>
            <w:r>
              <w:rPr>
                <w:sz w:val="21"/>
                <w:szCs w:val="21"/>
                <w:lang w:eastAsia="en-US"/>
              </w:rPr>
              <w:t>营业执照</w:t>
            </w:r>
          </w:p>
        </w:tc>
        <w:tc>
          <w:tcPr>
            <w:tcW w:w="2258" w:type="dxa"/>
            <w:tcBorders>
              <w:right w:val="single" w:color="000000" w:sz="6" w:space="0"/>
            </w:tcBorders>
            <w:noWrap w:val="0"/>
            <w:vAlign w:val="center"/>
          </w:tcPr>
          <w:p w14:paraId="424117F9">
            <w:pPr>
              <w:pStyle w:val="19"/>
              <w:spacing w:line="360" w:lineRule="auto"/>
              <w:ind w:left="170" w:right="150"/>
              <w:jc w:val="center"/>
              <w:rPr>
                <w:rFonts w:hint="eastAsia" w:eastAsia="宋体"/>
                <w:sz w:val="21"/>
                <w:szCs w:val="21"/>
                <w:lang w:eastAsia="zh-CN"/>
              </w:rPr>
            </w:pPr>
            <w:r>
              <w:rPr>
                <w:sz w:val="21"/>
                <w:szCs w:val="21"/>
                <w:lang w:eastAsia="en-US"/>
              </w:rPr>
              <w:t>合法有效</w:t>
            </w:r>
          </w:p>
        </w:tc>
        <w:tc>
          <w:tcPr>
            <w:tcW w:w="3869" w:type="dxa"/>
            <w:vMerge w:val="restart"/>
            <w:tcBorders>
              <w:left w:val="single" w:color="000000" w:sz="6" w:space="0"/>
            </w:tcBorders>
            <w:noWrap w:val="0"/>
            <w:vAlign w:val="top"/>
          </w:tcPr>
          <w:p w14:paraId="6315D979">
            <w:pPr>
              <w:pStyle w:val="19"/>
              <w:spacing w:line="360" w:lineRule="auto"/>
              <w:ind w:left="106" w:right="148"/>
              <w:jc w:val="both"/>
              <w:rPr>
                <w:sz w:val="21"/>
                <w:szCs w:val="21"/>
                <w:lang w:eastAsia="en-US"/>
              </w:rPr>
            </w:pPr>
            <w:r>
              <w:rPr>
                <w:sz w:val="21"/>
                <w:szCs w:val="21"/>
              </w:rPr>
              <w:t>提供有效的供应商营业执照（或事业单位法人登记证书）和税务登记证的扫描件，应完整的体现出营业执照（或事业单位法人登记证书） 和税务登记证的全部内容。已办理“三证合一”登记的，响应文件中提供营业执照（或事业单位法人登记证书）扫描件即可。</w:t>
            </w:r>
            <w:r>
              <w:rPr>
                <w:sz w:val="21"/>
                <w:szCs w:val="21"/>
                <w:lang w:eastAsia="en-US"/>
              </w:rPr>
              <w:t>联合体参加谈判的联合体各方均须提供。</w:t>
            </w:r>
          </w:p>
        </w:tc>
      </w:tr>
      <w:tr w14:paraId="7C36A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trPr>
        <w:tc>
          <w:tcPr>
            <w:tcW w:w="715" w:type="dxa"/>
            <w:noWrap w:val="0"/>
            <w:vAlign w:val="center"/>
          </w:tcPr>
          <w:p w14:paraId="6E3D3B08">
            <w:pPr>
              <w:pStyle w:val="19"/>
              <w:spacing w:line="360" w:lineRule="auto"/>
              <w:ind w:left="19"/>
              <w:jc w:val="center"/>
              <w:rPr>
                <w:sz w:val="21"/>
                <w:szCs w:val="21"/>
                <w:lang w:eastAsia="en-US"/>
              </w:rPr>
            </w:pPr>
            <w:r>
              <w:rPr>
                <w:sz w:val="21"/>
                <w:szCs w:val="21"/>
                <w:lang w:eastAsia="en-US"/>
              </w:rPr>
              <w:t>2</w:t>
            </w:r>
          </w:p>
        </w:tc>
        <w:tc>
          <w:tcPr>
            <w:tcW w:w="1654" w:type="dxa"/>
            <w:noWrap w:val="0"/>
            <w:vAlign w:val="center"/>
          </w:tcPr>
          <w:p w14:paraId="7A1C2948">
            <w:pPr>
              <w:pStyle w:val="19"/>
              <w:spacing w:line="360" w:lineRule="auto"/>
              <w:ind w:left="107" w:right="91"/>
              <w:jc w:val="center"/>
              <w:rPr>
                <w:sz w:val="21"/>
                <w:szCs w:val="21"/>
                <w:lang w:eastAsia="en-US"/>
              </w:rPr>
            </w:pPr>
            <w:r>
              <w:rPr>
                <w:sz w:val="21"/>
                <w:szCs w:val="21"/>
                <w:lang w:eastAsia="en-US"/>
              </w:rPr>
              <w:t>税务登记证</w:t>
            </w:r>
          </w:p>
        </w:tc>
        <w:tc>
          <w:tcPr>
            <w:tcW w:w="2258" w:type="dxa"/>
            <w:tcBorders>
              <w:right w:val="single" w:color="000000" w:sz="6" w:space="0"/>
            </w:tcBorders>
            <w:noWrap w:val="0"/>
            <w:vAlign w:val="center"/>
          </w:tcPr>
          <w:p w14:paraId="2AA99172">
            <w:pPr>
              <w:pStyle w:val="19"/>
              <w:spacing w:line="360" w:lineRule="auto"/>
              <w:ind w:left="170" w:right="150"/>
              <w:jc w:val="center"/>
              <w:rPr>
                <w:sz w:val="21"/>
                <w:szCs w:val="21"/>
                <w:lang w:eastAsia="en-US"/>
              </w:rPr>
            </w:pPr>
            <w:r>
              <w:rPr>
                <w:sz w:val="21"/>
                <w:szCs w:val="21"/>
                <w:lang w:eastAsia="en-US"/>
              </w:rPr>
              <w:t>合法有效</w:t>
            </w:r>
          </w:p>
        </w:tc>
        <w:tc>
          <w:tcPr>
            <w:tcW w:w="3869" w:type="dxa"/>
            <w:vMerge w:val="continue"/>
            <w:tcBorders>
              <w:top w:val="nil"/>
              <w:left w:val="single" w:color="000000" w:sz="6" w:space="0"/>
            </w:tcBorders>
            <w:noWrap w:val="0"/>
            <w:vAlign w:val="top"/>
          </w:tcPr>
          <w:p w14:paraId="3A8B8A49">
            <w:pPr>
              <w:spacing w:line="360" w:lineRule="auto"/>
              <w:rPr>
                <w:sz w:val="21"/>
                <w:szCs w:val="21"/>
                <w:lang w:eastAsia="en-US"/>
              </w:rPr>
            </w:pPr>
          </w:p>
        </w:tc>
      </w:tr>
      <w:tr w14:paraId="77C1A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4" w:hRule="atLeast"/>
        </w:trPr>
        <w:tc>
          <w:tcPr>
            <w:tcW w:w="715" w:type="dxa"/>
            <w:noWrap w:val="0"/>
            <w:vAlign w:val="center"/>
          </w:tcPr>
          <w:p w14:paraId="3D75C8D1">
            <w:pPr>
              <w:pStyle w:val="19"/>
              <w:spacing w:line="360" w:lineRule="auto"/>
              <w:ind w:left="19"/>
              <w:jc w:val="center"/>
              <w:rPr>
                <w:rFonts w:hint="eastAsia" w:eastAsia="宋体"/>
                <w:sz w:val="21"/>
                <w:szCs w:val="21"/>
                <w:lang w:eastAsia="zh-CN"/>
              </w:rPr>
            </w:pPr>
            <w:r>
              <w:rPr>
                <w:rFonts w:hint="eastAsia"/>
                <w:sz w:val="21"/>
                <w:szCs w:val="21"/>
                <w:lang w:val="en-US" w:eastAsia="zh-CN"/>
              </w:rPr>
              <w:t>3</w:t>
            </w:r>
          </w:p>
        </w:tc>
        <w:tc>
          <w:tcPr>
            <w:tcW w:w="1654" w:type="dxa"/>
            <w:noWrap w:val="0"/>
            <w:vAlign w:val="center"/>
          </w:tcPr>
          <w:p w14:paraId="0E7BFDEE">
            <w:pPr>
              <w:pStyle w:val="19"/>
              <w:spacing w:line="360" w:lineRule="auto"/>
              <w:ind w:left="110" w:right="91"/>
              <w:jc w:val="center"/>
              <w:rPr>
                <w:sz w:val="21"/>
                <w:szCs w:val="21"/>
              </w:rPr>
            </w:pPr>
            <w:r>
              <w:rPr>
                <w:sz w:val="21"/>
                <w:szCs w:val="21"/>
              </w:rPr>
              <w:t>无重大违法记录声明函、无不良信用记录声明函</w:t>
            </w:r>
          </w:p>
        </w:tc>
        <w:tc>
          <w:tcPr>
            <w:tcW w:w="2258" w:type="dxa"/>
            <w:tcBorders>
              <w:right w:val="single" w:color="000000" w:sz="6" w:space="0"/>
            </w:tcBorders>
            <w:noWrap w:val="0"/>
            <w:vAlign w:val="center"/>
          </w:tcPr>
          <w:p w14:paraId="5B4CC49E">
            <w:pPr>
              <w:pStyle w:val="19"/>
              <w:spacing w:before="1" w:line="360" w:lineRule="auto"/>
              <w:ind w:left="172" w:right="83" w:hanging="68"/>
              <w:jc w:val="center"/>
              <w:rPr>
                <w:rFonts w:hint="eastAsia" w:eastAsia="宋体"/>
                <w:sz w:val="21"/>
                <w:szCs w:val="21"/>
                <w:lang w:eastAsia="zh-CN"/>
              </w:rPr>
            </w:pPr>
            <w:r>
              <w:rPr>
                <w:sz w:val="21"/>
                <w:szCs w:val="21"/>
              </w:rPr>
              <w:t>格式、填写要求符合谈判文件规定并加盖供应商</w:t>
            </w:r>
            <w:r>
              <w:rPr>
                <w:rFonts w:hint="eastAsia"/>
                <w:sz w:val="21"/>
                <w:szCs w:val="21"/>
                <w:lang w:val="en-US" w:eastAsia="zh-CN"/>
              </w:rPr>
              <w:t>公章</w:t>
            </w:r>
          </w:p>
        </w:tc>
        <w:tc>
          <w:tcPr>
            <w:tcW w:w="3869" w:type="dxa"/>
            <w:tcBorders>
              <w:left w:val="single" w:color="000000" w:sz="6" w:space="0"/>
            </w:tcBorders>
            <w:noWrap w:val="0"/>
            <w:vAlign w:val="center"/>
          </w:tcPr>
          <w:p w14:paraId="268BEA66">
            <w:pPr>
              <w:pStyle w:val="19"/>
              <w:spacing w:line="360" w:lineRule="auto"/>
              <w:ind w:left="106"/>
              <w:jc w:val="both"/>
              <w:rPr>
                <w:sz w:val="21"/>
                <w:szCs w:val="21"/>
              </w:rPr>
            </w:pPr>
            <w:r>
              <w:rPr>
                <w:sz w:val="21"/>
                <w:szCs w:val="21"/>
              </w:rPr>
              <w:t>详见第六章响应文件格式四</w:t>
            </w:r>
          </w:p>
        </w:tc>
      </w:tr>
      <w:tr w14:paraId="0D6F1A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2" w:hRule="atLeast"/>
        </w:trPr>
        <w:tc>
          <w:tcPr>
            <w:tcW w:w="715" w:type="dxa"/>
            <w:noWrap w:val="0"/>
            <w:vAlign w:val="center"/>
          </w:tcPr>
          <w:p w14:paraId="53AA5AAE">
            <w:pPr>
              <w:pStyle w:val="19"/>
              <w:spacing w:before="184" w:line="360" w:lineRule="auto"/>
              <w:ind w:left="19"/>
              <w:jc w:val="center"/>
              <w:rPr>
                <w:rFonts w:hint="eastAsia" w:eastAsia="宋体"/>
                <w:sz w:val="21"/>
                <w:szCs w:val="21"/>
                <w:lang w:eastAsia="zh-CN"/>
              </w:rPr>
            </w:pPr>
            <w:r>
              <w:rPr>
                <w:rFonts w:hint="eastAsia"/>
                <w:sz w:val="21"/>
                <w:szCs w:val="21"/>
                <w:lang w:val="en-US" w:eastAsia="zh-CN"/>
              </w:rPr>
              <w:t>4</w:t>
            </w:r>
          </w:p>
        </w:tc>
        <w:tc>
          <w:tcPr>
            <w:tcW w:w="1654" w:type="dxa"/>
            <w:noWrap w:val="0"/>
            <w:vAlign w:val="center"/>
          </w:tcPr>
          <w:p w14:paraId="5EA8B8C2">
            <w:pPr>
              <w:pStyle w:val="19"/>
              <w:spacing w:before="160" w:line="360" w:lineRule="auto"/>
              <w:ind w:left="107" w:right="91"/>
              <w:jc w:val="center"/>
              <w:rPr>
                <w:sz w:val="21"/>
                <w:szCs w:val="21"/>
                <w:lang w:eastAsia="en-US"/>
              </w:rPr>
            </w:pPr>
            <w:r>
              <w:rPr>
                <w:sz w:val="21"/>
                <w:szCs w:val="21"/>
                <w:lang w:eastAsia="en-US"/>
              </w:rPr>
              <w:t>谈判响应函</w:t>
            </w:r>
          </w:p>
        </w:tc>
        <w:tc>
          <w:tcPr>
            <w:tcW w:w="2258" w:type="dxa"/>
            <w:tcBorders>
              <w:right w:val="single" w:color="000000" w:sz="6" w:space="0"/>
            </w:tcBorders>
            <w:noWrap w:val="0"/>
            <w:vAlign w:val="center"/>
          </w:tcPr>
          <w:p w14:paraId="74B3F6DC">
            <w:pPr>
              <w:pStyle w:val="19"/>
              <w:spacing w:line="360" w:lineRule="auto"/>
              <w:ind w:left="172" w:right="83" w:hanging="68"/>
              <w:jc w:val="center"/>
              <w:rPr>
                <w:sz w:val="21"/>
                <w:szCs w:val="21"/>
              </w:rPr>
            </w:pPr>
            <w:r>
              <w:rPr>
                <w:sz w:val="21"/>
                <w:szCs w:val="21"/>
              </w:rPr>
              <w:t>格式、填写要求符合谈判文件规定并加盖供应商</w:t>
            </w:r>
            <w:r>
              <w:rPr>
                <w:rFonts w:hint="eastAsia"/>
                <w:sz w:val="21"/>
                <w:szCs w:val="21"/>
                <w:lang w:val="en-US" w:eastAsia="zh-CN"/>
              </w:rPr>
              <w:t>公章</w:t>
            </w:r>
          </w:p>
        </w:tc>
        <w:tc>
          <w:tcPr>
            <w:tcW w:w="3869" w:type="dxa"/>
            <w:tcBorders>
              <w:left w:val="single" w:color="000000" w:sz="6" w:space="0"/>
            </w:tcBorders>
            <w:noWrap w:val="0"/>
            <w:vAlign w:val="center"/>
          </w:tcPr>
          <w:p w14:paraId="43DC24BF">
            <w:pPr>
              <w:pStyle w:val="19"/>
              <w:spacing w:before="184" w:line="360" w:lineRule="auto"/>
              <w:ind w:left="106"/>
              <w:jc w:val="both"/>
              <w:rPr>
                <w:sz w:val="21"/>
                <w:szCs w:val="21"/>
              </w:rPr>
            </w:pPr>
            <w:r>
              <w:rPr>
                <w:sz w:val="21"/>
                <w:szCs w:val="21"/>
              </w:rPr>
              <w:t>详见第六章响应文件格式三</w:t>
            </w:r>
          </w:p>
        </w:tc>
      </w:tr>
      <w:tr w14:paraId="61C63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5" w:hRule="atLeast"/>
        </w:trPr>
        <w:tc>
          <w:tcPr>
            <w:tcW w:w="715" w:type="dxa"/>
            <w:noWrap w:val="0"/>
            <w:vAlign w:val="center"/>
          </w:tcPr>
          <w:p w14:paraId="2DD312B6">
            <w:pPr>
              <w:pStyle w:val="19"/>
              <w:spacing w:before="23" w:line="360" w:lineRule="auto"/>
              <w:ind w:left="19"/>
              <w:jc w:val="center"/>
              <w:rPr>
                <w:rFonts w:hint="eastAsia" w:eastAsia="宋体"/>
                <w:sz w:val="21"/>
                <w:szCs w:val="21"/>
                <w:lang w:eastAsia="zh-CN"/>
              </w:rPr>
            </w:pPr>
            <w:r>
              <w:rPr>
                <w:rFonts w:hint="eastAsia"/>
                <w:sz w:val="21"/>
                <w:szCs w:val="21"/>
                <w:lang w:val="en-US" w:eastAsia="zh-CN"/>
              </w:rPr>
              <w:t>5</w:t>
            </w:r>
          </w:p>
        </w:tc>
        <w:tc>
          <w:tcPr>
            <w:tcW w:w="1654" w:type="dxa"/>
            <w:noWrap w:val="0"/>
            <w:vAlign w:val="center"/>
          </w:tcPr>
          <w:p w14:paraId="0B7F320A">
            <w:pPr>
              <w:pStyle w:val="19"/>
              <w:spacing w:line="360" w:lineRule="auto"/>
              <w:ind w:left="107" w:right="91"/>
              <w:jc w:val="center"/>
              <w:rPr>
                <w:sz w:val="21"/>
                <w:szCs w:val="21"/>
                <w:lang w:eastAsia="en-US"/>
              </w:rPr>
            </w:pPr>
            <w:r>
              <w:rPr>
                <w:sz w:val="21"/>
                <w:szCs w:val="21"/>
                <w:lang w:eastAsia="en-US"/>
              </w:rPr>
              <w:t>授权书</w:t>
            </w:r>
          </w:p>
        </w:tc>
        <w:tc>
          <w:tcPr>
            <w:tcW w:w="2258" w:type="dxa"/>
            <w:tcBorders>
              <w:right w:val="single" w:color="000000" w:sz="6" w:space="0"/>
            </w:tcBorders>
            <w:noWrap w:val="0"/>
            <w:vAlign w:val="center"/>
          </w:tcPr>
          <w:p w14:paraId="050C4466">
            <w:pPr>
              <w:pStyle w:val="19"/>
              <w:spacing w:before="23" w:line="360" w:lineRule="auto"/>
              <w:ind w:left="32" w:right="12"/>
              <w:jc w:val="center"/>
              <w:rPr>
                <w:sz w:val="21"/>
                <w:szCs w:val="21"/>
              </w:rPr>
            </w:pPr>
            <w:r>
              <w:rPr>
                <w:sz w:val="21"/>
                <w:szCs w:val="21"/>
              </w:rPr>
              <w:t>格式、填写要求符合谈判文件规定并加盖供应商</w:t>
            </w:r>
            <w:r>
              <w:rPr>
                <w:rFonts w:hint="eastAsia"/>
                <w:sz w:val="21"/>
                <w:szCs w:val="21"/>
                <w:lang w:val="en-US" w:eastAsia="zh-CN"/>
              </w:rPr>
              <w:t>公章</w:t>
            </w:r>
          </w:p>
        </w:tc>
        <w:tc>
          <w:tcPr>
            <w:tcW w:w="3869" w:type="dxa"/>
            <w:tcBorders>
              <w:left w:val="single" w:color="000000" w:sz="6" w:space="0"/>
            </w:tcBorders>
            <w:noWrap w:val="0"/>
            <w:vAlign w:val="center"/>
          </w:tcPr>
          <w:p w14:paraId="033294EC">
            <w:pPr>
              <w:pStyle w:val="19"/>
              <w:spacing w:before="23" w:line="360" w:lineRule="auto"/>
              <w:ind w:left="106"/>
              <w:jc w:val="both"/>
              <w:rPr>
                <w:sz w:val="21"/>
                <w:szCs w:val="21"/>
              </w:rPr>
            </w:pPr>
            <w:r>
              <w:rPr>
                <w:sz w:val="21"/>
                <w:szCs w:val="21"/>
              </w:rPr>
              <w:t>法定代表人参加谈判的无需此件，提供身份证明即可。详见第六章响应文件格式五</w:t>
            </w:r>
          </w:p>
        </w:tc>
      </w:tr>
      <w:tr w14:paraId="49C3A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715" w:type="dxa"/>
            <w:noWrap w:val="0"/>
            <w:vAlign w:val="center"/>
          </w:tcPr>
          <w:p w14:paraId="317075DA">
            <w:pPr>
              <w:pStyle w:val="19"/>
              <w:spacing w:before="216" w:line="360" w:lineRule="auto"/>
              <w:ind w:left="19"/>
              <w:jc w:val="center"/>
              <w:rPr>
                <w:rFonts w:hint="eastAsia" w:eastAsia="宋体"/>
                <w:sz w:val="21"/>
                <w:szCs w:val="21"/>
                <w:lang w:val="en-US" w:eastAsia="zh-CN"/>
              </w:rPr>
            </w:pPr>
            <w:r>
              <w:rPr>
                <w:rFonts w:hint="eastAsia"/>
                <w:sz w:val="21"/>
                <w:szCs w:val="21"/>
                <w:lang w:val="en-US" w:eastAsia="zh-CN"/>
              </w:rPr>
              <w:t>6</w:t>
            </w:r>
          </w:p>
        </w:tc>
        <w:tc>
          <w:tcPr>
            <w:tcW w:w="1654" w:type="dxa"/>
            <w:noWrap w:val="0"/>
            <w:vAlign w:val="center"/>
          </w:tcPr>
          <w:p w14:paraId="6CB9B2FE">
            <w:pPr>
              <w:pStyle w:val="19"/>
              <w:spacing w:before="189" w:line="360" w:lineRule="auto"/>
              <w:ind w:left="107" w:right="91"/>
              <w:jc w:val="center"/>
              <w:rPr>
                <w:sz w:val="21"/>
                <w:szCs w:val="21"/>
                <w:lang w:eastAsia="en-US"/>
              </w:rPr>
            </w:pPr>
            <w:r>
              <w:rPr>
                <w:sz w:val="21"/>
                <w:szCs w:val="21"/>
                <w:lang w:eastAsia="en-US"/>
              </w:rPr>
              <w:t>谈判报价</w:t>
            </w:r>
          </w:p>
        </w:tc>
        <w:tc>
          <w:tcPr>
            <w:tcW w:w="2258" w:type="dxa"/>
            <w:tcBorders>
              <w:right w:val="single" w:color="000000" w:sz="6" w:space="0"/>
            </w:tcBorders>
            <w:noWrap w:val="0"/>
            <w:vAlign w:val="center"/>
          </w:tcPr>
          <w:p w14:paraId="361FB9C9">
            <w:pPr>
              <w:pStyle w:val="19"/>
              <w:spacing w:line="360" w:lineRule="auto"/>
              <w:ind w:left="141" w:right="121" w:firstLine="2"/>
              <w:jc w:val="center"/>
              <w:rPr>
                <w:sz w:val="21"/>
                <w:szCs w:val="21"/>
              </w:rPr>
            </w:pPr>
            <w:r>
              <w:rPr>
                <w:sz w:val="21"/>
                <w:szCs w:val="21"/>
              </w:rPr>
              <w:t>符合谈判文件供应商须知正文第 12、22 条要求</w:t>
            </w:r>
          </w:p>
        </w:tc>
        <w:tc>
          <w:tcPr>
            <w:tcW w:w="3869" w:type="dxa"/>
            <w:tcBorders>
              <w:left w:val="single" w:color="000000" w:sz="6" w:space="0"/>
            </w:tcBorders>
            <w:noWrap w:val="0"/>
            <w:vAlign w:val="center"/>
          </w:tcPr>
          <w:p w14:paraId="72484F9F">
            <w:pPr>
              <w:pStyle w:val="19"/>
              <w:spacing w:before="216" w:line="360" w:lineRule="auto"/>
              <w:ind w:left="106"/>
              <w:jc w:val="both"/>
              <w:rPr>
                <w:sz w:val="21"/>
                <w:szCs w:val="21"/>
              </w:rPr>
            </w:pPr>
            <w:r>
              <w:rPr>
                <w:sz w:val="21"/>
                <w:szCs w:val="21"/>
              </w:rPr>
              <w:t>详见第六章响应文件格式一、二</w:t>
            </w:r>
          </w:p>
        </w:tc>
      </w:tr>
      <w:tr w14:paraId="13646E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0" w:hRule="atLeast"/>
        </w:trPr>
        <w:tc>
          <w:tcPr>
            <w:tcW w:w="715" w:type="dxa"/>
            <w:noWrap w:val="0"/>
            <w:vAlign w:val="center"/>
          </w:tcPr>
          <w:p w14:paraId="4381A63D">
            <w:pPr>
              <w:pStyle w:val="19"/>
              <w:spacing w:before="175" w:line="360" w:lineRule="auto"/>
              <w:ind w:left="19"/>
              <w:jc w:val="center"/>
              <w:rPr>
                <w:rFonts w:hint="default" w:eastAsia="宋体"/>
                <w:sz w:val="21"/>
                <w:szCs w:val="21"/>
                <w:lang w:val="en-US" w:eastAsia="zh-CN"/>
              </w:rPr>
            </w:pPr>
            <w:r>
              <w:rPr>
                <w:rFonts w:hint="eastAsia"/>
                <w:sz w:val="21"/>
                <w:szCs w:val="21"/>
                <w:lang w:val="en-US" w:eastAsia="zh-CN"/>
              </w:rPr>
              <w:t>7</w:t>
            </w:r>
          </w:p>
        </w:tc>
        <w:tc>
          <w:tcPr>
            <w:tcW w:w="1654" w:type="dxa"/>
            <w:noWrap w:val="0"/>
            <w:vAlign w:val="center"/>
          </w:tcPr>
          <w:p w14:paraId="48C26A97">
            <w:pPr>
              <w:pStyle w:val="19"/>
              <w:spacing w:before="149" w:line="360" w:lineRule="auto"/>
              <w:ind w:left="90" w:right="74"/>
              <w:jc w:val="center"/>
              <w:rPr>
                <w:sz w:val="21"/>
                <w:szCs w:val="21"/>
                <w:lang w:eastAsia="en-US"/>
              </w:rPr>
            </w:pPr>
            <w:r>
              <w:rPr>
                <w:sz w:val="21"/>
                <w:szCs w:val="21"/>
                <w:lang w:eastAsia="en-US"/>
              </w:rPr>
              <w:t>商务响应情况</w:t>
            </w:r>
          </w:p>
        </w:tc>
        <w:tc>
          <w:tcPr>
            <w:tcW w:w="2258" w:type="dxa"/>
            <w:tcBorders>
              <w:right w:val="single" w:color="000000" w:sz="6" w:space="0"/>
            </w:tcBorders>
            <w:noWrap w:val="0"/>
            <w:vAlign w:val="center"/>
          </w:tcPr>
          <w:p w14:paraId="054C4CD2">
            <w:pPr>
              <w:pStyle w:val="19"/>
              <w:spacing w:line="360" w:lineRule="auto"/>
              <w:ind w:left="105" w:right="83"/>
              <w:jc w:val="center"/>
              <w:rPr>
                <w:sz w:val="21"/>
                <w:szCs w:val="21"/>
              </w:rPr>
            </w:pPr>
            <w:r>
              <w:rPr>
                <w:sz w:val="21"/>
                <w:szCs w:val="21"/>
              </w:rPr>
              <w:t>符合谈判文件采购需求中付款方式、服务期限、服务地点的要求</w:t>
            </w:r>
          </w:p>
        </w:tc>
        <w:tc>
          <w:tcPr>
            <w:tcW w:w="3869" w:type="dxa"/>
            <w:tcBorders>
              <w:left w:val="single" w:color="000000" w:sz="6" w:space="0"/>
            </w:tcBorders>
            <w:noWrap w:val="0"/>
            <w:vAlign w:val="center"/>
          </w:tcPr>
          <w:p w14:paraId="5BA5AFE2">
            <w:pPr>
              <w:pStyle w:val="19"/>
              <w:spacing w:before="175" w:line="360" w:lineRule="auto"/>
              <w:ind w:left="106"/>
              <w:jc w:val="both"/>
              <w:rPr>
                <w:sz w:val="21"/>
                <w:szCs w:val="21"/>
              </w:rPr>
            </w:pPr>
            <w:r>
              <w:rPr>
                <w:sz w:val="21"/>
                <w:szCs w:val="21"/>
              </w:rPr>
              <w:t>详见第六章响应文件格式六</w:t>
            </w:r>
          </w:p>
        </w:tc>
      </w:tr>
      <w:tr w14:paraId="52ECD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7" w:hRule="atLeast"/>
        </w:trPr>
        <w:tc>
          <w:tcPr>
            <w:tcW w:w="715" w:type="dxa"/>
            <w:noWrap w:val="0"/>
            <w:vAlign w:val="center"/>
          </w:tcPr>
          <w:p w14:paraId="666F5AAE">
            <w:pPr>
              <w:pStyle w:val="19"/>
              <w:spacing w:line="360" w:lineRule="auto"/>
              <w:ind w:left="102" w:right="83"/>
              <w:jc w:val="center"/>
              <w:rPr>
                <w:rFonts w:hint="default" w:eastAsia="宋体"/>
                <w:sz w:val="21"/>
                <w:szCs w:val="21"/>
                <w:lang w:val="en-US" w:eastAsia="zh-CN"/>
              </w:rPr>
            </w:pPr>
            <w:r>
              <w:rPr>
                <w:rFonts w:hint="eastAsia"/>
                <w:sz w:val="21"/>
                <w:szCs w:val="21"/>
                <w:lang w:val="en-US" w:eastAsia="zh-CN"/>
              </w:rPr>
              <w:t>8</w:t>
            </w:r>
          </w:p>
        </w:tc>
        <w:tc>
          <w:tcPr>
            <w:tcW w:w="1654" w:type="dxa"/>
            <w:noWrap w:val="0"/>
            <w:vAlign w:val="center"/>
          </w:tcPr>
          <w:p w14:paraId="01F4E48B">
            <w:pPr>
              <w:pStyle w:val="19"/>
              <w:spacing w:before="208" w:line="360" w:lineRule="auto"/>
              <w:ind w:left="107" w:right="91"/>
              <w:jc w:val="center"/>
              <w:rPr>
                <w:sz w:val="21"/>
                <w:szCs w:val="21"/>
                <w:lang w:eastAsia="en-US"/>
              </w:rPr>
            </w:pPr>
            <w:r>
              <w:rPr>
                <w:sz w:val="21"/>
                <w:szCs w:val="21"/>
                <w:lang w:eastAsia="en-US"/>
              </w:rPr>
              <w:t>其他要求</w:t>
            </w:r>
          </w:p>
        </w:tc>
        <w:tc>
          <w:tcPr>
            <w:tcW w:w="2258" w:type="dxa"/>
            <w:tcBorders>
              <w:right w:val="single" w:color="000000" w:sz="6" w:space="0"/>
            </w:tcBorders>
            <w:noWrap w:val="0"/>
            <w:vAlign w:val="center"/>
          </w:tcPr>
          <w:p w14:paraId="6C0DD7D1">
            <w:pPr>
              <w:pStyle w:val="19"/>
              <w:spacing w:line="360" w:lineRule="auto"/>
              <w:ind w:left="105"/>
              <w:jc w:val="center"/>
              <w:rPr>
                <w:sz w:val="21"/>
                <w:szCs w:val="21"/>
              </w:rPr>
            </w:pPr>
            <w:r>
              <w:rPr>
                <w:sz w:val="21"/>
                <w:szCs w:val="21"/>
              </w:rPr>
              <w:t>符合法律、行政法规规定的其他条件或谈判文件列明的其他要求</w:t>
            </w:r>
          </w:p>
        </w:tc>
        <w:tc>
          <w:tcPr>
            <w:tcW w:w="3869" w:type="dxa"/>
            <w:tcBorders>
              <w:left w:val="single" w:color="000000" w:sz="6" w:space="0"/>
            </w:tcBorders>
            <w:noWrap w:val="0"/>
            <w:vAlign w:val="center"/>
          </w:tcPr>
          <w:p w14:paraId="0616D22B">
            <w:pPr>
              <w:pStyle w:val="19"/>
              <w:spacing w:line="360" w:lineRule="auto"/>
              <w:jc w:val="both"/>
              <w:rPr>
                <w:sz w:val="21"/>
                <w:szCs w:val="21"/>
              </w:rPr>
            </w:pPr>
          </w:p>
        </w:tc>
      </w:tr>
    </w:tbl>
    <w:p w14:paraId="112F1BC0">
      <w:pPr>
        <w:spacing w:before="1" w:line="360" w:lineRule="auto"/>
        <w:ind w:left="949"/>
        <w:rPr>
          <w:sz w:val="21"/>
          <w:szCs w:val="21"/>
        </w:rPr>
      </w:pPr>
      <w:r>
        <w:rPr>
          <w:b/>
          <w:sz w:val="21"/>
          <w:szCs w:val="21"/>
        </w:rPr>
        <w:t>初审指标通过标准：</w:t>
      </w:r>
      <w:r>
        <w:rPr>
          <w:sz w:val="21"/>
          <w:szCs w:val="21"/>
        </w:rPr>
        <w:t>供应商必须通过初审表中的全部评审指标。</w:t>
      </w:r>
    </w:p>
    <w:p w14:paraId="0B0CB0C0">
      <w:pPr>
        <w:rPr>
          <w:sz w:val="24"/>
        </w:rPr>
        <w:sectPr>
          <w:pgSz w:w="11910" w:h="16850"/>
          <w:pgMar w:top="1400" w:right="1140" w:bottom="1460" w:left="1300" w:header="877" w:footer="1266" w:gutter="0"/>
          <w:pgNumType w:fmt="decimal"/>
          <w:cols w:space="720" w:num="1"/>
        </w:sectPr>
      </w:pPr>
    </w:p>
    <w:p w14:paraId="5CB877D8">
      <w:pPr>
        <w:pStyle w:val="2"/>
        <w:tabs>
          <w:tab w:val="left" w:pos="0"/>
        </w:tabs>
        <w:adjustRightInd w:val="0"/>
        <w:spacing w:before="0" w:line="360" w:lineRule="auto"/>
        <w:outlineLvl w:val="0"/>
        <w:rPr>
          <w:rFonts w:hint="eastAsia" w:ascii="宋体" w:hAnsi="宋体" w:eastAsia="宋体" w:cs="宋体"/>
          <w:sz w:val="32"/>
          <w:szCs w:val="32"/>
        </w:rPr>
      </w:pPr>
      <w:bookmarkStart w:id="53" w:name="_Toc12070"/>
      <w:bookmarkStart w:id="54" w:name="_Toc25994"/>
      <w:bookmarkStart w:id="55" w:name="_Toc29759"/>
      <w:r>
        <w:rPr>
          <w:rFonts w:hint="eastAsia" w:ascii="宋体" w:hAnsi="宋体" w:eastAsia="宋体" w:cs="宋体"/>
          <w:sz w:val="32"/>
          <w:szCs w:val="32"/>
        </w:rPr>
        <w:t>第五章</w:t>
      </w:r>
      <w:r>
        <w:rPr>
          <w:rFonts w:hint="eastAsia" w:ascii="宋体" w:hAnsi="宋体" w:eastAsia="宋体" w:cs="宋体"/>
          <w:sz w:val="32"/>
          <w:szCs w:val="32"/>
          <w:lang w:val="en-US" w:eastAsia="zh-CN"/>
        </w:rPr>
        <w:t xml:space="preserve"> </w:t>
      </w:r>
      <w:r>
        <w:rPr>
          <w:rFonts w:hint="eastAsia" w:cs="宋体"/>
          <w:sz w:val="32"/>
          <w:szCs w:val="32"/>
          <w:lang w:val="en-US" w:eastAsia="zh-CN"/>
        </w:rPr>
        <w:t>采购</w:t>
      </w:r>
      <w:r>
        <w:rPr>
          <w:rFonts w:hint="eastAsia" w:ascii="宋体" w:hAnsi="宋体" w:eastAsia="宋体" w:cs="宋体"/>
          <w:sz w:val="32"/>
          <w:szCs w:val="32"/>
        </w:rPr>
        <w:t>合同</w:t>
      </w:r>
      <w:bookmarkEnd w:id="53"/>
      <w:bookmarkEnd w:id="54"/>
      <w:bookmarkEnd w:id="55"/>
    </w:p>
    <w:p w14:paraId="2A97F576">
      <w:pPr>
        <w:spacing w:line="360" w:lineRule="auto"/>
        <w:jc w:val="center"/>
        <w:rPr>
          <w:rFonts w:hint="eastAsia" w:ascii="方正小标宋简体" w:hAnsi="方正小标宋简体" w:eastAsia="方正小标宋简体" w:cs="方正小标宋简体"/>
          <w:b/>
          <w:bCs/>
          <w:sz w:val="48"/>
          <w:szCs w:val="48"/>
          <w:highlight w:val="none"/>
          <w:u w:val="none"/>
          <w:lang w:val="en-US" w:eastAsia="zh-CN"/>
        </w:rPr>
      </w:pPr>
    </w:p>
    <w:p w14:paraId="47016678">
      <w:pPr>
        <w:spacing w:line="360" w:lineRule="auto"/>
        <w:jc w:val="center"/>
        <w:rPr>
          <w:rFonts w:hint="eastAsia" w:ascii="方正小标宋简体" w:hAnsi="方正小标宋简体" w:eastAsia="方正小标宋简体" w:cs="方正小标宋简体"/>
          <w:b/>
          <w:bCs/>
          <w:sz w:val="48"/>
          <w:szCs w:val="48"/>
          <w:highlight w:val="none"/>
          <w:u w:val="none"/>
          <w:lang w:val="en-US" w:eastAsia="zh-CN"/>
        </w:rPr>
      </w:pPr>
      <w:r>
        <w:rPr>
          <w:rFonts w:hint="eastAsia" w:ascii="方正小标宋简体" w:hAnsi="方正小标宋简体" w:eastAsia="方正小标宋简体" w:cs="方正小标宋简体"/>
          <w:b/>
          <w:bCs/>
          <w:sz w:val="48"/>
          <w:szCs w:val="48"/>
          <w:highlight w:val="none"/>
          <w:u w:val="none"/>
          <w:lang w:val="en-US" w:eastAsia="zh-CN"/>
        </w:rPr>
        <w:t>阜阳市静脉产业园餐厨垃圾收运辅助外包服务合同</w:t>
      </w:r>
    </w:p>
    <w:p w14:paraId="7039B32D">
      <w:pPr>
        <w:jc w:val="center"/>
        <w:rPr>
          <w:rFonts w:ascii="宋体" w:hAnsi="宋体" w:eastAsia="宋体" w:cs="Times New Roman"/>
          <w:b/>
          <w:sz w:val="32"/>
          <w:szCs w:val="32"/>
        </w:rPr>
      </w:pPr>
    </w:p>
    <w:p w14:paraId="5F457072">
      <w:pPr>
        <w:jc w:val="both"/>
        <w:rPr>
          <w:rFonts w:hint="eastAsia" w:ascii="宋体" w:hAnsi="宋体" w:eastAsia="宋体" w:cs="Times New Roman"/>
          <w:b/>
          <w:sz w:val="32"/>
          <w:szCs w:val="32"/>
        </w:rPr>
      </w:pPr>
    </w:p>
    <w:p w14:paraId="10EC96E2">
      <w:pPr>
        <w:jc w:val="both"/>
        <w:rPr>
          <w:rFonts w:hint="eastAsia" w:ascii="宋体" w:hAnsi="宋体" w:eastAsia="宋体" w:cs="Times New Roman"/>
          <w:b/>
          <w:sz w:val="32"/>
          <w:szCs w:val="32"/>
        </w:rPr>
      </w:pPr>
    </w:p>
    <w:p w14:paraId="3C79D929">
      <w:pPr>
        <w:jc w:val="center"/>
        <w:rPr>
          <w:rFonts w:hint="eastAsia" w:ascii="宋体" w:hAnsi="宋体" w:eastAsia="宋体" w:cs="Times New Roman"/>
          <w:b/>
          <w:sz w:val="32"/>
          <w:szCs w:val="32"/>
        </w:rPr>
      </w:pPr>
    </w:p>
    <w:p w14:paraId="42578D84">
      <w:pPr>
        <w:jc w:val="center"/>
        <w:rPr>
          <w:rFonts w:hint="eastAsia" w:ascii="宋体" w:hAnsi="宋体" w:eastAsia="宋体" w:cs="Times New Roman"/>
          <w:b/>
          <w:sz w:val="32"/>
          <w:szCs w:val="32"/>
        </w:rPr>
      </w:pPr>
    </w:p>
    <w:p w14:paraId="14E03903">
      <w:pPr>
        <w:jc w:val="center"/>
        <w:rPr>
          <w:rFonts w:hint="eastAsia" w:ascii="宋体" w:hAnsi="宋体" w:eastAsia="宋体" w:cs="Times New Roman"/>
          <w:b/>
          <w:sz w:val="32"/>
          <w:szCs w:val="32"/>
        </w:rPr>
      </w:pPr>
    </w:p>
    <w:p w14:paraId="7A627018">
      <w:pPr>
        <w:jc w:val="center"/>
        <w:rPr>
          <w:rFonts w:hint="eastAsia" w:ascii="宋体" w:hAnsi="宋体" w:eastAsia="宋体" w:cs="Times New Roman"/>
          <w:b/>
          <w:sz w:val="32"/>
          <w:szCs w:val="32"/>
        </w:rPr>
      </w:pPr>
    </w:p>
    <w:p w14:paraId="4E96BD56">
      <w:pPr>
        <w:jc w:val="center"/>
        <w:rPr>
          <w:rFonts w:hint="eastAsia" w:ascii="宋体" w:hAnsi="宋体" w:eastAsia="宋体" w:cs="Times New Roman"/>
          <w:b/>
          <w:sz w:val="32"/>
          <w:szCs w:val="32"/>
        </w:rPr>
      </w:pPr>
    </w:p>
    <w:p w14:paraId="7240CC64">
      <w:pPr>
        <w:jc w:val="center"/>
        <w:rPr>
          <w:rFonts w:hint="eastAsia" w:ascii="宋体" w:hAnsi="宋体" w:eastAsia="宋体" w:cs="Times New Roman"/>
          <w:b/>
          <w:sz w:val="32"/>
          <w:szCs w:val="32"/>
        </w:rPr>
      </w:pPr>
    </w:p>
    <w:p w14:paraId="3F38592A">
      <w:pPr>
        <w:jc w:val="center"/>
        <w:rPr>
          <w:rFonts w:hint="eastAsia" w:ascii="宋体" w:hAnsi="宋体" w:eastAsia="宋体" w:cs="Times New Roman"/>
          <w:b/>
          <w:sz w:val="32"/>
          <w:szCs w:val="32"/>
        </w:rPr>
      </w:pPr>
    </w:p>
    <w:p w14:paraId="20B068C0">
      <w:pPr>
        <w:jc w:val="center"/>
        <w:rPr>
          <w:rFonts w:hint="eastAsia" w:ascii="宋体" w:hAnsi="宋体" w:eastAsia="宋体" w:cs="Times New Roman"/>
          <w:b/>
          <w:sz w:val="32"/>
          <w:szCs w:val="32"/>
        </w:rPr>
      </w:pPr>
    </w:p>
    <w:p w14:paraId="36592CD9">
      <w:pPr>
        <w:jc w:val="center"/>
        <w:rPr>
          <w:rFonts w:hint="eastAsia" w:ascii="宋体" w:hAnsi="宋体" w:eastAsia="宋体" w:cs="Times New Roman"/>
          <w:b/>
          <w:sz w:val="32"/>
          <w:szCs w:val="32"/>
        </w:rPr>
      </w:pPr>
    </w:p>
    <w:p w14:paraId="3C30624D">
      <w:pPr>
        <w:jc w:val="center"/>
        <w:rPr>
          <w:rFonts w:hint="eastAsia" w:ascii="宋体" w:hAnsi="宋体" w:eastAsia="宋体" w:cs="Times New Roman"/>
          <w:b/>
          <w:sz w:val="32"/>
          <w:szCs w:val="32"/>
        </w:rPr>
      </w:pPr>
    </w:p>
    <w:p w14:paraId="30EAC492">
      <w:pPr>
        <w:jc w:val="center"/>
        <w:rPr>
          <w:rFonts w:hint="eastAsia" w:ascii="宋体" w:hAnsi="宋体" w:eastAsia="宋体" w:cs="Times New Roman"/>
          <w:b/>
          <w:sz w:val="32"/>
          <w:szCs w:val="32"/>
        </w:rPr>
      </w:pPr>
    </w:p>
    <w:p w14:paraId="391BFE58">
      <w:pPr>
        <w:jc w:val="center"/>
        <w:rPr>
          <w:rFonts w:hint="eastAsia" w:ascii="宋体" w:hAnsi="宋体" w:eastAsia="宋体" w:cs="Times New Roman"/>
          <w:b/>
          <w:sz w:val="32"/>
          <w:szCs w:val="32"/>
        </w:rPr>
      </w:pPr>
    </w:p>
    <w:p w14:paraId="6719D837">
      <w:pPr>
        <w:jc w:val="center"/>
        <w:rPr>
          <w:rFonts w:hint="eastAsia" w:ascii="宋体" w:hAnsi="宋体" w:eastAsia="宋体" w:cs="Times New Roman"/>
          <w:b/>
          <w:sz w:val="32"/>
          <w:szCs w:val="32"/>
        </w:rPr>
      </w:pPr>
    </w:p>
    <w:p w14:paraId="3ED1616B">
      <w:pPr>
        <w:jc w:val="center"/>
        <w:rPr>
          <w:rFonts w:hint="eastAsia" w:ascii="宋体" w:hAnsi="宋体" w:eastAsia="宋体" w:cs="Times New Roman"/>
          <w:b/>
          <w:sz w:val="32"/>
          <w:szCs w:val="32"/>
        </w:rPr>
      </w:pPr>
    </w:p>
    <w:p w14:paraId="1CF5295A">
      <w:pPr>
        <w:keepNext w:val="0"/>
        <w:keepLines w:val="0"/>
        <w:pageBreakBefore w:val="0"/>
        <w:widowControl w:val="0"/>
        <w:kinsoku/>
        <w:wordWrap/>
        <w:overflowPunct/>
        <w:topLinePunct w:val="0"/>
        <w:autoSpaceDE/>
        <w:autoSpaceDN/>
        <w:bidi w:val="0"/>
        <w:adjustRightInd/>
        <w:snapToGrid/>
        <w:spacing w:line="360" w:lineRule="auto"/>
        <w:ind w:left="2200" w:leftChars="1000"/>
        <w:jc w:val="left"/>
        <w:textAlignment w:val="auto"/>
        <w:rPr>
          <w:rFonts w:hint="default" w:ascii="宋体" w:hAnsi="宋体" w:eastAsia="宋体"/>
          <w:b w:val="0"/>
          <w:bCs/>
          <w:sz w:val="30"/>
          <w:szCs w:val="30"/>
          <w:u w:val="single"/>
          <w:lang w:val="en-US" w:eastAsia="zh-CN"/>
        </w:rPr>
      </w:pPr>
      <w:r>
        <w:rPr>
          <w:rFonts w:hint="eastAsia" w:ascii="宋体" w:hAnsi="宋体" w:eastAsia="宋体" w:cs="Times New Roman"/>
          <w:b w:val="0"/>
          <w:bCs/>
          <w:sz w:val="30"/>
          <w:szCs w:val="30"/>
        </w:rPr>
        <w:t>项目编号：</w:t>
      </w:r>
      <w:r>
        <w:rPr>
          <w:rFonts w:hint="eastAsia" w:ascii="宋体" w:hAnsi="宋体" w:eastAsia="宋体" w:cs="Times New Roman"/>
          <w:b w:val="0"/>
          <w:bCs/>
          <w:sz w:val="30"/>
          <w:szCs w:val="30"/>
          <w:lang w:val="en-US" w:eastAsia="zh-CN"/>
        </w:rPr>
        <w:t>________________________</w:t>
      </w:r>
    </w:p>
    <w:p w14:paraId="5CFF2127">
      <w:pPr>
        <w:keepNext w:val="0"/>
        <w:keepLines w:val="0"/>
        <w:pageBreakBefore w:val="0"/>
        <w:widowControl w:val="0"/>
        <w:tabs>
          <w:tab w:val="left" w:pos="7700"/>
        </w:tabs>
        <w:kinsoku/>
        <w:wordWrap/>
        <w:overflowPunct/>
        <w:topLinePunct w:val="0"/>
        <w:autoSpaceDE/>
        <w:autoSpaceDN/>
        <w:bidi w:val="0"/>
        <w:adjustRightInd/>
        <w:snapToGrid/>
        <w:spacing w:line="360" w:lineRule="auto"/>
        <w:ind w:left="2200" w:leftChars="1000"/>
        <w:jc w:val="left"/>
        <w:textAlignment w:val="auto"/>
        <w:rPr>
          <w:rFonts w:hint="eastAsia" w:ascii="宋体" w:hAnsi="宋体" w:eastAsia="宋体"/>
          <w:b w:val="0"/>
          <w:bCs/>
          <w:sz w:val="30"/>
          <w:szCs w:val="30"/>
          <w:highlight w:val="none"/>
          <w:u w:val="single"/>
          <w:lang w:eastAsia="zh-CN"/>
        </w:rPr>
      </w:pPr>
      <w:r>
        <w:rPr>
          <w:rFonts w:hint="eastAsia" w:ascii="宋体" w:hAnsi="宋体" w:eastAsia="宋体" w:cs="Times New Roman"/>
          <w:b w:val="0"/>
          <w:bCs/>
          <w:spacing w:val="340"/>
          <w:kern w:val="0"/>
          <w:sz w:val="30"/>
          <w:szCs w:val="30"/>
          <w:highlight w:val="none"/>
          <w:fitText w:val="1280" w:id="1319964834"/>
          <w:lang w:val="en-US" w:eastAsia="zh-CN"/>
        </w:rPr>
        <w:t>甲</w:t>
      </w:r>
      <w:r>
        <w:rPr>
          <w:rFonts w:hint="eastAsia" w:ascii="宋体" w:hAnsi="宋体" w:eastAsia="宋体" w:cs="Times New Roman"/>
          <w:b w:val="0"/>
          <w:bCs/>
          <w:spacing w:val="0"/>
          <w:kern w:val="0"/>
          <w:sz w:val="30"/>
          <w:szCs w:val="30"/>
          <w:highlight w:val="none"/>
          <w:fitText w:val="1280" w:id="1319964834"/>
          <w:lang w:val="en-US" w:eastAsia="zh-CN"/>
        </w:rPr>
        <w:t>方</w:t>
      </w:r>
      <w:r>
        <w:rPr>
          <w:rFonts w:hint="eastAsia" w:ascii="宋体" w:hAnsi="宋体" w:eastAsia="宋体" w:cs="Times New Roman"/>
          <w:b w:val="0"/>
          <w:bCs/>
          <w:sz w:val="30"/>
          <w:szCs w:val="30"/>
          <w:highlight w:val="none"/>
        </w:rPr>
        <w:t>：</w:t>
      </w:r>
      <w:r>
        <w:rPr>
          <w:rFonts w:hint="eastAsia" w:ascii="宋体" w:hAnsi="宋体" w:eastAsia="宋体" w:cs="宋体"/>
          <w:b w:val="0"/>
          <w:bCs/>
          <w:sz w:val="30"/>
          <w:szCs w:val="30"/>
          <w:highlight w:val="none"/>
          <w:u w:val="single"/>
          <w:lang w:val="en-US" w:eastAsia="zh-CN"/>
        </w:rPr>
        <w:t>阜阳建环再生资源有限公司</w:t>
      </w:r>
    </w:p>
    <w:p w14:paraId="076B86F0">
      <w:pPr>
        <w:keepNext w:val="0"/>
        <w:keepLines w:val="0"/>
        <w:pageBreakBefore w:val="0"/>
        <w:widowControl w:val="0"/>
        <w:tabs>
          <w:tab w:val="left" w:pos="7700"/>
          <w:tab w:val="left" w:pos="7920"/>
          <w:tab w:val="left" w:pos="8140"/>
        </w:tabs>
        <w:kinsoku/>
        <w:wordWrap/>
        <w:overflowPunct/>
        <w:topLinePunct w:val="0"/>
        <w:autoSpaceDE/>
        <w:autoSpaceDN/>
        <w:bidi w:val="0"/>
        <w:adjustRightInd/>
        <w:snapToGrid/>
        <w:spacing w:line="360" w:lineRule="auto"/>
        <w:ind w:left="2200" w:leftChars="1000"/>
        <w:jc w:val="left"/>
        <w:textAlignment w:val="auto"/>
        <w:rPr>
          <w:rFonts w:hint="default" w:ascii="宋体" w:hAnsi="宋体" w:eastAsia="宋体" w:cs="Times New Roman"/>
          <w:b w:val="0"/>
          <w:bCs/>
          <w:sz w:val="30"/>
          <w:szCs w:val="30"/>
          <w:highlight w:val="none"/>
          <w:lang w:val="en-US" w:eastAsia="zh-CN"/>
        </w:rPr>
      </w:pPr>
      <w:r>
        <w:rPr>
          <w:rFonts w:hint="eastAsia" w:ascii="宋体" w:hAnsi="宋体" w:eastAsia="宋体" w:cs="Times New Roman"/>
          <w:b w:val="0"/>
          <w:bCs/>
          <w:spacing w:val="340"/>
          <w:kern w:val="0"/>
          <w:sz w:val="30"/>
          <w:szCs w:val="30"/>
          <w:highlight w:val="none"/>
          <w:fitText w:val="1280" w:id="606883852"/>
          <w:lang w:val="en-US" w:eastAsia="zh-CN"/>
        </w:rPr>
        <w:t>乙</w:t>
      </w:r>
      <w:r>
        <w:rPr>
          <w:rFonts w:hint="eastAsia" w:ascii="宋体" w:hAnsi="宋体" w:eastAsia="宋体" w:cs="Times New Roman"/>
          <w:b w:val="0"/>
          <w:bCs/>
          <w:spacing w:val="0"/>
          <w:kern w:val="0"/>
          <w:sz w:val="30"/>
          <w:szCs w:val="30"/>
          <w:highlight w:val="none"/>
          <w:fitText w:val="1280" w:id="606883852"/>
          <w:lang w:val="en-US" w:eastAsia="zh-CN"/>
        </w:rPr>
        <w:t>方</w:t>
      </w:r>
      <w:r>
        <w:rPr>
          <w:rFonts w:hint="eastAsia" w:ascii="宋体" w:hAnsi="宋体" w:eastAsia="宋体" w:cs="Times New Roman"/>
          <w:b w:val="0"/>
          <w:bCs/>
          <w:sz w:val="30"/>
          <w:szCs w:val="30"/>
          <w:highlight w:val="none"/>
          <w:lang w:val="en-US" w:eastAsia="zh-CN"/>
        </w:rPr>
        <w:t>：_______________________</w:t>
      </w:r>
    </w:p>
    <w:p w14:paraId="0D67DD7C">
      <w:pPr>
        <w:keepNext w:val="0"/>
        <w:keepLines w:val="0"/>
        <w:pageBreakBefore w:val="0"/>
        <w:widowControl w:val="0"/>
        <w:tabs>
          <w:tab w:val="left" w:pos="7700"/>
          <w:tab w:val="left" w:pos="7920"/>
          <w:tab w:val="left" w:pos="8140"/>
        </w:tabs>
        <w:kinsoku/>
        <w:wordWrap/>
        <w:overflowPunct/>
        <w:topLinePunct w:val="0"/>
        <w:autoSpaceDE/>
        <w:autoSpaceDN/>
        <w:bidi w:val="0"/>
        <w:adjustRightInd/>
        <w:snapToGrid/>
        <w:spacing w:line="360" w:lineRule="auto"/>
        <w:ind w:left="2200" w:leftChars="1000"/>
        <w:jc w:val="left"/>
        <w:textAlignment w:val="auto"/>
        <w:rPr>
          <w:rFonts w:hint="eastAsia" w:ascii="宋体" w:hAnsi="宋体" w:eastAsia="宋体" w:cs="Times New Roman"/>
          <w:b w:val="0"/>
          <w:bCs/>
          <w:sz w:val="30"/>
          <w:szCs w:val="30"/>
          <w:highlight w:val="none"/>
          <w:lang w:val="en-US" w:eastAsia="zh-CN"/>
        </w:rPr>
      </w:pPr>
      <w:r>
        <w:rPr>
          <w:rFonts w:hint="eastAsia" w:ascii="宋体" w:hAnsi="宋体" w:eastAsia="宋体" w:cs="Times New Roman"/>
          <w:b w:val="0"/>
          <w:bCs/>
          <w:spacing w:val="95"/>
          <w:kern w:val="0"/>
          <w:sz w:val="30"/>
          <w:szCs w:val="30"/>
          <w:highlight w:val="none"/>
          <w:fitText w:val="1280" w:id="575946324"/>
          <w:lang w:val="en-US" w:eastAsia="zh-CN"/>
        </w:rPr>
        <w:t>签订</w:t>
      </w:r>
      <w:r>
        <w:rPr>
          <w:rFonts w:hint="eastAsia" w:ascii="宋体" w:hAnsi="宋体" w:eastAsia="宋体" w:cs="Times New Roman"/>
          <w:b w:val="0"/>
          <w:bCs/>
          <w:spacing w:val="0"/>
          <w:kern w:val="0"/>
          <w:sz w:val="30"/>
          <w:szCs w:val="30"/>
          <w:highlight w:val="none"/>
          <w:fitText w:val="1280" w:id="575946324"/>
          <w:lang w:val="en-US" w:eastAsia="zh-CN"/>
        </w:rPr>
        <w:t>地</w:t>
      </w:r>
      <w:r>
        <w:rPr>
          <w:rFonts w:hint="eastAsia" w:ascii="宋体" w:hAnsi="宋体" w:eastAsia="宋体" w:cs="Times New Roman"/>
          <w:b w:val="0"/>
          <w:bCs/>
          <w:sz w:val="30"/>
          <w:szCs w:val="30"/>
          <w:highlight w:val="none"/>
          <w:lang w:val="en-US" w:eastAsia="zh-CN"/>
        </w:rPr>
        <w:t>：_______________________</w:t>
      </w:r>
    </w:p>
    <w:p w14:paraId="475F23C7">
      <w:pPr>
        <w:keepNext w:val="0"/>
        <w:keepLines w:val="0"/>
        <w:pageBreakBefore w:val="0"/>
        <w:widowControl w:val="0"/>
        <w:tabs>
          <w:tab w:val="left" w:pos="7700"/>
          <w:tab w:val="left" w:pos="7920"/>
          <w:tab w:val="left" w:pos="8140"/>
        </w:tabs>
        <w:kinsoku/>
        <w:wordWrap/>
        <w:overflowPunct/>
        <w:topLinePunct w:val="0"/>
        <w:autoSpaceDE/>
        <w:autoSpaceDN/>
        <w:bidi w:val="0"/>
        <w:adjustRightInd/>
        <w:snapToGrid/>
        <w:spacing w:line="360" w:lineRule="auto"/>
        <w:ind w:left="2200" w:leftChars="1000"/>
        <w:jc w:val="left"/>
        <w:textAlignment w:val="auto"/>
        <w:rPr>
          <w:rFonts w:hint="eastAsia" w:ascii="宋体" w:hAnsi="宋体" w:eastAsia="宋体" w:cs="Times New Roman"/>
          <w:b w:val="0"/>
          <w:bCs/>
          <w:sz w:val="30"/>
          <w:szCs w:val="30"/>
          <w:highlight w:val="none"/>
          <w:lang w:val="en-US" w:eastAsia="zh-CN"/>
        </w:rPr>
        <w:sectPr>
          <w:headerReference r:id="rId7" w:type="default"/>
          <w:footerReference r:id="rId8" w:type="default"/>
          <w:pgSz w:w="11906" w:h="16839"/>
          <w:pgMar w:top="1440" w:right="1080" w:bottom="1440" w:left="1080" w:header="0" w:footer="0" w:gutter="0"/>
          <w:cols w:space="720" w:num="1"/>
        </w:sectPr>
      </w:pPr>
      <w:r>
        <w:rPr>
          <w:rFonts w:hint="eastAsia" w:ascii="宋体" w:hAnsi="宋体" w:eastAsia="宋体" w:cs="Times New Roman"/>
          <w:b w:val="0"/>
          <w:bCs/>
          <w:spacing w:val="13"/>
          <w:kern w:val="0"/>
          <w:sz w:val="30"/>
          <w:szCs w:val="30"/>
          <w:highlight w:val="none"/>
          <w:fitText w:val="1280" w:id="1878093109"/>
          <w:lang w:val="en-US" w:eastAsia="zh-CN"/>
        </w:rPr>
        <w:t>签订日</w:t>
      </w:r>
      <w:r>
        <w:rPr>
          <w:rFonts w:hint="eastAsia" w:ascii="宋体" w:hAnsi="宋体" w:eastAsia="宋体" w:cs="Times New Roman"/>
          <w:b w:val="0"/>
          <w:bCs/>
          <w:spacing w:val="1"/>
          <w:kern w:val="0"/>
          <w:sz w:val="30"/>
          <w:szCs w:val="30"/>
          <w:highlight w:val="none"/>
          <w:fitText w:val="1280" w:id="1878093109"/>
          <w:lang w:val="en-US" w:eastAsia="zh-CN"/>
        </w:rPr>
        <w:t>期</w:t>
      </w:r>
      <w:r>
        <w:rPr>
          <w:rFonts w:hint="eastAsia" w:ascii="宋体" w:hAnsi="宋体" w:eastAsia="宋体" w:cs="Times New Roman"/>
          <w:b w:val="0"/>
          <w:bCs/>
          <w:sz w:val="30"/>
          <w:szCs w:val="30"/>
          <w:highlight w:val="none"/>
          <w:lang w:val="en-US" w:eastAsia="zh-CN"/>
        </w:rPr>
        <w:t>：_______年_____月_____日</w:t>
      </w:r>
    </w:p>
    <w:p w14:paraId="4C0F58E3">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u w:val="single"/>
          <w:shd w:val="clear" w:color="auto" w:fill="FFFFFF"/>
          <w:lang w:val="en-US" w:eastAsia="zh-CN"/>
        </w:rPr>
      </w:pPr>
      <w:r>
        <w:rPr>
          <w:rFonts w:hint="eastAsia" w:ascii="宋体" w:hAnsi="宋体" w:eastAsia="宋体" w:cs="宋体"/>
          <w:color w:val="333333"/>
          <w:sz w:val="24"/>
          <w:szCs w:val="24"/>
          <w:shd w:val="clear" w:color="auto" w:fill="FFFFFF"/>
        </w:rPr>
        <w:t>甲方：</w:t>
      </w:r>
      <w:r>
        <w:rPr>
          <w:rFonts w:hint="eastAsia" w:ascii="宋体" w:hAnsi="宋体" w:eastAsia="宋体" w:cs="宋体"/>
          <w:b w:val="0"/>
          <w:bCs/>
          <w:sz w:val="24"/>
          <w:szCs w:val="24"/>
          <w:highlight w:val="none"/>
          <w:u w:val="single"/>
          <w:lang w:val="en-US" w:eastAsia="zh-CN"/>
        </w:rPr>
        <w:t>阜阳建环再生资源有限公司</w:t>
      </w:r>
    </w:p>
    <w:p w14:paraId="537F411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u w:val="single"/>
          <w:shd w:val="clear" w:color="auto" w:fill="FFFFFF"/>
          <w:lang w:val="en-US" w:eastAsia="zh-CN"/>
        </w:rPr>
      </w:pPr>
      <w:r>
        <w:rPr>
          <w:rFonts w:hint="eastAsia" w:ascii="宋体" w:hAnsi="宋体" w:eastAsia="宋体" w:cs="宋体"/>
          <w:color w:val="333333"/>
          <w:sz w:val="24"/>
          <w:szCs w:val="24"/>
          <w:shd w:val="clear" w:color="auto" w:fill="FFFFFF"/>
        </w:rPr>
        <w:t>乙方：</w:t>
      </w:r>
      <w:r>
        <w:rPr>
          <w:rFonts w:hint="eastAsia" w:ascii="宋体" w:hAnsi="宋体" w:eastAsia="宋体" w:cs="宋体"/>
          <w:color w:val="333333"/>
          <w:sz w:val="24"/>
          <w:szCs w:val="24"/>
          <w:u w:val="single"/>
          <w:shd w:val="clear" w:color="auto" w:fill="FFFFFF"/>
          <w:lang w:val="en-US" w:eastAsia="zh-CN"/>
        </w:rPr>
        <w:t xml:space="preserve">                         </w:t>
      </w:r>
    </w:p>
    <w:p w14:paraId="4C432A0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p>
    <w:p w14:paraId="5BEA569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根据《中华人民共和国民法典》及其他相关法律法规，甲乙双方本着平等自愿、公平诚信、权责对等的原则，就甲方将</w:t>
      </w:r>
      <w:r>
        <w:rPr>
          <w:rFonts w:hint="eastAsia" w:ascii="宋体" w:hAnsi="宋体" w:eastAsia="宋体" w:cs="宋体"/>
          <w:color w:val="333333"/>
          <w:sz w:val="24"/>
          <w:szCs w:val="24"/>
          <w:u w:val="single"/>
          <w:shd w:val="clear" w:color="auto" w:fill="FFFFFF"/>
        </w:rPr>
        <w:t>阜阳市静脉产业园餐厨垃圾收运辅助专项服务</w:t>
      </w:r>
      <w:r>
        <w:rPr>
          <w:rFonts w:hint="eastAsia" w:ascii="宋体" w:hAnsi="宋体" w:eastAsia="宋体" w:cs="宋体"/>
          <w:color w:val="333333"/>
          <w:sz w:val="24"/>
          <w:szCs w:val="24"/>
          <w:shd w:val="clear" w:color="auto" w:fill="FFFFFF"/>
        </w:rPr>
        <w:t>外包给乙方承揽事宜，经充分协商一致，签订本服务外包合同，明确双方权利义务，以兹共同恪守履行。本合同为纯服务外包合同，甲乙双方仅存在民事服务承揽关系，不存在劳务派遣、劳务用工及任何劳动雇佣关联关系。</w:t>
      </w:r>
    </w:p>
    <w:p w14:paraId="274AC16C">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b/>
          <w:bCs/>
          <w:color w:val="333333"/>
          <w:sz w:val="24"/>
          <w:szCs w:val="24"/>
          <w:shd w:val="clear" w:color="auto" w:fill="FFFFFF"/>
        </w:rPr>
        <w:t>第一条 服务内容与期限</w:t>
      </w:r>
    </w:p>
    <w:p w14:paraId="5F3C5DD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w:t>
      </w:r>
      <w:r>
        <w:rPr>
          <w:rFonts w:hint="eastAsia" w:ascii="宋体" w:hAnsi="宋体" w:eastAsia="宋体" w:cs="宋体"/>
          <w:color w:val="333333"/>
          <w:sz w:val="24"/>
          <w:szCs w:val="24"/>
          <w:shd w:val="clear" w:color="auto" w:fill="FFFFFF"/>
          <w:lang w:val="en-US" w:eastAsia="zh-CN"/>
        </w:rPr>
        <w:t>服务名称</w:t>
      </w:r>
      <w:r>
        <w:rPr>
          <w:rFonts w:hint="eastAsia" w:ascii="宋体" w:hAnsi="宋体" w:eastAsia="宋体" w:cs="宋体"/>
          <w:color w:val="333333"/>
          <w:sz w:val="24"/>
          <w:szCs w:val="24"/>
          <w:shd w:val="clear" w:color="auto" w:fill="FFFFFF"/>
        </w:rPr>
        <w:t>：</w:t>
      </w:r>
      <w:r>
        <w:rPr>
          <w:rFonts w:hint="eastAsia" w:ascii="宋体" w:hAnsi="宋体" w:eastAsia="宋体" w:cs="宋体"/>
          <w:color w:val="333333"/>
          <w:sz w:val="24"/>
          <w:szCs w:val="24"/>
          <w:u w:val="single"/>
          <w:shd w:val="clear" w:color="auto" w:fill="FFFFFF"/>
          <w:lang w:val="en-US" w:eastAsia="zh-CN"/>
        </w:rPr>
        <w:t>阜阳市静脉产业园</w:t>
      </w:r>
      <w:r>
        <w:rPr>
          <w:rFonts w:hint="eastAsia" w:cs="宋体"/>
          <w:color w:val="333333"/>
          <w:sz w:val="24"/>
          <w:szCs w:val="24"/>
          <w:u w:val="single"/>
          <w:shd w:val="clear" w:color="auto" w:fill="FFFFFF"/>
          <w:lang w:val="en-US" w:eastAsia="zh-CN"/>
        </w:rPr>
        <w:t>餐厨垃圾</w:t>
      </w:r>
      <w:r>
        <w:rPr>
          <w:rFonts w:hint="default" w:ascii="宋体" w:hAnsi="宋体" w:eastAsia="宋体" w:cs="宋体"/>
          <w:color w:val="333333"/>
          <w:sz w:val="24"/>
          <w:szCs w:val="24"/>
          <w:u w:val="single"/>
          <w:shd w:val="clear" w:color="auto" w:fill="FFFFFF"/>
          <w:lang w:val="en-US" w:eastAsia="zh-CN"/>
        </w:rPr>
        <w:t>收运辅助外包</w:t>
      </w:r>
      <w:r>
        <w:rPr>
          <w:rFonts w:hint="eastAsia" w:ascii="宋体" w:hAnsi="宋体" w:eastAsia="宋体" w:cs="宋体"/>
          <w:color w:val="333333"/>
          <w:sz w:val="24"/>
          <w:szCs w:val="24"/>
          <w:u w:val="single"/>
          <w:shd w:val="clear" w:color="auto" w:fill="FFFFFF"/>
          <w:lang w:val="en-US" w:eastAsia="zh-CN"/>
        </w:rPr>
        <w:t>服务项目；</w:t>
      </w:r>
    </w:p>
    <w:p w14:paraId="695AED69">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2.</w:t>
      </w:r>
      <w:r>
        <w:rPr>
          <w:rFonts w:hint="eastAsia" w:ascii="宋体" w:hAnsi="宋体" w:eastAsia="宋体" w:cs="宋体"/>
          <w:color w:val="333333"/>
          <w:sz w:val="24"/>
          <w:szCs w:val="24"/>
          <w:shd w:val="clear" w:color="auto" w:fill="FFFFFF"/>
          <w:lang w:val="en-US" w:eastAsia="zh-CN"/>
        </w:rPr>
        <w:t>服务</w:t>
      </w:r>
      <w:r>
        <w:rPr>
          <w:rFonts w:hint="eastAsia" w:ascii="宋体" w:hAnsi="宋体" w:eastAsia="宋体" w:cs="宋体"/>
          <w:color w:val="333333"/>
          <w:sz w:val="24"/>
          <w:szCs w:val="24"/>
          <w:shd w:val="clear" w:color="auto" w:fill="FFFFFF"/>
        </w:rPr>
        <w:t>地点：</w:t>
      </w:r>
      <w:r>
        <w:rPr>
          <w:rFonts w:hint="eastAsia" w:ascii="宋体" w:hAnsi="宋体" w:eastAsia="宋体" w:cs="宋体"/>
          <w:color w:val="333333"/>
          <w:sz w:val="24"/>
          <w:szCs w:val="24"/>
          <w:u w:val="single"/>
          <w:shd w:val="clear" w:color="auto" w:fill="FFFFFF"/>
          <w:lang w:val="en-US" w:eastAsia="zh-CN"/>
        </w:rPr>
        <w:t>甲方指定地点；</w:t>
      </w:r>
    </w:p>
    <w:p w14:paraId="7A4D86D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rPr>
        <w:t>3.</w:t>
      </w:r>
      <w:r>
        <w:rPr>
          <w:rFonts w:hint="eastAsia" w:ascii="宋体" w:hAnsi="宋体" w:eastAsia="宋体" w:cs="宋体"/>
          <w:color w:val="333333"/>
          <w:sz w:val="24"/>
          <w:szCs w:val="24"/>
          <w:shd w:val="clear" w:color="auto" w:fill="FFFFFF"/>
          <w:lang w:val="en-US" w:eastAsia="zh-CN"/>
        </w:rPr>
        <w:t>服务</w:t>
      </w:r>
      <w:r>
        <w:rPr>
          <w:rFonts w:hint="eastAsia" w:ascii="宋体" w:hAnsi="宋体" w:eastAsia="宋体" w:cs="宋体"/>
          <w:color w:val="333333"/>
          <w:sz w:val="24"/>
          <w:szCs w:val="24"/>
          <w:shd w:val="clear" w:color="auto" w:fill="FFFFFF"/>
        </w:rPr>
        <w:t>内容：</w:t>
      </w:r>
      <w:r>
        <w:rPr>
          <w:rFonts w:hint="eastAsia" w:ascii="宋体" w:hAnsi="宋体" w:eastAsia="宋体" w:cs="宋体"/>
          <w:color w:val="333333"/>
          <w:sz w:val="24"/>
          <w:szCs w:val="24"/>
          <w:u w:val="single"/>
          <w:shd w:val="clear" w:color="auto" w:fill="FFFFFF"/>
          <w:lang w:val="en-US" w:eastAsia="zh-CN"/>
        </w:rPr>
        <w:t>主要负责餐厨垃圾收运装卸、现场辅助作业、点位保洁等服务内容</w:t>
      </w:r>
      <w:r>
        <w:rPr>
          <w:rFonts w:hint="eastAsia" w:ascii="宋体" w:hAnsi="宋体" w:eastAsia="宋体" w:cs="宋体"/>
          <w:color w:val="333333"/>
          <w:sz w:val="24"/>
          <w:szCs w:val="24"/>
          <w:u w:val="single"/>
          <w:shd w:val="clear" w:color="auto" w:fill="FFFFFF"/>
        </w:rPr>
        <w:t>及甲方安排的其他合理辅助工作</w:t>
      </w:r>
      <w:r>
        <w:rPr>
          <w:rFonts w:hint="eastAsia" w:ascii="宋体" w:hAnsi="宋体" w:eastAsia="宋体" w:cs="宋体"/>
          <w:color w:val="333333"/>
          <w:sz w:val="24"/>
          <w:szCs w:val="24"/>
          <w:u w:val="single"/>
          <w:shd w:val="clear" w:color="auto" w:fill="FFFFFF"/>
          <w:lang w:eastAsia="zh-CN"/>
        </w:rPr>
        <w:t>；</w:t>
      </w:r>
    </w:p>
    <w:p w14:paraId="2D7E682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4.</w:t>
      </w:r>
      <w:r>
        <w:rPr>
          <w:rFonts w:hint="eastAsia" w:ascii="宋体" w:hAnsi="宋体" w:eastAsia="宋体" w:cs="宋体"/>
          <w:color w:val="333333"/>
          <w:sz w:val="24"/>
          <w:szCs w:val="24"/>
          <w:shd w:val="clear" w:color="auto" w:fill="FFFFFF"/>
          <w:lang w:val="en-US" w:eastAsia="zh-CN"/>
        </w:rPr>
        <w:t>合同</w:t>
      </w:r>
      <w:r>
        <w:rPr>
          <w:rFonts w:hint="eastAsia" w:ascii="宋体" w:hAnsi="宋体" w:eastAsia="宋体" w:cs="宋体"/>
          <w:color w:val="333333"/>
          <w:sz w:val="24"/>
          <w:szCs w:val="24"/>
          <w:shd w:val="clear" w:color="auto" w:fill="FFFFFF"/>
        </w:rPr>
        <w:t>期限：</w:t>
      </w:r>
    </w:p>
    <w:p w14:paraId="145B5A6C">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u w:val="none"/>
          <w:shd w:val="clear" w:color="auto" w:fill="FFFFFF"/>
          <w:lang w:val="en-US" w:eastAsia="zh-CN"/>
        </w:rPr>
      </w:pPr>
      <w:r>
        <w:rPr>
          <w:rFonts w:hint="eastAsia" w:ascii="宋体" w:hAnsi="宋体" w:eastAsia="宋体" w:cs="宋体"/>
          <w:color w:val="333333"/>
          <w:sz w:val="24"/>
          <w:szCs w:val="24"/>
          <w:shd w:val="clear" w:color="auto" w:fill="FFFFFF"/>
        </w:rPr>
        <w:t>自</w:t>
      </w:r>
      <w:r>
        <w:rPr>
          <w:rFonts w:hint="eastAsia" w:ascii="宋体" w:hAnsi="宋体" w:eastAsia="宋体" w:cs="宋体"/>
          <w:color w:val="333333"/>
          <w:sz w:val="24"/>
          <w:szCs w:val="24"/>
          <w:shd w:val="clear" w:color="auto" w:fill="FFFFFF"/>
          <w:lang w:val="en-US" w:eastAsia="zh-CN"/>
        </w:rPr>
        <w:t>______</w:t>
      </w:r>
      <w:r>
        <w:rPr>
          <w:rFonts w:hint="eastAsia" w:ascii="宋体" w:hAnsi="宋体" w:eastAsia="宋体" w:cs="宋体"/>
          <w:color w:val="333333"/>
          <w:sz w:val="24"/>
          <w:szCs w:val="24"/>
          <w:shd w:val="clear" w:color="auto" w:fill="FFFFFF"/>
        </w:rPr>
        <w:t>年____月____日起至______年____月____日止</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lang w:val="en-US" w:eastAsia="zh-CN"/>
        </w:rPr>
        <w:t>服务期为</w:t>
      </w:r>
      <w:r>
        <w:rPr>
          <w:rFonts w:hint="eastAsia" w:ascii="宋体" w:hAnsi="宋体" w:eastAsia="宋体" w:cs="宋体"/>
          <w:color w:val="333333"/>
          <w:sz w:val="24"/>
          <w:szCs w:val="24"/>
          <w:u w:val="single"/>
          <w:shd w:val="clear" w:color="auto" w:fill="FFFFFF"/>
          <w:lang w:val="en-US" w:eastAsia="zh-CN"/>
        </w:rPr>
        <w:t xml:space="preserve"> 1 </w:t>
      </w:r>
      <w:r>
        <w:rPr>
          <w:rFonts w:hint="eastAsia" w:ascii="宋体" w:hAnsi="宋体" w:eastAsia="宋体" w:cs="宋体"/>
          <w:color w:val="333333"/>
          <w:sz w:val="24"/>
          <w:szCs w:val="24"/>
          <w:u w:val="none"/>
          <w:shd w:val="clear" w:color="auto" w:fill="FFFFFF"/>
          <w:lang w:val="en-US" w:eastAsia="zh-CN"/>
        </w:rPr>
        <w:t>年。</w:t>
      </w:r>
      <w:r>
        <w:rPr>
          <w:rFonts w:hint="eastAsia" w:ascii="宋体" w:hAnsi="宋体" w:eastAsia="宋体" w:cs="宋体"/>
          <w:color w:val="333333"/>
          <w:sz w:val="24"/>
          <w:szCs w:val="24"/>
          <w:shd w:val="clear" w:color="auto" w:fill="FFFFFF"/>
        </w:rPr>
        <w:t>合同到期前，经考核合格后，且在年度预算能够保障的前提下，可续签累计不超过3年的采购合同，最多续签2次，合同一年一签</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lang w:val="en-US" w:eastAsia="en-US"/>
        </w:rPr>
        <w:t>双方应就续签事宜另行签署书面合同，如未达成书面合同，则双方合作终止</w:t>
      </w:r>
      <w:r>
        <w:rPr>
          <w:rFonts w:hint="eastAsia" w:ascii="宋体" w:hAnsi="宋体" w:eastAsia="宋体" w:cs="宋体"/>
          <w:color w:val="333333"/>
          <w:sz w:val="24"/>
          <w:szCs w:val="24"/>
          <w:shd w:val="clear" w:color="auto" w:fill="FFFFFF"/>
          <w:lang w:eastAsia="zh-CN"/>
        </w:rPr>
        <w:t>。</w:t>
      </w:r>
    </w:p>
    <w:p w14:paraId="541719D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5.</w:t>
      </w:r>
      <w:r>
        <w:rPr>
          <w:rFonts w:hint="eastAsia" w:cs="宋体"/>
          <w:color w:val="333333"/>
          <w:sz w:val="24"/>
          <w:szCs w:val="24"/>
          <w:shd w:val="clear" w:color="auto" w:fill="FFFFFF"/>
          <w:lang w:val="en-US" w:eastAsia="zh-CN"/>
        </w:rPr>
        <w:t>服务</w:t>
      </w:r>
      <w:r>
        <w:rPr>
          <w:rFonts w:hint="eastAsia" w:ascii="宋体" w:hAnsi="宋体" w:eastAsia="宋体" w:cs="宋体"/>
          <w:color w:val="333333"/>
          <w:sz w:val="24"/>
          <w:szCs w:val="24"/>
          <w:shd w:val="clear" w:color="auto" w:fill="FFFFFF"/>
          <w:lang w:val="en-US" w:eastAsia="zh-CN"/>
        </w:rPr>
        <w:t>配置：乙方须按需配置专项</w:t>
      </w:r>
      <w:r>
        <w:rPr>
          <w:rFonts w:hint="eastAsia" w:cs="宋体"/>
          <w:color w:val="333333"/>
          <w:sz w:val="24"/>
          <w:szCs w:val="24"/>
          <w:shd w:val="clear" w:color="auto" w:fill="FFFFFF"/>
          <w:lang w:val="en-US" w:eastAsia="zh-CN"/>
        </w:rPr>
        <w:t>作业</w:t>
      </w:r>
      <w:r>
        <w:rPr>
          <w:rFonts w:hint="eastAsia" w:ascii="宋体" w:hAnsi="宋体" w:eastAsia="宋体" w:cs="宋体"/>
          <w:color w:val="333333"/>
          <w:sz w:val="24"/>
          <w:szCs w:val="24"/>
          <w:shd w:val="clear" w:color="auto" w:fill="FFFFFF"/>
          <w:lang w:val="en-US" w:eastAsia="zh-CN"/>
        </w:rPr>
        <w:t>人员，暂定每月配置</w:t>
      </w:r>
      <w:r>
        <w:rPr>
          <w:rFonts w:hint="eastAsia" w:cs="宋体"/>
          <w:color w:val="333333"/>
          <w:sz w:val="24"/>
          <w:szCs w:val="24"/>
          <w:shd w:val="clear" w:color="auto" w:fill="FFFFFF"/>
          <w:lang w:val="en-US" w:eastAsia="zh-CN"/>
        </w:rPr>
        <w:t>作业</w:t>
      </w:r>
      <w:r>
        <w:rPr>
          <w:rFonts w:hint="eastAsia" w:ascii="宋体" w:hAnsi="宋体" w:eastAsia="宋体" w:cs="宋体"/>
          <w:color w:val="333333"/>
          <w:sz w:val="24"/>
          <w:szCs w:val="24"/>
          <w:shd w:val="clear" w:color="auto" w:fill="FFFFFF"/>
          <w:lang w:val="en-US" w:eastAsia="zh-CN"/>
        </w:rPr>
        <w:t>人员16名，实际人员配置数量可根据</w:t>
      </w:r>
      <w:r>
        <w:rPr>
          <w:rFonts w:hint="eastAsia" w:cs="宋体"/>
          <w:color w:val="333333"/>
          <w:sz w:val="24"/>
          <w:szCs w:val="24"/>
          <w:shd w:val="clear" w:color="auto" w:fill="FFFFFF"/>
          <w:lang w:val="en-US" w:eastAsia="zh-CN"/>
        </w:rPr>
        <w:t>甲方</w:t>
      </w:r>
      <w:r>
        <w:rPr>
          <w:rFonts w:hint="eastAsia" w:ascii="宋体" w:hAnsi="宋体" w:eastAsia="宋体" w:cs="宋体"/>
          <w:color w:val="333333"/>
          <w:sz w:val="24"/>
          <w:szCs w:val="24"/>
          <w:shd w:val="clear" w:color="auto" w:fill="FFFFFF"/>
          <w:lang w:val="en-US" w:eastAsia="zh-CN"/>
        </w:rPr>
        <w:t>阶段性收运工作量、作业调度需求灵活调整，最终以</w:t>
      </w:r>
      <w:r>
        <w:rPr>
          <w:rFonts w:hint="eastAsia" w:cs="宋体"/>
          <w:color w:val="333333"/>
          <w:sz w:val="24"/>
          <w:szCs w:val="24"/>
          <w:shd w:val="clear" w:color="auto" w:fill="FFFFFF"/>
          <w:lang w:val="en-US" w:eastAsia="zh-CN"/>
        </w:rPr>
        <w:t>甲方</w:t>
      </w:r>
      <w:r>
        <w:rPr>
          <w:rFonts w:hint="eastAsia" w:ascii="宋体" w:hAnsi="宋体" w:eastAsia="宋体" w:cs="宋体"/>
          <w:color w:val="333333"/>
          <w:sz w:val="24"/>
          <w:szCs w:val="24"/>
          <w:shd w:val="clear" w:color="auto" w:fill="FFFFFF"/>
          <w:lang w:val="en-US" w:eastAsia="zh-CN"/>
        </w:rPr>
        <w:t>书面确认的需求为准，</w:t>
      </w:r>
      <w:r>
        <w:rPr>
          <w:rFonts w:hint="eastAsia" w:cs="宋体"/>
          <w:color w:val="333333"/>
          <w:sz w:val="24"/>
          <w:szCs w:val="24"/>
          <w:shd w:val="clear" w:color="auto" w:fill="FFFFFF"/>
          <w:lang w:val="en-US" w:eastAsia="zh-CN"/>
        </w:rPr>
        <w:t>乙方</w:t>
      </w:r>
      <w:r>
        <w:rPr>
          <w:rFonts w:hint="eastAsia" w:ascii="宋体" w:hAnsi="宋体" w:eastAsia="宋体" w:cs="宋体"/>
          <w:color w:val="333333"/>
          <w:sz w:val="24"/>
          <w:szCs w:val="24"/>
          <w:shd w:val="clear" w:color="auto" w:fill="FFFFFF"/>
          <w:lang w:val="en-US" w:eastAsia="zh-CN"/>
        </w:rPr>
        <w:t>不得因人员调整影响服务质量，</w:t>
      </w:r>
      <w:r>
        <w:rPr>
          <w:rFonts w:hint="eastAsia" w:cs="宋体"/>
          <w:color w:val="333333"/>
          <w:sz w:val="24"/>
          <w:szCs w:val="24"/>
          <w:shd w:val="clear" w:color="auto" w:fill="FFFFFF"/>
          <w:lang w:val="en-US" w:eastAsia="zh-CN"/>
        </w:rPr>
        <w:t>作业</w:t>
      </w:r>
      <w:r>
        <w:rPr>
          <w:rFonts w:hint="eastAsia" w:ascii="宋体" w:hAnsi="宋体" w:eastAsia="宋体" w:cs="宋体"/>
          <w:color w:val="333333"/>
          <w:sz w:val="24"/>
          <w:szCs w:val="24"/>
          <w:shd w:val="clear" w:color="auto" w:fill="FFFFFF"/>
          <w:lang w:val="en-US" w:eastAsia="zh-CN"/>
        </w:rPr>
        <w:t>人员需为男性，年龄在18-60周岁之间，具备完全民事行为能力，身体条件适配餐厨垃圾收运辅助高强度体力作业要求，能够胜任装卸、保洁、车辆管护等相关工作。</w:t>
      </w:r>
    </w:p>
    <w:p w14:paraId="185BF88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rPr>
      </w:pPr>
      <w:r>
        <w:rPr>
          <w:rFonts w:hint="eastAsia" w:ascii="宋体" w:hAnsi="宋体" w:eastAsia="宋体" w:cs="宋体"/>
          <w:b/>
          <w:bCs/>
          <w:color w:val="333333"/>
          <w:sz w:val="24"/>
          <w:szCs w:val="24"/>
          <w:shd w:val="clear" w:color="auto" w:fill="FFFFFF"/>
        </w:rPr>
        <w:t>第二条 服务标准与要求</w:t>
      </w:r>
    </w:p>
    <w:p w14:paraId="594DB6D3">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1.乙方须严格按照国家、地方环卫作业规范及甲方制定的《</w:t>
      </w:r>
      <w:r>
        <w:rPr>
          <w:rFonts w:hint="eastAsia" w:ascii="宋体" w:hAnsi="宋体" w:eastAsia="宋体" w:cs="宋体"/>
          <w:color w:val="333333"/>
          <w:sz w:val="24"/>
          <w:szCs w:val="24"/>
          <w:shd w:val="clear" w:color="auto" w:fill="FFFFFF"/>
          <w:lang w:val="en-US" w:eastAsia="zh-CN"/>
        </w:rPr>
        <w:t>餐厨垃圾收运辅助外包服务考核细则</w:t>
      </w:r>
      <w:r>
        <w:rPr>
          <w:rFonts w:hint="eastAsia" w:ascii="宋体" w:hAnsi="宋体" w:eastAsia="宋体" w:cs="宋体"/>
          <w:color w:val="333333"/>
          <w:sz w:val="24"/>
          <w:szCs w:val="24"/>
          <w:shd w:val="clear" w:color="auto" w:fill="FFFFFF"/>
        </w:rPr>
        <w:t>》，提供标准化、规范化服务，确保作业现场整洁、收运衔接顺畅、点位保洁达标、作业秩序规范，全面满足甲方餐厨垃圾收运运营管理需求。</w:t>
      </w:r>
    </w:p>
    <w:p w14:paraId="1F82A89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乙方全权负责作业人员的招聘录用、岗前培训、安全教育、薪酬发放、保险缴纳、劳动争议处理等全部事宜，承担全部用工成本与用工风险，甲方不干预乙方内部管理流程；</w:t>
      </w:r>
    </w:p>
    <w:p w14:paraId="241D278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3.乙方作业人员须严格遵守甲方园区安全生产、现场管理、环境卫生等各项规章制度，服从甲方基于服务质量、作业进度的合理调度与监督，严禁违规作业、擅自离岗脱岗；</w:t>
      </w:r>
    </w:p>
    <w:p w14:paraId="4C3902C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4.乙方须保障每日服务时长满足甲方收运作业需求，合理安排人员轮班、替班，建立人员备勤机制，严禁出现因人员休息、缺勤导致服务岗位空缺、服务中断的情况。</w:t>
      </w:r>
    </w:p>
    <w:p w14:paraId="18CDBEC4">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default"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5.乙方作业人员非服务时间不得擅自进入甲方管理区域，不得携带无关人员进入服务区域，不得从事与本项目服务无关的活动，不得损坏甲方园区设施设备</w:t>
      </w:r>
    </w:p>
    <w:p w14:paraId="3B98626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6.乙方是本项目服务全过程安全生产、用工安全的唯一责任主体，对作业人员在服务期间及与服务相关的活动中发生的一切工伤事故、人身伤亡、财产损失、安全事故承担全部赔偿责任与法律责任，与甲方无任何关联。因乙方违规管理、人员违规操作造成甲方或第三方财产损失、人身损害的，乙方全额承担赔偿责任；因上述事宜给甲方造成声誉损失、经济索赔的，甲方有权向乙方全额追偿。</w:t>
      </w:r>
    </w:p>
    <w:p w14:paraId="1F567D8F">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rPr>
      </w:pPr>
      <w:r>
        <w:rPr>
          <w:rFonts w:hint="eastAsia" w:ascii="宋体" w:hAnsi="宋体" w:eastAsia="宋体" w:cs="宋体"/>
          <w:b/>
          <w:bCs/>
          <w:color w:val="333333"/>
          <w:sz w:val="24"/>
          <w:szCs w:val="24"/>
          <w:shd w:val="clear" w:color="auto" w:fill="FFFFFF"/>
        </w:rPr>
        <w:t>第三条 服务费用及付款方式</w:t>
      </w:r>
    </w:p>
    <w:p w14:paraId="31C9FE9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1.服务费用：</w:t>
      </w:r>
    </w:p>
    <w:p w14:paraId="3E16C25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cs="宋体"/>
          <w:color w:val="333333"/>
          <w:sz w:val="24"/>
          <w:szCs w:val="24"/>
          <w:shd w:val="clear" w:color="auto" w:fill="FFFFFF"/>
          <w:lang w:val="en-US" w:eastAsia="zh-CN"/>
        </w:rPr>
        <w:t>本合同采用服务费用包干计价模式，含税</w:t>
      </w:r>
      <w:r>
        <w:rPr>
          <w:rFonts w:hint="eastAsia" w:ascii="宋体" w:hAnsi="宋体" w:eastAsia="宋体" w:cs="宋体"/>
          <w:color w:val="333333"/>
          <w:sz w:val="24"/>
          <w:szCs w:val="24"/>
          <w:shd w:val="clear" w:color="auto" w:fill="FFFFFF"/>
          <w:lang w:val="en-US" w:eastAsia="zh-CN"/>
        </w:rPr>
        <w:t>固定单价为：</w:t>
      </w:r>
      <w:r>
        <w:rPr>
          <w:rFonts w:hint="eastAsia" w:ascii="宋体" w:hAnsi="宋体" w:eastAsia="宋体" w:cs="宋体"/>
          <w:color w:val="333333"/>
          <w:sz w:val="24"/>
          <w:szCs w:val="24"/>
          <w:u w:val="single"/>
          <w:shd w:val="clear" w:color="auto" w:fill="FFFFFF"/>
          <w:lang w:val="en-US" w:eastAsia="zh-CN"/>
        </w:rPr>
        <w:t xml:space="preserve">   </w:t>
      </w:r>
      <w:r>
        <w:rPr>
          <w:rFonts w:hint="eastAsia" w:cs="宋体"/>
          <w:color w:val="333333"/>
          <w:sz w:val="24"/>
          <w:szCs w:val="24"/>
          <w:u w:val="single"/>
          <w:shd w:val="clear" w:color="auto" w:fill="FFFFFF"/>
          <w:lang w:val="en-US" w:eastAsia="zh-CN"/>
        </w:rPr>
        <w:t xml:space="preserve">  </w:t>
      </w:r>
      <w:r>
        <w:rPr>
          <w:rFonts w:hint="eastAsia" w:ascii="宋体" w:hAnsi="宋体" w:eastAsia="宋体" w:cs="宋体"/>
          <w:color w:val="333333"/>
          <w:sz w:val="24"/>
          <w:szCs w:val="24"/>
          <w:u w:val="single"/>
          <w:shd w:val="clear" w:color="auto" w:fill="FFFFFF"/>
          <w:lang w:val="en-US" w:eastAsia="zh-CN"/>
        </w:rPr>
        <w:t xml:space="preserve">    </w:t>
      </w:r>
      <w:r>
        <w:rPr>
          <w:rFonts w:hint="eastAsia" w:ascii="宋体" w:hAnsi="宋体" w:eastAsia="宋体" w:cs="宋体"/>
          <w:color w:val="333333"/>
          <w:sz w:val="24"/>
          <w:szCs w:val="24"/>
          <w:u w:val="none"/>
          <w:shd w:val="clear" w:color="auto" w:fill="FFFFFF"/>
          <w:lang w:val="en-US" w:eastAsia="zh-CN"/>
        </w:rPr>
        <w:t>元</w:t>
      </w:r>
      <w:r>
        <w:rPr>
          <w:rFonts w:hint="eastAsia" w:ascii="宋体" w:hAnsi="宋体" w:eastAsia="宋体" w:cs="宋体"/>
          <w:color w:val="333333"/>
          <w:sz w:val="24"/>
          <w:szCs w:val="24"/>
          <w:shd w:val="clear" w:color="auto" w:fill="FFFFFF"/>
          <w:lang w:val="en-US" w:eastAsia="zh-CN"/>
        </w:rPr>
        <w:t>/</w:t>
      </w:r>
      <w:r>
        <w:rPr>
          <w:rFonts w:hint="eastAsia" w:cs="宋体"/>
          <w:color w:val="333333"/>
          <w:sz w:val="24"/>
          <w:szCs w:val="24"/>
          <w:shd w:val="clear" w:color="auto" w:fill="FFFFFF"/>
          <w:lang w:val="en-US" w:eastAsia="zh-CN"/>
        </w:rPr>
        <w:t>人/</w:t>
      </w:r>
      <w:r>
        <w:rPr>
          <w:rFonts w:hint="eastAsia" w:ascii="宋体" w:hAnsi="宋体" w:eastAsia="宋体" w:cs="宋体"/>
          <w:color w:val="333333"/>
          <w:sz w:val="24"/>
          <w:szCs w:val="24"/>
          <w:shd w:val="clear" w:color="auto" w:fill="FFFFFF"/>
        </w:rPr>
        <w:t>月</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lang w:val="en-US" w:eastAsia="zh-CN"/>
        </w:rPr>
        <w:t>人民币大写：</w:t>
      </w:r>
      <w:r>
        <w:rPr>
          <w:rFonts w:hint="eastAsia" w:ascii="宋体" w:hAnsi="宋体" w:eastAsia="宋体" w:cs="宋体"/>
          <w:color w:val="333333"/>
          <w:sz w:val="24"/>
          <w:szCs w:val="24"/>
          <w:u w:val="single"/>
          <w:shd w:val="clear" w:color="auto" w:fill="FFFFFF"/>
          <w:lang w:val="en-US" w:eastAsia="zh-CN"/>
        </w:rPr>
        <w:t xml:space="preserve">            </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w:t>
      </w:r>
      <w:r>
        <w:rPr>
          <w:rFonts w:hint="eastAsia" w:ascii="宋体" w:hAnsi="宋体" w:eastAsia="宋体" w:cs="宋体"/>
          <w:color w:val="333333"/>
          <w:sz w:val="24"/>
          <w:szCs w:val="24"/>
          <w:shd w:val="clear" w:color="auto" w:fill="FFFFFF"/>
          <w:lang w:val="en-US" w:eastAsia="zh-CN"/>
        </w:rPr>
        <w:t>暂定</w:t>
      </w:r>
      <w:r>
        <w:rPr>
          <w:rFonts w:hint="eastAsia" w:cs="宋体"/>
          <w:color w:val="333333"/>
          <w:sz w:val="24"/>
          <w:szCs w:val="24"/>
          <w:shd w:val="clear" w:color="auto" w:fill="FFFFFF"/>
          <w:lang w:val="en-US" w:eastAsia="zh-CN"/>
        </w:rPr>
        <w:t>年度</w:t>
      </w:r>
      <w:r>
        <w:rPr>
          <w:rFonts w:hint="eastAsia" w:ascii="宋体" w:hAnsi="宋体" w:eastAsia="宋体" w:cs="宋体"/>
          <w:color w:val="333333"/>
          <w:sz w:val="24"/>
          <w:szCs w:val="24"/>
          <w:shd w:val="clear" w:color="auto" w:fill="FFFFFF"/>
          <w:lang w:val="en-US" w:eastAsia="zh-CN"/>
        </w:rPr>
        <w:t>服务费总价为含税：</w:t>
      </w:r>
      <w:r>
        <w:rPr>
          <w:rFonts w:hint="eastAsia" w:ascii="宋体" w:hAnsi="宋体" w:eastAsia="宋体" w:cs="宋体"/>
          <w:color w:val="333333"/>
          <w:sz w:val="24"/>
          <w:szCs w:val="24"/>
          <w:u w:val="single"/>
          <w:shd w:val="clear" w:color="auto" w:fill="FFFFFF"/>
          <w:lang w:val="en-US" w:eastAsia="zh-CN"/>
        </w:rPr>
        <w:t xml:space="preserve">         </w:t>
      </w:r>
      <w:r>
        <w:rPr>
          <w:rFonts w:hint="eastAsia" w:ascii="宋体" w:hAnsi="宋体" w:eastAsia="宋体" w:cs="宋体"/>
          <w:color w:val="333333"/>
          <w:sz w:val="24"/>
          <w:szCs w:val="24"/>
          <w:u w:val="none"/>
          <w:shd w:val="clear" w:color="auto" w:fill="FFFFFF"/>
          <w:lang w:val="en-US" w:eastAsia="zh-CN"/>
        </w:rPr>
        <w:t>元</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lang w:val="en-US" w:eastAsia="zh-CN"/>
        </w:rPr>
        <w:t>人民币大写：</w:t>
      </w:r>
      <w:r>
        <w:rPr>
          <w:rFonts w:hint="eastAsia" w:ascii="宋体" w:hAnsi="宋体" w:eastAsia="宋体" w:cs="宋体"/>
          <w:color w:val="333333"/>
          <w:sz w:val="24"/>
          <w:szCs w:val="24"/>
          <w:u w:val="single"/>
          <w:shd w:val="clear" w:color="auto" w:fill="FFFFFF"/>
          <w:lang w:val="en-US" w:eastAsia="zh-CN"/>
        </w:rPr>
        <w:t xml:space="preserve">            </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lang w:val="en-US" w:eastAsia="zh-CN"/>
        </w:rPr>
        <w:t>增值税专票税率为</w:t>
      </w:r>
      <w:r>
        <w:rPr>
          <w:rFonts w:hint="eastAsia" w:ascii="宋体" w:hAnsi="宋体" w:eastAsia="宋体" w:cs="宋体"/>
          <w:color w:val="333333"/>
          <w:sz w:val="24"/>
          <w:szCs w:val="24"/>
          <w:u w:val="single"/>
          <w:shd w:val="clear" w:color="auto" w:fill="FFFFFF"/>
          <w:lang w:val="en-US" w:eastAsia="zh-CN"/>
        </w:rPr>
        <w:t xml:space="preserve">    </w:t>
      </w:r>
      <w:r>
        <w:rPr>
          <w:rFonts w:hint="eastAsia" w:ascii="宋体" w:hAnsi="宋体" w:eastAsia="宋体" w:cs="宋体"/>
          <w:color w:val="333333"/>
          <w:sz w:val="24"/>
          <w:szCs w:val="24"/>
          <w:shd w:val="clear" w:color="auto" w:fill="FFFFFF"/>
          <w:lang w:val="en-US" w:eastAsia="zh-CN"/>
        </w:rPr>
        <w:t>%</w:t>
      </w:r>
      <w:r>
        <w:rPr>
          <w:rFonts w:hint="eastAsia" w:ascii="宋体" w:hAnsi="宋体" w:eastAsia="宋体" w:cs="宋体"/>
          <w:color w:val="333333"/>
          <w:sz w:val="24"/>
          <w:szCs w:val="24"/>
          <w:shd w:val="clear" w:color="auto" w:fill="FFFFFF"/>
        </w:rPr>
        <w:t>。</w:t>
      </w:r>
    </w:p>
    <w:p w14:paraId="22A26574">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以上费用已包括但不限于</w:t>
      </w:r>
      <w:r>
        <w:rPr>
          <w:rFonts w:hint="eastAsia" w:cs="宋体"/>
          <w:color w:val="333333"/>
          <w:sz w:val="24"/>
          <w:szCs w:val="24"/>
          <w:shd w:val="clear" w:color="auto" w:fill="FFFFFF"/>
          <w:lang w:val="en-US" w:eastAsia="zh-CN"/>
        </w:rPr>
        <w:t>人员</w:t>
      </w:r>
      <w:r>
        <w:rPr>
          <w:rFonts w:hint="eastAsia" w:ascii="宋体" w:hAnsi="宋体" w:eastAsia="宋体" w:cs="宋体"/>
          <w:color w:val="333333"/>
          <w:sz w:val="24"/>
          <w:szCs w:val="24"/>
          <w:shd w:val="clear" w:color="auto" w:fill="FFFFFF"/>
          <w:lang w:val="en-US" w:eastAsia="zh-CN"/>
        </w:rPr>
        <w:t>工资、保险、福利、体检、补贴补助、劳务服务费、管理费、利润及税金等一切费用，如有漏项，后期不再增加。</w:t>
      </w:r>
    </w:p>
    <w:p w14:paraId="485F7F0E">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w:t>
      </w:r>
      <w:r>
        <w:rPr>
          <w:rFonts w:hint="eastAsia" w:ascii="宋体" w:hAnsi="宋体" w:eastAsia="宋体" w:cs="宋体"/>
          <w:color w:val="333333"/>
          <w:sz w:val="24"/>
          <w:szCs w:val="24"/>
          <w:shd w:val="clear" w:color="auto" w:fill="FFFFFF"/>
          <w:lang w:val="en-US" w:eastAsia="zh-CN"/>
        </w:rPr>
        <w:t>付款方式</w:t>
      </w:r>
      <w:r>
        <w:rPr>
          <w:rFonts w:hint="eastAsia" w:ascii="宋体" w:hAnsi="宋体" w:eastAsia="宋体" w:cs="宋体"/>
          <w:color w:val="333333"/>
          <w:sz w:val="24"/>
          <w:szCs w:val="24"/>
          <w:shd w:val="clear" w:color="auto" w:fill="FFFFFF"/>
        </w:rPr>
        <w:t>：</w:t>
      </w:r>
    </w:p>
    <w:p w14:paraId="36579BDD">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按月付款，</w:t>
      </w:r>
      <w:r>
        <w:rPr>
          <w:rFonts w:hint="eastAsia" w:ascii="宋体" w:hAnsi="宋体" w:eastAsia="宋体" w:cs="宋体"/>
          <w:color w:val="333333"/>
          <w:sz w:val="24"/>
          <w:szCs w:val="24"/>
          <w:shd w:val="clear" w:color="auto" w:fill="FFFFFF"/>
          <w:lang w:val="zh-CN" w:eastAsia="zh-CN"/>
        </w:rPr>
        <w:t>根据实际服务内容进行据实结算。</w:t>
      </w:r>
      <w:r>
        <w:rPr>
          <w:rFonts w:hint="eastAsia" w:ascii="宋体" w:hAnsi="宋体" w:eastAsia="宋体" w:cs="宋体"/>
          <w:color w:val="333333"/>
          <w:sz w:val="24"/>
          <w:szCs w:val="24"/>
          <w:shd w:val="clear" w:color="auto" w:fill="FFFFFF"/>
          <w:lang w:val="en-US" w:eastAsia="zh-CN"/>
        </w:rPr>
        <w:t>每服务满一个月，月底甲方根据服务质量进行考核打分，次月28日前按考核结果支付上一月服务费（如有扣罚款则支付扣罚后余额），每次付款前乙方需提供符合甲方要求的增值税专用发票。</w:t>
      </w:r>
    </w:p>
    <w:p w14:paraId="58213BFC">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备注：甲方每月依据报价单、实际在岗人数、实际使用天数、服务质量考核结果核算每月应向乙方支付的服务费用。</w:t>
      </w:r>
    </w:p>
    <w:p w14:paraId="497986E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3.乙方收款账户：</w:t>
      </w:r>
    </w:p>
    <w:p w14:paraId="05DDD2D1">
      <w:pPr>
        <w:keepNext w:val="0"/>
        <w:keepLines w:val="0"/>
        <w:pageBreakBefore w:val="0"/>
        <w:widowControl/>
        <w:shd w:val="clear" w:color="auto" w:fill="FFFFFF"/>
        <w:tabs>
          <w:tab w:val="left" w:leader="underscore" w:pos="616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开户名：</w:t>
      </w:r>
      <w:r>
        <w:rPr>
          <w:rFonts w:hint="eastAsia" w:ascii="宋体" w:hAnsi="宋体" w:eastAsia="宋体" w:cs="宋体"/>
          <w:color w:val="333333"/>
          <w:sz w:val="24"/>
          <w:szCs w:val="24"/>
          <w:shd w:val="clear" w:color="auto" w:fill="FFFFFF"/>
          <w:lang w:val="en-US" w:eastAsia="zh-CN"/>
        </w:rPr>
        <w:tab/>
      </w:r>
    </w:p>
    <w:p w14:paraId="4C3ECA83">
      <w:pPr>
        <w:keepNext w:val="0"/>
        <w:keepLines w:val="0"/>
        <w:pageBreakBefore w:val="0"/>
        <w:widowControl/>
        <w:shd w:val="clear" w:color="auto" w:fill="FFFFFF"/>
        <w:tabs>
          <w:tab w:val="left" w:leader="underscore" w:pos="616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开户行：</w:t>
      </w:r>
      <w:r>
        <w:rPr>
          <w:rFonts w:hint="eastAsia" w:ascii="宋体" w:hAnsi="宋体" w:eastAsia="宋体" w:cs="宋体"/>
          <w:color w:val="333333"/>
          <w:sz w:val="24"/>
          <w:szCs w:val="24"/>
          <w:shd w:val="clear" w:color="auto" w:fill="FFFFFF"/>
          <w:lang w:val="en-US" w:eastAsia="zh-CN"/>
        </w:rPr>
        <w:tab/>
      </w:r>
    </w:p>
    <w:p w14:paraId="436EEB23">
      <w:pPr>
        <w:keepNext w:val="0"/>
        <w:keepLines w:val="0"/>
        <w:pageBreakBefore w:val="0"/>
        <w:widowControl/>
        <w:shd w:val="clear" w:color="auto" w:fill="FFFFFF"/>
        <w:tabs>
          <w:tab w:val="left" w:leader="underscore" w:pos="616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rPr>
        <w:t>账  号：</w:t>
      </w:r>
      <w:r>
        <w:rPr>
          <w:rFonts w:hint="eastAsia" w:ascii="宋体" w:hAnsi="宋体" w:eastAsia="宋体" w:cs="宋体"/>
          <w:color w:val="333333"/>
          <w:sz w:val="24"/>
          <w:szCs w:val="24"/>
          <w:shd w:val="clear" w:color="auto" w:fill="FFFFFF"/>
          <w:lang w:val="en-US" w:eastAsia="zh-CN"/>
        </w:rPr>
        <w:tab/>
      </w:r>
    </w:p>
    <w:p w14:paraId="00F7004C">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lang w:val="en-US" w:eastAsia="zh-CN"/>
        </w:rPr>
      </w:pPr>
      <w:r>
        <w:rPr>
          <w:rFonts w:hint="eastAsia" w:ascii="宋体" w:hAnsi="宋体" w:eastAsia="宋体" w:cs="宋体"/>
          <w:b/>
          <w:bCs/>
          <w:color w:val="333333"/>
          <w:sz w:val="24"/>
          <w:szCs w:val="24"/>
          <w:shd w:val="clear" w:color="auto" w:fill="FFFFFF"/>
          <w:lang w:val="en-US" w:eastAsia="zh-CN"/>
        </w:rPr>
        <w:t>第四条 履约保证金</w:t>
      </w:r>
    </w:p>
    <w:p w14:paraId="7D4E54EE">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430"/>
        <w:textAlignment w:val="auto"/>
        <w:rPr>
          <w:rFonts w:hint="default" w:ascii="宋体" w:hAnsi="宋体" w:eastAsia="宋体" w:cs="宋体"/>
          <w:color w:val="333333"/>
          <w:sz w:val="24"/>
          <w:szCs w:val="24"/>
          <w:shd w:val="clear" w:color="auto" w:fill="FFFFFF"/>
          <w:lang w:val="en-US" w:eastAsia="zh-CN" w:bidi="zh-CN"/>
        </w:rPr>
      </w:pPr>
      <w:r>
        <w:rPr>
          <w:rFonts w:hint="eastAsia" w:cs="宋体"/>
          <w:color w:val="333333"/>
          <w:sz w:val="24"/>
          <w:szCs w:val="24"/>
          <w:shd w:val="clear" w:color="auto" w:fill="FFFFFF"/>
          <w:lang w:val="en-US" w:eastAsia="zh-CN" w:bidi="zh-CN"/>
        </w:rPr>
        <w:t>免收。</w:t>
      </w:r>
    </w:p>
    <w:p w14:paraId="6E5F6FF4">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rPr>
      </w:pPr>
      <w:r>
        <w:rPr>
          <w:rFonts w:hint="eastAsia" w:ascii="宋体" w:hAnsi="宋体" w:eastAsia="宋体" w:cs="宋体"/>
          <w:b/>
          <w:bCs/>
          <w:color w:val="333333"/>
          <w:sz w:val="24"/>
          <w:szCs w:val="24"/>
          <w:shd w:val="clear" w:color="auto" w:fill="FFFFFF"/>
        </w:rPr>
        <w:t>第</w:t>
      </w:r>
      <w:r>
        <w:rPr>
          <w:rFonts w:hint="eastAsia" w:ascii="宋体" w:hAnsi="宋体" w:eastAsia="宋体" w:cs="宋体"/>
          <w:b/>
          <w:bCs/>
          <w:color w:val="333333"/>
          <w:sz w:val="24"/>
          <w:szCs w:val="24"/>
          <w:shd w:val="clear" w:color="auto" w:fill="FFFFFF"/>
          <w:lang w:val="en-US" w:eastAsia="zh-CN"/>
        </w:rPr>
        <w:t>五</w:t>
      </w:r>
      <w:r>
        <w:rPr>
          <w:rFonts w:hint="eastAsia" w:ascii="宋体" w:hAnsi="宋体" w:eastAsia="宋体" w:cs="宋体"/>
          <w:b/>
          <w:bCs/>
          <w:color w:val="333333"/>
          <w:sz w:val="24"/>
          <w:szCs w:val="24"/>
          <w:shd w:val="clear" w:color="auto" w:fill="FFFFFF"/>
        </w:rPr>
        <w:t>条 双方权利与义务</w:t>
      </w:r>
    </w:p>
    <w:p w14:paraId="3FEB2643">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（一）甲方权利义务</w:t>
      </w:r>
    </w:p>
    <w:p w14:paraId="022A21C9">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1.有权对乙方服务过程、服务质量进行监督、检查、考核，对不符合服务标准的事项，有权书面要求乙方限期整改，整改不到位的，有权按考核细则扣除相应服务费用，直至单方解除合同。</w:t>
      </w:r>
    </w:p>
    <w:p w14:paraId="01D96F89">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2.有权对乙方不符合服务要求、违规违纪、无法胜任工作的作业人员，要求乙方限期更换，乙方须无条件配合。</w:t>
      </w:r>
    </w:p>
    <w:p w14:paraId="325AAAD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3.为乙方提供必要的作业现场基础条件、安全交底，提供服务所需的基础劳保用品、现场用水用电（仅限服务使用）。</w:t>
      </w:r>
    </w:p>
    <w:p w14:paraId="403002CF">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4.按照合同约定，按时足额向乙方支付考核合格后的服务费用。</w:t>
      </w:r>
    </w:p>
    <w:p w14:paraId="138147B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5</w:t>
      </w:r>
      <w:r>
        <w:rPr>
          <w:rFonts w:hint="eastAsia" w:ascii="宋体" w:hAnsi="宋体" w:eastAsia="宋体" w:cs="宋体"/>
          <w:color w:val="333333"/>
          <w:sz w:val="24"/>
          <w:szCs w:val="24"/>
          <w:shd w:val="clear" w:color="auto" w:fill="FFFFFF"/>
        </w:rPr>
        <w:t>.</w:t>
      </w:r>
      <w:r>
        <w:rPr>
          <w:rFonts w:hint="eastAsia" w:ascii="宋体" w:hAnsi="宋体" w:eastAsia="宋体" w:cs="宋体"/>
          <w:color w:val="333333"/>
          <w:sz w:val="24"/>
          <w:szCs w:val="24"/>
          <w:shd w:val="clear" w:color="auto" w:fill="FFFFFF"/>
          <w:lang w:val="en-US" w:eastAsia="en-US"/>
        </w:rPr>
        <w:t>甲方有权根据项目工作需要调整乙方工作时间，临时调用乙方人员协助进行</w:t>
      </w:r>
      <w:r>
        <w:rPr>
          <w:rFonts w:hint="eastAsia" w:cs="宋体"/>
          <w:color w:val="333333"/>
          <w:sz w:val="24"/>
          <w:szCs w:val="24"/>
          <w:shd w:val="clear" w:color="auto" w:fill="FFFFFF"/>
          <w:lang w:val="en-US" w:eastAsia="zh-CN"/>
        </w:rPr>
        <w:t>其他</w:t>
      </w:r>
      <w:r>
        <w:rPr>
          <w:rFonts w:hint="eastAsia" w:ascii="宋体" w:hAnsi="宋体" w:eastAsia="宋体" w:cs="宋体"/>
          <w:color w:val="333333"/>
          <w:sz w:val="24"/>
          <w:szCs w:val="24"/>
          <w:shd w:val="clear" w:color="auto" w:fill="FFFFFF"/>
          <w:lang w:val="en-US" w:eastAsia="en-US"/>
        </w:rPr>
        <w:t>工作。</w:t>
      </w:r>
    </w:p>
    <w:p w14:paraId="4F42FE6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（二）乙方权利义务</w:t>
      </w:r>
    </w:p>
    <w:p w14:paraId="26386CF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1.按照合同约定及甲方考核标准，完成全部服务内容，有权要求甲方按时支付合格服务对应的费用。</w:t>
      </w:r>
    </w:p>
    <w:p w14:paraId="4CEBB4B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严格遵守甲方园区各项管理规定，爱护甲方公共设施设备，节约水电资源，因乙方原因造成设施设备损坏的，照价赔偿</w:t>
      </w:r>
      <w:r>
        <w:rPr>
          <w:rFonts w:hint="eastAsia" w:ascii="宋体" w:hAnsi="宋体" w:eastAsia="宋体" w:cs="宋体"/>
          <w:color w:val="333333"/>
          <w:sz w:val="24"/>
          <w:szCs w:val="24"/>
          <w:shd w:val="clear" w:color="auto" w:fill="FFFFFF"/>
          <w:lang w:eastAsia="zh-CN"/>
        </w:rPr>
        <w:t>。</w:t>
      </w:r>
    </w:p>
    <w:p w14:paraId="518A02F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val="en-US" w:eastAsia="zh-CN"/>
        </w:rPr>
        <w:t>3.</w:t>
      </w:r>
      <w:r>
        <w:rPr>
          <w:rFonts w:hint="eastAsia" w:ascii="宋体" w:hAnsi="宋体" w:eastAsia="宋体" w:cs="宋体"/>
          <w:color w:val="333333"/>
          <w:sz w:val="24"/>
          <w:szCs w:val="24"/>
          <w:shd w:val="clear" w:color="auto" w:fill="FFFFFF"/>
        </w:rPr>
        <w:t>严格遵守国家劳动法律法规，合法合规用工，依法与作业人员签订劳动合同、缴纳保险及购买商业意外险，杜绝违法用工行为</w:t>
      </w:r>
      <w:r>
        <w:rPr>
          <w:rFonts w:hint="eastAsia" w:ascii="宋体" w:hAnsi="宋体" w:eastAsia="宋体" w:cs="宋体"/>
          <w:color w:val="333333"/>
          <w:sz w:val="24"/>
          <w:szCs w:val="24"/>
          <w:shd w:val="clear" w:color="auto" w:fill="FFFFFF"/>
          <w:lang w:eastAsia="zh-CN"/>
        </w:rPr>
        <w:t>。</w:t>
      </w:r>
    </w:p>
    <w:p w14:paraId="28645B0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lang w:val="en-US" w:eastAsia="zh-CN"/>
        </w:rPr>
        <w:t>4.</w:t>
      </w:r>
      <w:r>
        <w:rPr>
          <w:rFonts w:hint="eastAsia" w:ascii="宋体" w:hAnsi="宋体" w:eastAsia="宋体" w:cs="宋体"/>
          <w:color w:val="333333"/>
          <w:sz w:val="24"/>
          <w:szCs w:val="24"/>
          <w:shd w:val="clear" w:color="auto" w:fill="FFFFFF"/>
        </w:rPr>
        <w:t>自行承担全部用工风险、安全风险、经营风险，独立处理与作业人员之间的劳动纠纷、工伤赔偿、薪酬争议等事宜，不得因内部纠纷影响甲方正常运营；</w:t>
      </w:r>
    </w:p>
    <w:p w14:paraId="5AB93466">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val="en-US" w:eastAsia="zh-CN"/>
        </w:rPr>
        <w:t>5.</w:t>
      </w:r>
      <w:r>
        <w:rPr>
          <w:rFonts w:hint="eastAsia" w:ascii="宋体" w:hAnsi="宋体" w:eastAsia="宋体" w:cs="宋体"/>
          <w:color w:val="333333"/>
          <w:sz w:val="24"/>
          <w:szCs w:val="24"/>
          <w:shd w:val="clear" w:color="auto" w:fill="FFFFFF"/>
        </w:rPr>
        <w:t>合同终止或解除后，按期完成服务交接、人员清退，保持服务现场完好，不得影响甲方餐厨垃圾收运工作正常开展</w:t>
      </w:r>
    </w:p>
    <w:p w14:paraId="7C173F29">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rPr>
      </w:pPr>
      <w:r>
        <w:rPr>
          <w:rFonts w:hint="eastAsia" w:ascii="宋体" w:hAnsi="宋体" w:eastAsia="宋体" w:cs="宋体"/>
          <w:b/>
          <w:bCs/>
          <w:color w:val="333333"/>
          <w:sz w:val="24"/>
          <w:szCs w:val="24"/>
          <w:shd w:val="clear" w:color="auto" w:fill="FFFFFF"/>
        </w:rPr>
        <w:t>第</w:t>
      </w:r>
      <w:r>
        <w:rPr>
          <w:rFonts w:hint="eastAsia" w:ascii="宋体" w:hAnsi="宋体" w:eastAsia="宋体" w:cs="宋体"/>
          <w:b/>
          <w:bCs/>
          <w:color w:val="333333"/>
          <w:sz w:val="24"/>
          <w:szCs w:val="24"/>
          <w:shd w:val="clear" w:color="auto" w:fill="FFFFFF"/>
          <w:lang w:val="en-US" w:eastAsia="zh-CN"/>
        </w:rPr>
        <w:t>六</w:t>
      </w:r>
      <w:r>
        <w:rPr>
          <w:rFonts w:hint="eastAsia" w:ascii="宋体" w:hAnsi="宋体" w:eastAsia="宋体" w:cs="宋体"/>
          <w:b/>
          <w:bCs/>
          <w:color w:val="333333"/>
          <w:sz w:val="24"/>
          <w:szCs w:val="24"/>
          <w:shd w:val="clear" w:color="auto" w:fill="FFFFFF"/>
        </w:rPr>
        <w:t>条 考核与违约责任</w:t>
      </w:r>
    </w:p>
    <w:p w14:paraId="310BDE5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1.乙方未按合同约定标准提供服务，经甲方书面警告、限期整改后仍未达标的，甲方有权单方解除合同，不予支付当月不合格服务对应的费用，且不承担任何违约责任。</w:t>
      </w:r>
    </w:p>
    <w:p w14:paraId="080381CE">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2.甲方无正当理由逾期支付服务费用的，每逾期一日，按逾期应付金额的万分之三向乙方支付违约金。</w:t>
      </w:r>
    </w:p>
    <w:p w14:paraId="5014878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 xml:space="preserve">3.乙方存在转包、分包本服务项目，违法用工，发生重大安全事故、重大服务质量事故，严重损害甲方声誉或造成重大财产损失的，甲方有权单方立即解除合同，乙方全额赔偿甲方全部经济损失，甲方有权从应付服务费用中直接抵扣赔偿款。 </w:t>
      </w:r>
    </w:p>
    <w:p w14:paraId="0B1D0F54">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4.</w:t>
      </w:r>
      <w:r>
        <w:rPr>
          <w:rFonts w:hint="eastAsia" w:ascii="宋体" w:hAnsi="宋体" w:eastAsia="宋体" w:cs="宋体"/>
          <w:color w:val="333333"/>
          <w:sz w:val="24"/>
          <w:szCs w:val="24"/>
          <w:shd w:val="clear" w:color="auto" w:fill="FFFFFF"/>
        </w:rPr>
        <w:t>任何一方无正当理由擅自单方面终止合同的，需提前60日书面通知对方，经双方协商一致后方可解除；乙方擅自违约终止合同的，需赔偿甲方因此造成的全部运营损失</w:t>
      </w:r>
      <w:r>
        <w:rPr>
          <w:rFonts w:hint="eastAsia" w:ascii="宋体" w:hAnsi="宋体" w:eastAsia="宋体" w:cs="宋体"/>
          <w:color w:val="333333"/>
          <w:sz w:val="24"/>
          <w:szCs w:val="24"/>
          <w:shd w:val="clear" w:color="auto" w:fill="FFFFFF"/>
          <w:lang w:val="en-US" w:eastAsia="zh-CN"/>
        </w:rPr>
        <w:t>。</w:t>
      </w:r>
    </w:p>
    <w:p w14:paraId="03FDEA8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lang w:val="en-US" w:eastAsia="zh-CN"/>
        </w:rPr>
      </w:pPr>
      <w:r>
        <w:rPr>
          <w:rFonts w:hint="eastAsia" w:ascii="宋体" w:hAnsi="宋体" w:eastAsia="宋体" w:cs="宋体"/>
          <w:b/>
          <w:bCs/>
          <w:color w:val="333333"/>
          <w:sz w:val="24"/>
          <w:szCs w:val="24"/>
          <w:shd w:val="clear" w:color="auto" w:fill="FFFFFF"/>
        </w:rPr>
        <w:t>第</w:t>
      </w:r>
      <w:r>
        <w:rPr>
          <w:rFonts w:hint="eastAsia" w:ascii="宋体" w:hAnsi="宋体" w:eastAsia="宋体" w:cs="宋体"/>
          <w:b/>
          <w:bCs/>
          <w:color w:val="333333"/>
          <w:sz w:val="24"/>
          <w:szCs w:val="24"/>
          <w:shd w:val="clear" w:color="auto" w:fill="FFFFFF"/>
          <w:lang w:val="en-US" w:eastAsia="zh-CN"/>
        </w:rPr>
        <w:t>七</w:t>
      </w:r>
      <w:r>
        <w:rPr>
          <w:rFonts w:hint="eastAsia" w:ascii="宋体" w:hAnsi="宋体" w:eastAsia="宋体" w:cs="宋体"/>
          <w:b/>
          <w:bCs/>
          <w:color w:val="333333"/>
          <w:sz w:val="24"/>
          <w:szCs w:val="24"/>
          <w:shd w:val="clear" w:color="auto" w:fill="FFFFFF"/>
        </w:rPr>
        <w:t>条 合同</w:t>
      </w:r>
      <w:r>
        <w:rPr>
          <w:rFonts w:hint="eastAsia" w:ascii="宋体" w:hAnsi="宋体" w:eastAsia="宋体" w:cs="宋体"/>
          <w:b/>
          <w:bCs/>
          <w:color w:val="333333"/>
          <w:sz w:val="24"/>
          <w:szCs w:val="24"/>
          <w:shd w:val="clear" w:color="auto" w:fill="FFFFFF"/>
          <w:lang w:val="en-US" w:eastAsia="zh-CN"/>
        </w:rPr>
        <w:t>变更、</w:t>
      </w:r>
      <w:r>
        <w:rPr>
          <w:rFonts w:hint="eastAsia" w:ascii="宋体" w:hAnsi="宋体" w:eastAsia="宋体" w:cs="宋体"/>
          <w:b/>
          <w:bCs/>
          <w:color w:val="333333"/>
          <w:sz w:val="24"/>
          <w:szCs w:val="24"/>
          <w:shd w:val="clear" w:color="auto" w:fill="FFFFFF"/>
        </w:rPr>
        <w:t>终止</w:t>
      </w:r>
      <w:r>
        <w:rPr>
          <w:rFonts w:hint="eastAsia" w:ascii="宋体" w:hAnsi="宋体" w:eastAsia="宋体" w:cs="宋体"/>
          <w:b/>
          <w:bCs/>
          <w:color w:val="333333"/>
          <w:sz w:val="24"/>
          <w:szCs w:val="24"/>
          <w:shd w:val="clear" w:color="auto" w:fill="FFFFFF"/>
          <w:lang w:val="en-US" w:eastAsia="zh-CN"/>
        </w:rPr>
        <w:t>与解除</w:t>
      </w:r>
    </w:p>
    <w:p w14:paraId="6A36FCC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1.</w:t>
      </w:r>
      <w:r>
        <w:rPr>
          <w:rFonts w:hint="eastAsia" w:ascii="宋体" w:hAnsi="宋体" w:eastAsia="宋体" w:cs="宋体"/>
          <w:color w:val="333333"/>
          <w:sz w:val="24"/>
          <w:szCs w:val="24"/>
          <w:shd w:val="clear" w:color="auto" w:fill="FFFFFF"/>
          <w:lang w:val="en-US" w:eastAsia="zh-CN"/>
        </w:rPr>
        <w:t>本合同内容变更，需双方协商一致，签订书面补充协议，补充协议与本合同具有同等法律效力；</w:t>
      </w:r>
    </w:p>
    <w:p w14:paraId="3F72164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lang w:val="en-US" w:eastAsia="zh-CN"/>
        </w:rPr>
        <w:t>一方严重违约且拒不整改、完全丧失履约能力的，守约方有权书面通知对方单方解除合同，合同自通知送达之日起终止；</w:t>
      </w:r>
    </w:p>
    <w:p w14:paraId="57E6009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3.</w:t>
      </w:r>
      <w:r>
        <w:rPr>
          <w:rFonts w:hint="eastAsia" w:ascii="宋体" w:hAnsi="宋体" w:eastAsia="宋体" w:cs="宋体"/>
          <w:color w:val="333333"/>
          <w:sz w:val="24"/>
          <w:szCs w:val="24"/>
          <w:shd w:val="clear" w:color="auto" w:fill="FFFFFF"/>
          <w:lang w:val="en-US" w:eastAsia="zh-CN"/>
        </w:rPr>
        <w:t>因不可抗力因素导致本合同无法继续履行的，双方互不承担违约责任，按实际服务天数结算服务费用，合同终止；</w:t>
      </w:r>
    </w:p>
    <w:p w14:paraId="78762DFB">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cs="宋体"/>
          <w:color w:val="333333"/>
          <w:sz w:val="24"/>
          <w:szCs w:val="24"/>
          <w:shd w:val="clear" w:color="auto" w:fill="FFFFFF"/>
          <w:lang w:val="en-US" w:eastAsia="zh-CN"/>
        </w:rPr>
        <w:t>4.</w:t>
      </w:r>
      <w:r>
        <w:rPr>
          <w:rFonts w:hint="eastAsia" w:ascii="宋体" w:hAnsi="宋体" w:eastAsia="宋体" w:cs="宋体"/>
          <w:color w:val="333333"/>
          <w:sz w:val="24"/>
          <w:szCs w:val="24"/>
          <w:shd w:val="clear" w:color="auto" w:fill="FFFFFF"/>
          <w:lang w:val="en-US" w:eastAsia="zh-CN"/>
        </w:rPr>
        <w:t>国家法律法规、政策调整导致本合同无法继续履行的，合同自动终止，双方按实际服务成果结算费用；</w:t>
      </w:r>
    </w:p>
    <w:p w14:paraId="642553B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5.合同解除或终止后，乙方须在3个工作日内完成人员清退、服务交接，撤离甲方管理区域，不得滞留、滋事。</w:t>
      </w:r>
    </w:p>
    <w:p w14:paraId="3A62ACE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b/>
          <w:bCs/>
          <w:color w:val="333333"/>
          <w:sz w:val="24"/>
          <w:szCs w:val="24"/>
          <w:shd w:val="clear" w:color="auto" w:fill="FFFFFF"/>
        </w:rPr>
        <w:t>第</w:t>
      </w:r>
      <w:r>
        <w:rPr>
          <w:rFonts w:hint="eastAsia" w:ascii="宋体" w:hAnsi="宋体" w:eastAsia="宋体" w:cs="宋体"/>
          <w:b/>
          <w:bCs/>
          <w:color w:val="333333"/>
          <w:sz w:val="24"/>
          <w:szCs w:val="24"/>
          <w:shd w:val="clear" w:color="auto" w:fill="FFFFFF"/>
          <w:lang w:val="en-US" w:eastAsia="zh-CN"/>
        </w:rPr>
        <w:t>八</w:t>
      </w:r>
      <w:r>
        <w:rPr>
          <w:rFonts w:hint="eastAsia" w:ascii="宋体" w:hAnsi="宋体" w:eastAsia="宋体" w:cs="宋体"/>
          <w:b/>
          <w:bCs/>
          <w:color w:val="333333"/>
          <w:sz w:val="24"/>
          <w:szCs w:val="24"/>
          <w:shd w:val="clear" w:color="auto" w:fill="FFFFFF"/>
        </w:rPr>
        <w:t>条 争议解决</w:t>
      </w:r>
    </w:p>
    <w:p w14:paraId="69DA073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本合同履行过程中发生的任何争议，双方当事人均可通过和解或者调解解决；不愿和解、调解或者和解、调解不成的，可以选择下列第</w:t>
      </w:r>
      <w:r>
        <w:rPr>
          <w:rFonts w:hint="eastAsia" w:ascii="宋体" w:hAnsi="宋体" w:eastAsia="宋体" w:cs="宋体"/>
          <w:color w:val="333333"/>
          <w:sz w:val="24"/>
          <w:szCs w:val="24"/>
          <w:u w:val="single"/>
          <w:shd w:val="clear" w:color="auto" w:fill="FFFFFF"/>
          <w:lang w:val="en-US" w:eastAsia="zh-CN"/>
        </w:rPr>
        <w:t xml:space="preserve">  2  </w:t>
      </w:r>
      <w:r>
        <w:rPr>
          <w:rFonts w:hint="eastAsia" w:ascii="宋体" w:hAnsi="宋体" w:eastAsia="宋体" w:cs="宋体"/>
          <w:color w:val="333333"/>
          <w:sz w:val="24"/>
          <w:szCs w:val="24"/>
          <w:shd w:val="clear" w:color="auto" w:fill="FFFFFF"/>
          <w:lang w:val="en-US" w:eastAsia="zh-CN"/>
        </w:rPr>
        <w:t>种方式解决：</w:t>
      </w:r>
    </w:p>
    <w:p w14:paraId="6E517436">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1.将争议提交</w:t>
      </w:r>
      <w:r>
        <w:rPr>
          <w:rFonts w:hint="eastAsia" w:ascii="宋体" w:hAnsi="宋体" w:eastAsia="宋体" w:cs="宋体"/>
          <w:color w:val="333333"/>
          <w:sz w:val="24"/>
          <w:szCs w:val="24"/>
          <w:u w:val="single"/>
          <w:shd w:val="clear" w:color="auto" w:fill="FFFFFF"/>
          <w:lang w:val="en-US" w:eastAsia="zh-CN"/>
        </w:rPr>
        <w:t xml:space="preserve">    /       </w:t>
      </w:r>
      <w:r>
        <w:rPr>
          <w:rFonts w:hint="eastAsia" w:ascii="宋体" w:hAnsi="宋体" w:eastAsia="宋体" w:cs="宋体"/>
          <w:color w:val="333333"/>
          <w:sz w:val="24"/>
          <w:szCs w:val="24"/>
          <w:shd w:val="clear" w:color="auto" w:fill="FFFFFF"/>
          <w:lang w:val="en-US" w:eastAsia="zh-CN"/>
        </w:rPr>
        <w:t>仲裁委员会依申请仲裁时其现行有效的仲裁规则裁决；</w:t>
      </w:r>
    </w:p>
    <w:p w14:paraId="6DA4A00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2.向</w:t>
      </w:r>
      <w:r>
        <w:rPr>
          <w:rFonts w:hint="eastAsia" w:ascii="宋体" w:hAnsi="宋体" w:eastAsia="宋体" w:cs="宋体"/>
          <w:color w:val="333333"/>
          <w:sz w:val="24"/>
          <w:szCs w:val="24"/>
          <w:u w:val="single"/>
          <w:shd w:val="clear" w:color="auto" w:fill="FFFFFF"/>
          <w:lang w:val="en-US" w:eastAsia="zh-CN"/>
        </w:rPr>
        <w:t xml:space="preserve">   甲方所在地     </w:t>
      </w:r>
      <w:r>
        <w:rPr>
          <w:rFonts w:hint="eastAsia" w:ascii="宋体" w:hAnsi="宋体" w:eastAsia="宋体" w:cs="宋体"/>
          <w:color w:val="333333"/>
          <w:sz w:val="24"/>
          <w:szCs w:val="24"/>
          <w:shd w:val="clear" w:color="auto" w:fill="FFFFFF"/>
          <w:lang w:val="en-US" w:eastAsia="zh-CN"/>
        </w:rPr>
        <w:t xml:space="preserve">人民法院起诉。 </w:t>
      </w:r>
    </w:p>
    <w:p w14:paraId="56248C8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rPr>
      </w:pPr>
      <w:r>
        <w:rPr>
          <w:rFonts w:hint="eastAsia" w:ascii="宋体" w:hAnsi="宋体" w:eastAsia="宋体" w:cs="宋体"/>
          <w:b/>
          <w:bCs/>
          <w:color w:val="333333"/>
          <w:sz w:val="24"/>
          <w:szCs w:val="24"/>
          <w:shd w:val="clear" w:color="auto" w:fill="FFFFFF"/>
        </w:rPr>
        <w:t>第九条 合同生效</w:t>
      </w:r>
    </w:p>
    <w:p w14:paraId="323D88D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val="en-US" w:eastAsia="zh-CN"/>
        </w:rPr>
        <w:t>1.</w:t>
      </w:r>
      <w:r>
        <w:rPr>
          <w:rFonts w:hint="eastAsia" w:ascii="宋体" w:hAnsi="宋体" w:eastAsia="宋体" w:cs="宋体"/>
          <w:color w:val="333333"/>
          <w:sz w:val="24"/>
          <w:szCs w:val="24"/>
          <w:shd w:val="clear" w:color="auto" w:fill="FFFFFF"/>
        </w:rPr>
        <w:t>本合同一式</w:t>
      </w:r>
      <w:r>
        <w:rPr>
          <w:rFonts w:hint="eastAsia" w:ascii="宋体" w:hAnsi="宋体" w:eastAsia="宋体" w:cs="宋体"/>
          <w:color w:val="333333"/>
          <w:sz w:val="24"/>
          <w:szCs w:val="24"/>
          <w:u w:val="single"/>
          <w:shd w:val="clear" w:color="auto" w:fill="FFFFFF"/>
        </w:rPr>
        <w:t>肆</w:t>
      </w:r>
      <w:r>
        <w:rPr>
          <w:rFonts w:hint="eastAsia" w:ascii="宋体" w:hAnsi="宋体" w:eastAsia="宋体" w:cs="宋体"/>
          <w:color w:val="333333"/>
          <w:sz w:val="24"/>
          <w:szCs w:val="24"/>
          <w:shd w:val="clear" w:color="auto" w:fill="FFFFFF"/>
        </w:rPr>
        <w:t>份，双方各执</w:t>
      </w:r>
      <w:r>
        <w:rPr>
          <w:rFonts w:hint="eastAsia" w:ascii="宋体" w:hAnsi="宋体" w:eastAsia="宋体" w:cs="宋体"/>
          <w:color w:val="333333"/>
          <w:sz w:val="24"/>
          <w:szCs w:val="24"/>
          <w:u w:val="single"/>
          <w:shd w:val="clear" w:color="auto" w:fill="FFFFFF"/>
        </w:rPr>
        <w:t>贰</w:t>
      </w:r>
      <w:r>
        <w:rPr>
          <w:rFonts w:hint="eastAsia" w:ascii="宋体" w:hAnsi="宋体" w:eastAsia="宋体" w:cs="宋体"/>
          <w:color w:val="333333"/>
          <w:sz w:val="24"/>
          <w:szCs w:val="24"/>
          <w:shd w:val="clear" w:color="auto" w:fill="FFFFFF"/>
        </w:rPr>
        <w:t>份，本合同自双方签字盖章之日起生效</w:t>
      </w:r>
      <w:r>
        <w:rPr>
          <w:rFonts w:hint="eastAsia" w:ascii="宋体" w:hAnsi="宋体" w:eastAsia="宋体" w:cs="宋体"/>
          <w:color w:val="333333"/>
          <w:sz w:val="24"/>
          <w:szCs w:val="24"/>
          <w:shd w:val="clear" w:color="auto" w:fill="FFFFFF"/>
          <w:lang w:eastAsia="zh-CN"/>
        </w:rPr>
        <w:t>。</w:t>
      </w:r>
    </w:p>
    <w:p w14:paraId="10CB096D">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lang w:val="en-US" w:eastAsia="zh-CN"/>
        </w:rPr>
        <w:t>2.</w:t>
      </w:r>
      <w:r>
        <w:rPr>
          <w:rFonts w:hint="eastAsia" w:ascii="宋体" w:hAnsi="宋体" w:eastAsia="宋体" w:cs="宋体"/>
          <w:color w:val="333333"/>
          <w:sz w:val="24"/>
          <w:szCs w:val="24"/>
          <w:shd w:val="clear" w:color="auto" w:fill="FFFFFF"/>
        </w:rPr>
        <w:t>本合同未尽事宜，双方可签订补充协议，补充协议与本合同具有同等法律效力。</w:t>
      </w:r>
    </w:p>
    <w:p w14:paraId="285F13E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sz w:val="24"/>
          <w:szCs w:val="24"/>
          <w:shd w:val="clear" w:color="auto" w:fill="FFFFFF"/>
          <w:lang w:val="en-US" w:eastAsia="zh-CN"/>
        </w:rPr>
      </w:pPr>
      <w:r>
        <w:rPr>
          <w:rFonts w:hint="eastAsia" w:ascii="宋体" w:hAnsi="宋体" w:eastAsia="宋体" w:cs="宋体"/>
          <w:b/>
          <w:bCs/>
          <w:color w:val="333333"/>
          <w:sz w:val="24"/>
          <w:szCs w:val="24"/>
          <w:shd w:val="clear" w:color="auto" w:fill="FFFFFF"/>
          <w:lang w:val="en-US" w:eastAsia="zh-CN"/>
        </w:rPr>
        <w:t>第十条 其他</w:t>
      </w:r>
    </w:p>
    <w:p w14:paraId="1CF116E0">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1.本合同的订立、效力、解释、履行和争议的解决均适用中华人民共和国法律。</w:t>
      </w:r>
    </w:p>
    <w:p w14:paraId="3E6BF26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lang w:val="en-US" w:eastAsia="zh-CN"/>
        </w:rPr>
        <w:t>2.本合同对甲、乙双方具有同等法律效力。</w:t>
      </w:r>
      <w:r>
        <w:rPr>
          <w:rFonts w:hint="eastAsia" w:ascii="宋体" w:hAnsi="宋体" w:eastAsia="宋体" w:cs="宋体"/>
          <w:color w:val="333333"/>
          <w:sz w:val="24"/>
          <w:szCs w:val="24"/>
          <w:shd w:val="clear" w:color="auto" w:fill="FFFFFF"/>
        </w:rPr>
        <w:t> </w:t>
      </w:r>
    </w:p>
    <w:p w14:paraId="30C755A6">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p>
    <w:p w14:paraId="34D5D2C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p>
    <w:p w14:paraId="6844C3FB">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p>
    <w:p w14:paraId="439D3B87">
      <w:pPr>
        <w:keepNext w:val="0"/>
        <w:keepLines w:val="0"/>
        <w:pageBreakBefore w:val="0"/>
        <w:widowControl/>
        <w:shd w:val="clear" w:color="auto" w:fill="FFFFFF"/>
        <w:tabs>
          <w:tab w:val="left" w:pos="6600"/>
        </w:tabs>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甲方：</w:t>
      </w:r>
      <w:r>
        <w:rPr>
          <w:rFonts w:hint="eastAsia" w:ascii="宋体" w:hAnsi="宋体" w:eastAsia="宋体" w:cs="宋体"/>
          <w:color w:val="333333"/>
          <w:kern w:val="0"/>
          <w:sz w:val="24"/>
          <w:szCs w:val="24"/>
          <w:shd w:val="clear" w:color="auto" w:fill="FFFFFF"/>
          <w:lang w:eastAsia="zh-CN"/>
        </w:rPr>
        <w:t>（</w:t>
      </w:r>
      <w:r>
        <w:rPr>
          <w:rFonts w:hint="eastAsia" w:ascii="宋体" w:hAnsi="宋体" w:eastAsia="宋体" w:cs="宋体"/>
          <w:color w:val="333333"/>
          <w:kern w:val="0"/>
          <w:sz w:val="24"/>
          <w:szCs w:val="24"/>
          <w:shd w:val="clear" w:color="auto" w:fill="FFFFFF"/>
          <w:lang w:val="en-US" w:eastAsia="zh-CN"/>
        </w:rPr>
        <w:t>盖章</w:t>
      </w:r>
      <w:r>
        <w:rPr>
          <w:rFonts w:hint="eastAsia" w:ascii="宋体" w:hAnsi="宋体" w:eastAsia="宋体" w:cs="宋体"/>
          <w:color w:val="333333"/>
          <w:kern w:val="0"/>
          <w:sz w:val="24"/>
          <w:szCs w:val="24"/>
          <w:shd w:val="clear" w:color="auto" w:fill="FFFFFF"/>
          <w:lang w:eastAsia="zh-CN"/>
        </w:rPr>
        <w:t>）</w:t>
      </w:r>
      <w:r>
        <w:rPr>
          <w:rFonts w:hint="eastAsia" w:ascii="宋体" w:hAnsi="宋体" w:eastAsia="宋体" w:cs="宋体"/>
          <w:color w:val="333333"/>
          <w:kern w:val="0"/>
          <w:sz w:val="24"/>
          <w:szCs w:val="24"/>
          <w:shd w:val="clear" w:color="auto" w:fill="FFFFFF"/>
        </w:rPr>
        <w:t xml:space="preserve">                         </w:t>
      </w:r>
      <w:r>
        <w:rPr>
          <w:rFonts w:hint="eastAsia" w:ascii="宋体" w:hAnsi="宋体" w:eastAsia="宋体" w:cs="宋体"/>
          <w:color w:val="333333"/>
          <w:kern w:val="0"/>
          <w:sz w:val="24"/>
          <w:szCs w:val="24"/>
          <w:shd w:val="clear" w:color="auto" w:fill="FFFFFF"/>
          <w:lang w:val="en-US" w:eastAsia="zh-CN"/>
        </w:rPr>
        <w:t xml:space="preserve">     </w:t>
      </w:r>
      <w:r>
        <w:rPr>
          <w:rFonts w:hint="eastAsia" w:ascii="宋体" w:hAnsi="宋体" w:eastAsia="宋体" w:cs="宋体"/>
          <w:color w:val="333333"/>
          <w:kern w:val="0"/>
          <w:sz w:val="24"/>
          <w:szCs w:val="24"/>
          <w:shd w:val="clear" w:color="auto" w:fill="FFFFFF"/>
        </w:rPr>
        <w:t>乙方：</w:t>
      </w:r>
      <w:r>
        <w:rPr>
          <w:rFonts w:hint="eastAsia" w:ascii="宋体" w:hAnsi="宋体" w:eastAsia="宋体" w:cs="宋体"/>
          <w:color w:val="333333"/>
          <w:kern w:val="0"/>
          <w:sz w:val="24"/>
          <w:szCs w:val="24"/>
          <w:shd w:val="clear" w:color="auto" w:fill="FFFFFF"/>
          <w:lang w:eastAsia="zh-CN"/>
        </w:rPr>
        <w:t>（</w:t>
      </w:r>
      <w:r>
        <w:rPr>
          <w:rFonts w:hint="eastAsia" w:ascii="宋体" w:hAnsi="宋体" w:eastAsia="宋体" w:cs="宋体"/>
          <w:color w:val="333333"/>
          <w:kern w:val="0"/>
          <w:sz w:val="24"/>
          <w:szCs w:val="24"/>
          <w:shd w:val="clear" w:color="auto" w:fill="FFFFFF"/>
          <w:lang w:val="en-US" w:eastAsia="zh-CN"/>
        </w:rPr>
        <w:t>盖章</w:t>
      </w:r>
      <w:r>
        <w:rPr>
          <w:rFonts w:hint="eastAsia" w:ascii="宋体" w:hAnsi="宋体" w:eastAsia="宋体" w:cs="宋体"/>
          <w:color w:val="333333"/>
          <w:kern w:val="0"/>
          <w:sz w:val="24"/>
          <w:szCs w:val="24"/>
          <w:shd w:val="clear" w:color="auto" w:fill="FFFFFF"/>
          <w:lang w:eastAsia="zh-CN"/>
        </w:rPr>
        <w:t>）</w:t>
      </w:r>
      <w:r>
        <w:rPr>
          <w:rFonts w:hint="eastAsia" w:ascii="宋体" w:hAnsi="宋体" w:eastAsia="宋体" w:cs="宋体"/>
          <w:color w:val="333333"/>
          <w:kern w:val="0"/>
          <w:sz w:val="24"/>
          <w:szCs w:val="24"/>
          <w:shd w:val="clear" w:color="auto" w:fill="FFFFFF"/>
        </w:rPr>
        <w:t xml:space="preserve">  </w:t>
      </w:r>
    </w:p>
    <w:p w14:paraId="5E8D06E6">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sz w:val="24"/>
          <w:szCs w:val="24"/>
        </w:rPr>
      </w:pPr>
      <w:r>
        <w:rPr>
          <w:rFonts w:hint="eastAsia" w:ascii="宋体" w:hAnsi="宋体" w:eastAsia="宋体" w:cs="宋体"/>
          <w:color w:val="333333"/>
          <w:kern w:val="0"/>
          <w:sz w:val="24"/>
          <w:szCs w:val="24"/>
          <w:shd w:val="clear" w:color="auto" w:fill="FFFFFF"/>
        </w:rPr>
        <w:t>法定代表人：                     法定代表人：</w:t>
      </w:r>
    </w:p>
    <w:p w14:paraId="662AB005">
      <w:pPr>
        <w:keepNext w:val="0"/>
        <w:keepLines w:val="0"/>
        <w:pageBreakBefore w:val="0"/>
        <w:widowControl/>
        <w:shd w:val="clear" w:color="auto" w:fill="FFFFFF"/>
        <w:tabs>
          <w:tab w:val="left" w:pos="7040"/>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333333"/>
          <w:sz w:val="24"/>
          <w:szCs w:val="24"/>
        </w:rPr>
      </w:pPr>
      <w:r>
        <w:rPr>
          <w:rFonts w:hint="eastAsia" w:ascii="宋体" w:hAnsi="宋体" w:eastAsia="宋体" w:cs="宋体"/>
          <w:color w:val="333333"/>
          <w:kern w:val="0"/>
          <w:sz w:val="24"/>
          <w:szCs w:val="24"/>
          <w:shd w:val="clear" w:color="auto" w:fill="FFFFFF"/>
        </w:rPr>
        <w:t>　　（或授权签约人）：                  （或授权签约人）：</w:t>
      </w:r>
    </w:p>
    <w:p w14:paraId="5EE27AD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日期：                         日期：</w:t>
      </w:r>
    </w:p>
    <w:p w14:paraId="2E739BB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p>
    <w:p w14:paraId="78102C9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p>
    <w:p w14:paraId="0433058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p>
    <w:p w14:paraId="27E879AF">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p>
    <w:p w14:paraId="1E586C1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宋体" w:hAnsi="宋体" w:eastAsia="宋体" w:cs="宋体"/>
          <w:color w:val="333333"/>
          <w:kern w:val="0"/>
          <w:sz w:val="24"/>
          <w:szCs w:val="24"/>
          <w:shd w:val="clear" w:color="auto" w:fill="FFFFFF"/>
        </w:rPr>
      </w:pPr>
    </w:p>
    <w:p w14:paraId="11E5B9B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合同附件：</w:t>
      </w:r>
    </w:p>
    <w:p w14:paraId="2B5BF61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br w:type="textWrapping"/>
      </w:r>
      <w:r>
        <w:rPr>
          <w:rFonts w:hint="eastAsia" w:ascii="宋体" w:hAnsi="宋体" w:eastAsia="宋体" w:cs="宋体"/>
          <w:color w:val="333333"/>
          <w:sz w:val="24"/>
          <w:szCs w:val="24"/>
          <w:shd w:val="clear" w:color="auto" w:fill="FFFFFF"/>
          <w:lang w:val="en-US" w:eastAsia="zh-CN"/>
        </w:rPr>
        <w:t>附件一：《餐厨垃圾收运辅助外包服务考核细则》</w:t>
      </w:r>
    </w:p>
    <w:p w14:paraId="5D1A94D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val="en-US" w:eastAsia="zh-CN"/>
        </w:rPr>
      </w:pPr>
    </w:p>
    <w:p w14:paraId="2917EA1E">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b/>
          <w:bCs/>
          <w:color w:val="333333"/>
          <w:sz w:val="24"/>
          <w:szCs w:val="24"/>
          <w:shd w:val="clear" w:color="auto" w:fill="FFFFFF"/>
          <w:lang w:val="en-US" w:eastAsia="zh-CN"/>
        </w:rPr>
        <w:t>考核打分要求：</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1</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每月考核一次，根据考核表支付服务费。总分计算：满分100分。</w:t>
      </w:r>
    </w:p>
    <w:p w14:paraId="0FFD5C3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2</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等级评定：</w:t>
      </w:r>
    </w:p>
    <w:p w14:paraId="2ED012A7">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 优秀</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≥90分）：</w:t>
      </w:r>
      <w:r>
        <w:rPr>
          <w:rFonts w:hint="eastAsia" w:ascii="宋体" w:hAnsi="宋体" w:eastAsia="宋体" w:cs="宋体"/>
          <w:color w:val="333333"/>
          <w:sz w:val="24"/>
          <w:szCs w:val="24"/>
          <w:shd w:val="clear" w:color="auto" w:fill="FFFFFF"/>
          <w:lang w:val="en-US" w:eastAsia="zh-CN"/>
        </w:rPr>
        <w:t>服务</w:t>
      </w:r>
      <w:r>
        <w:rPr>
          <w:rFonts w:hint="eastAsia" w:ascii="宋体" w:hAnsi="宋体" w:eastAsia="宋体" w:cs="宋体"/>
          <w:color w:val="333333"/>
          <w:sz w:val="24"/>
          <w:szCs w:val="24"/>
          <w:shd w:val="clear" w:color="auto" w:fill="FFFFFF"/>
        </w:rPr>
        <w:t>质量高，无</w:t>
      </w:r>
      <w:r>
        <w:rPr>
          <w:rFonts w:hint="eastAsia" w:ascii="宋体" w:hAnsi="宋体" w:eastAsia="宋体" w:cs="宋体"/>
          <w:color w:val="333333"/>
          <w:sz w:val="24"/>
          <w:szCs w:val="24"/>
          <w:shd w:val="clear" w:color="auto" w:fill="FFFFFF"/>
          <w:lang w:val="en-US" w:eastAsia="zh-CN"/>
        </w:rPr>
        <w:t>违约事项</w:t>
      </w:r>
      <w:r>
        <w:rPr>
          <w:rFonts w:hint="eastAsia" w:ascii="宋体" w:hAnsi="宋体" w:eastAsia="宋体" w:cs="宋体"/>
          <w:color w:val="333333"/>
          <w:sz w:val="24"/>
          <w:szCs w:val="24"/>
          <w:shd w:val="clear" w:color="auto" w:fill="FFFFFF"/>
        </w:rPr>
        <w:t>。</w:t>
      </w:r>
    </w:p>
    <w:p w14:paraId="496CF43F">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 合格（80</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89分）：基本达标，</w:t>
      </w:r>
      <w:r>
        <w:rPr>
          <w:rFonts w:hint="eastAsia" w:ascii="宋体" w:hAnsi="宋体" w:eastAsia="宋体" w:cs="宋体"/>
          <w:color w:val="333333"/>
          <w:sz w:val="24"/>
          <w:szCs w:val="24"/>
          <w:shd w:val="clear" w:color="auto" w:fill="FFFFFF"/>
          <w:lang w:val="en-US" w:eastAsia="zh-CN"/>
        </w:rPr>
        <w:t>满足日常管理需求</w:t>
      </w:r>
      <w:r>
        <w:rPr>
          <w:rFonts w:hint="eastAsia" w:ascii="宋体" w:hAnsi="宋体" w:eastAsia="宋体" w:cs="宋体"/>
          <w:color w:val="333333"/>
          <w:sz w:val="24"/>
          <w:szCs w:val="24"/>
          <w:shd w:val="clear" w:color="auto" w:fill="FFFFFF"/>
        </w:rPr>
        <w:t>。</w:t>
      </w:r>
    </w:p>
    <w:p w14:paraId="4FD70A2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 整改（60</w:t>
      </w:r>
      <w:r>
        <w:rPr>
          <w:rFonts w:hint="eastAsia" w:ascii="宋体" w:hAnsi="宋体" w:eastAsia="宋体" w:cs="宋体"/>
          <w:color w:val="333333"/>
          <w:sz w:val="24"/>
          <w:szCs w:val="24"/>
          <w:shd w:val="clear" w:color="auto" w:fill="FFFFFF"/>
          <w:lang w:eastAsia="zh-CN"/>
        </w:rPr>
        <w:t>—</w:t>
      </w:r>
      <w:r>
        <w:rPr>
          <w:rFonts w:hint="eastAsia" w:ascii="宋体" w:hAnsi="宋体" w:eastAsia="宋体" w:cs="宋体"/>
          <w:color w:val="333333"/>
          <w:sz w:val="24"/>
          <w:szCs w:val="24"/>
          <w:shd w:val="clear" w:color="auto" w:fill="FFFFFF"/>
        </w:rPr>
        <w:t>79分）：</w:t>
      </w:r>
      <w:r>
        <w:rPr>
          <w:rFonts w:hint="eastAsia" w:ascii="宋体" w:hAnsi="宋体" w:eastAsia="宋体" w:cs="宋体"/>
          <w:color w:val="333333"/>
          <w:sz w:val="24"/>
          <w:szCs w:val="24"/>
          <w:shd w:val="clear" w:color="auto" w:fill="FFFFFF"/>
          <w:lang w:val="en-US" w:eastAsia="zh-CN"/>
        </w:rPr>
        <w:t>未能达标，</w:t>
      </w:r>
      <w:r>
        <w:rPr>
          <w:rFonts w:hint="eastAsia" w:ascii="宋体" w:hAnsi="宋体" w:eastAsia="宋体" w:cs="宋体"/>
          <w:color w:val="333333"/>
          <w:sz w:val="24"/>
          <w:szCs w:val="24"/>
          <w:shd w:val="clear" w:color="auto" w:fill="FFFFFF"/>
        </w:rPr>
        <w:t>限期整改并扣除</w:t>
      </w:r>
      <w:r>
        <w:rPr>
          <w:rFonts w:hint="eastAsia" w:ascii="宋体" w:hAnsi="宋体" w:eastAsia="宋体" w:cs="宋体"/>
          <w:color w:val="333333"/>
          <w:sz w:val="24"/>
          <w:szCs w:val="24"/>
          <w:shd w:val="clear" w:color="auto" w:fill="FFFFFF"/>
          <w:lang w:val="en-US" w:eastAsia="zh-CN"/>
        </w:rPr>
        <w:t>当期应付款项的5</w:t>
      </w:r>
      <w:r>
        <w:rPr>
          <w:rFonts w:hint="eastAsia" w:ascii="宋体" w:hAnsi="宋体" w:eastAsia="宋体" w:cs="宋体"/>
          <w:color w:val="333333"/>
          <w:sz w:val="24"/>
          <w:szCs w:val="24"/>
          <w:shd w:val="clear" w:color="auto" w:fill="FFFFFF"/>
        </w:rPr>
        <w:t>%。</w:t>
      </w:r>
    </w:p>
    <w:p w14:paraId="5F36284D">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eastAsia="zh-CN"/>
        </w:rPr>
        <w:t>- 不合格（&lt;60 分）：终止合同并追责，</w:t>
      </w:r>
      <w:r>
        <w:rPr>
          <w:rFonts w:hint="eastAsia" w:ascii="宋体" w:hAnsi="宋体" w:eastAsia="宋体" w:cs="宋体"/>
          <w:color w:val="333333"/>
          <w:sz w:val="24"/>
          <w:szCs w:val="24"/>
          <w:shd w:val="clear" w:color="auto" w:fill="FFFFFF"/>
          <w:lang w:val="en-US" w:eastAsia="zh-CN"/>
        </w:rPr>
        <w:t>扣除全部剩余应付款项</w:t>
      </w:r>
      <w:r>
        <w:rPr>
          <w:rFonts w:hint="eastAsia" w:ascii="宋体" w:hAnsi="宋体" w:eastAsia="宋体" w:cs="宋体"/>
          <w:color w:val="333333"/>
          <w:sz w:val="24"/>
          <w:szCs w:val="24"/>
          <w:shd w:val="clear" w:color="auto" w:fill="FFFFFF"/>
          <w:lang w:eastAsia="zh-CN"/>
        </w:rPr>
        <w:t>。</w:t>
      </w:r>
    </w:p>
    <w:tbl>
      <w:tblPr>
        <w:tblStyle w:val="15"/>
        <w:tblW w:w="466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7"/>
        <w:gridCol w:w="724"/>
        <w:gridCol w:w="3222"/>
        <w:gridCol w:w="731"/>
        <w:gridCol w:w="724"/>
        <w:gridCol w:w="1705"/>
        <w:gridCol w:w="743"/>
      </w:tblGrid>
      <w:tr w14:paraId="2ADD8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5000" w:type="pct"/>
            <w:gridSpan w:val="7"/>
            <w:tcBorders>
              <w:top w:val="nil"/>
              <w:left w:val="nil"/>
              <w:bottom w:val="nil"/>
              <w:right w:val="nil"/>
            </w:tcBorders>
            <w:shd w:val="clear" w:color="auto" w:fill="auto"/>
            <w:noWrap/>
            <w:vAlign w:val="center"/>
          </w:tcPr>
          <w:p w14:paraId="6CDF6F45">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餐厨垃圾收运辅助</w:t>
            </w:r>
            <w:r>
              <w:rPr>
                <w:rFonts w:hint="eastAsia" w:cs="宋体"/>
                <w:b/>
                <w:bCs/>
                <w:i w:val="0"/>
                <w:iCs w:val="0"/>
                <w:color w:val="000000"/>
                <w:kern w:val="0"/>
                <w:sz w:val="36"/>
                <w:szCs w:val="36"/>
                <w:u w:val="none"/>
                <w:lang w:val="en-US" w:eastAsia="zh-CN" w:bidi="ar"/>
              </w:rPr>
              <w:t>外包服务</w:t>
            </w:r>
            <w:r>
              <w:rPr>
                <w:rFonts w:hint="eastAsia" w:ascii="宋体" w:hAnsi="宋体" w:eastAsia="宋体" w:cs="宋体"/>
                <w:b/>
                <w:bCs/>
                <w:i w:val="0"/>
                <w:iCs w:val="0"/>
                <w:color w:val="000000"/>
                <w:kern w:val="0"/>
                <w:sz w:val="36"/>
                <w:szCs w:val="36"/>
                <w:u w:val="none"/>
                <w:lang w:val="en-US" w:eastAsia="zh-CN" w:bidi="ar"/>
              </w:rPr>
              <w:t>考核细则（满分100分）</w:t>
            </w:r>
          </w:p>
        </w:tc>
      </w:tr>
      <w:tr w14:paraId="07E11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83" w:type="pct"/>
            <w:gridSpan w:val="4"/>
            <w:tcBorders>
              <w:top w:val="nil"/>
              <w:left w:val="nil"/>
              <w:bottom w:val="single" w:color="000000" w:sz="4" w:space="0"/>
              <w:right w:val="nil"/>
            </w:tcBorders>
            <w:shd w:val="clear" w:color="auto" w:fill="auto"/>
            <w:noWrap/>
            <w:vAlign w:val="center"/>
          </w:tcPr>
          <w:p w14:paraId="17418CC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考核人数：</w:t>
            </w:r>
          </w:p>
        </w:tc>
        <w:tc>
          <w:tcPr>
            <w:tcW w:w="1716" w:type="pct"/>
            <w:gridSpan w:val="3"/>
            <w:tcBorders>
              <w:top w:val="nil"/>
              <w:left w:val="nil"/>
              <w:bottom w:val="single" w:color="000000" w:sz="4" w:space="0"/>
              <w:right w:val="nil"/>
            </w:tcBorders>
            <w:shd w:val="clear" w:color="auto" w:fill="auto"/>
            <w:noWrap/>
            <w:vAlign w:val="center"/>
          </w:tcPr>
          <w:p w14:paraId="26BC5217">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考核月份：</w:t>
            </w:r>
          </w:p>
        </w:tc>
      </w:tr>
      <w:tr w14:paraId="6BBBD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C469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考核项目</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CCB0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9674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考核标准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236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分值</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129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得分</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5D4F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扣、加分原因</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C01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590F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7A91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作业质量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（40分）</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9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855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垃圾桶内外清洁无残留垃圾，定期消毒，未达标扣2分/个。</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2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85A5C">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9A83C">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9A32E">
            <w:pPr>
              <w:jc w:val="center"/>
              <w:rPr>
                <w:rFonts w:hint="eastAsia" w:ascii="宋体" w:hAnsi="宋体" w:eastAsia="宋体" w:cs="宋体"/>
                <w:i w:val="0"/>
                <w:iCs w:val="0"/>
                <w:color w:val="000000"/>
                <w:sz w:val="22"/>
                <w:szCs w:val="22"/>
                <w:u w:val="none"/>
              </w:rPr>
            </w:pPr>
          </w:p>
        </w:tc>
      </w:tr>
      <w:tr w14:paraId="01922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DB1AE">
            <w:pPr>
              <w:jc w:val="center"/>
              <w:rPr>
                <w:rFonts w:hint="eastAsia" w:ascii="宋体" w:hAnsi="宋体" w:eastAsia="宋体" w:cs="宋体"/>
                <w:i w:val="0"/>
                <w:iCs w:val="0"/>
                <w:color w:val="000000"/>
                <w:sz w:val="22"/>
                <w:szCs w:val="22"/>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221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87A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搬运途中防止垃圾洒落或液体滴漏，发现一次扣3分。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F3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CEED0">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422D1">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9A205">
            <w:pPr>
              <w:jc w:val="center"/>
              <w:rPr>
                <w:rFonts w:hint="eastAsia" w:ascii="宋体" w:hAnsi="宋体" w:eastAsia="宋体" w:cs="宋体"/>
                <w:i w:val="0"/>
                <w:iCs w:val="0"/>
                <w:color w:val="000000"/>
                <w:sz w:val="22"/>
                <w:szCs w:val="22"/>
                <w:u w:val="none"/>
              </w:rPr>
            </w:pPr>
          </w:p>
        </w:tc>
      </w:tr>
      <w:tr w14:paraId="3880C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7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96222">
            <w:pPr>
              <w:jc w:val="center"/>
              <w:rPr>
                <w:rFonts w:hint="eastAsia" w:ascii="宋体" w:hAnsi="宋体" w:eastAsia="宋体" w:cs="宋体"/>
                <w:i w:val="0"/>
                <w:iCs w:val="0"/>
                <w:color w:val="000000"/>
                <w:sz w:val="22"/>
                <w:szCs w:val="22"/>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382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599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餐厨垃圾分类收集，无其他垃圾、生活垃圾混入，每发现一次混装扣3分。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D4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86DF6">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654C7">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457F">
            <w:pPr>
              <w:jc w:val="center"/>
              <w:rPr>
                <w:rFonts w:hint="eastAsia" w:ascii="宋体" w:hAnsi="宋体" w:eastAsia="宋体" w:cs="宋体"/>
                <w:i w:val="0"/>
                <w:iCs w:val="0"/>
                <w:color w:val="000000"/>
                <w:sz w:val="22"/>
                <w:szCs w:val="22"/>
                <w:u w:val="none"/>
              </w:rPr>
            </w:pPr>
          </w:p>
        </w:tc>
      </w:tr>
      <w:tr w14:paraId="0D846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F4CA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任务执行</w:t>
            </w:r>
          </w:p>
          <w:p w14:paraId="2C56F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（25分）</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B6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DBB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按时完成垃圾收运任务，延误一次扣5分。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57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A1E94">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0BFB">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CF368">
            <w:pPr>
              <w:jc w:val="center"/>
              <w:rPr>
                <w:rFonts w:hint="eastAsia" w:ascii="宋体" w:hAnsi="宋体" w:eastAsia="宋体" w:cs="宋体"/>
                <w:i w:val="0"/>
                <w:iCs w:val="0"/>
                <w:color w:val="000000"/>
                <w:sz w:val="22"/>
                <w:szCs w:val="22"/>
                <w:u w:val="none"/>
              </w:rPr>
            </w:pPr>
          </w:p>
        </w:tc>
      </w:tr>
      <w:tr w14:paraId="425C6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7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00E04">
            <w:pPr>
              <w:jc w:val="center"/>
              <w:rPr>
                <w:rFonts w:hint="eastAsia" w:ascii="宋体" w:hAnsi="宋体" w:eastAsia="宋体" w:cs="宋体"/>
                <w:i w:val="0"/>
                <w:iCs w:val="0"/>
                <w:color w:val="000000"/>
                <w:sz w:val="22"/>
                <w:szCs w:val="22"/>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CD5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90F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完成所有指定收运点的垃圾桶收运，无遗漏（含临时新增点位），每遗漏一点扣5分。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04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F685A">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E8E7">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660E7">
            <w:pPr>
              <w:jc w:val="center"/>
              <w:rPr>
                <w:rFonts w:hint="eastAsia" w:ascii="宋体" w:hAnsi="宋体" w:eastAsia="宋体" w:cs="宋体"/>
                <w:i w:val="0"/>
                <w:iCs w:val="0"/>
                <w:color w:val="000000"/>
                <w:sz w:val="22"/>
                <w:szCs w:val="22"/>
                <w:u w:val="none"/>
              </w:rPr>
            </w:pPr>
          </w:p>
        </w:tc>
      </w:tr>
      <w:tr w14:paraId="3F581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40B7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安全规范</w:t>
            </w:r>
          </w:p>
          <w:p w14:paraId="5CEC6E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（20分）</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5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CBC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作业时个人防护到位，未穿戴工作服、防护用具扣3分/次。</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7D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A9D09">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6215">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D9D01">
            <w:pPr>
              <w:jc w:val="center"/>
              <w:rPr>
                <w:rFonts w:hint="eastAsia" w:ascii="宋体" w:hAnsi="宋体" w:eastAsia="宋体" w:cs="宋体"/>
                <w:i w:val="0"/>
                <w:iCs w:val="0"/>
                <w:color w:val="000000"/>
                <w:sz w:val="22"/>
                <w:szCs w:val="22"/>
                <w:u w:val="none"/>
              </w:rPr>
            </w:pPr>
          </w:p>
        </w:tc>
      </w:tr>
      <w:tr w14:paraId="268DD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68BBC">
            <w:pPr>
              <w:jc w:val="center"/>
              <w:rPr>
                <w:rFonts w:hint="eastAsia" w:ascii="宋体" w:hAnsi="宋体" w:eastAsia="宋体" w:cs="宋体"/>
                <w:i w:val="0"/>
                <w:iCs w:val="0"/>
                <w:color w:val="000000"/>
                <w:sz w:val="22"/>
                <w:szCs w:val="22"/>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6D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974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应急处置得当，处置不当造成事故扣10分/次。</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3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938C9">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50189">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46CF9">
            <w:pPr>
              <w:jc w:val="center"/>
              <w:rPr>
                <w:rFonts w:hint="eastAsia" w:ascii="宋体" w:hAnsi="宋体" w:eastAsia="宋体" w:cs="宋体"/>
                <w:i w:val="0"/>
                <w:iCs w:val="0"/>
                <w:color w:val="000000"/>
                <w:sz w:val="22"/>
                <w:szCs w:val="22"/>
                <w:u w:val="none"/>
              </w:rPr>
            </w:pPr>
          </w:p>
        </w:tc>
      </w:tr>
      <w:tr w14:paraId="1F0FA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7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40A4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服务协作</w:t>
            </w:r>
          </w:p>
          <w:p w14:paraId="38190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（15分）</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81D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4D3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对接餐厨垃圾产生单位时沟通良好，无投诉，每接到一次有效投诉扣2分。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25D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C39E8">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D89E">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2A4A6">
            <w:pPr>
              <w:jc w:val="center"/>
              <w:rPr>
                <w:rFonts w:hint="eastAsia" w:ascii="宋体" w:hAnsi="宋体" w:eastAsia="宋体" w:cs="宋体"/>
                <w:i w:val="0"/>
                <w:iCs w:val="0"/>
                <w:color w:val="000000"/>
                <w:sz w:val="22"/>
                <w:szCs w:val="22"/>
                <w:u w:val="none"/>
              </w:rPr>
            </w:pPr>
          </w:p>
        </w:tc>
      </w:tr>
      <w:tr w14:paraId="19F17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B0FBD">
            <w:pPr>
              <w:jc w:val="center"/>
              <w:rPr>
                <w:rFonts w:hint="eastAsia" w:ascii="宋体" w:hAnsi="宋体" w:eastAsia="宋体" w:cs="宋体"/>
                <w:i w:val="0"/>
                <w:iCs w:val="0"/>
                <w:color w:val="000000"/>
                <w:sz w:val="22"/>
                <w:szCs w:val="22"/>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AA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D56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积极配合临时调度或应急收运任务，拒绝执行扣5分/次。</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5A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F8A88">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3A91">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9C8BF">
            <w:pPr>
              <w:jc w:val="center"/>
              <w:rPr>
                <w:rFonts w:hint="eastAsia" w:ascii="宋体" w:hAnsi="宋体" w:eastAsia="宋体" w:cs="宋体"/>
                <w:i w:val="0"/>
                <w:iCs w:val="0"/>
                <w:color w:val="000000"/>
                <w:sz w:val="22"/>
                <w:szCs w:val="22"/>
                <w:u w:val="none"/>
              </w:rPr>
            </w:pPr>
          </w:p>
        </w:tc>
      </w:tr>
      <w:tr w14:paraId="2059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887" w:type="pct"/>
            <w:gridSpan w:val="3"/>
            <w:tcBorders>
              <w:top w:val="single" w:color="000000" w:sz="4" w:space="0"/>
              <w:left w:val="single" w:color="000000" w:sz="4" w:space="0"/>
              <w:bottom w:val="single" w:color="000000" w:sz="4" w:space="0"/>
              <w:right w:val="nil"/>
            </w:tcBorders>
            <w:shd w:val="clear" w:color="auto" w:fill="auto"/>
            <w:noWrap/>
            <w:vAlign w:val="center"/>
          </w:tcPr>
          <w:p w14:paraId="3158E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7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E7127">
            <w:pPr>
              <w:jc w:val="cente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72C8E">
            <w:pPr>
              <w:jc w:val="center"/>
              <w:rPr>
                <w:rFonts w:hint="eastAsia" w:ascii="宋体" w:hAnsi="宋体" w:eastAsia="宋体" w:cs="宋体"/>
                <w:i w:val="0"/>
                <w:iCs w:val="0"/>
                <w:color w:val="000000"/>
                <w:sz w:val="22"/>
                <w:szCs w:val="22"/>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B4732">
            <w:pPr>
              <w:jc w:val="center"/>
              <w:rPr>
                <w:rFonts w:hint="eastAsia" w:ascii="宋体" w:hAnsi="宋体" w:eastAsia="宋体" w:cs="宋体"/>
                <w:i w:val="0"/>
                <w:iCs w:val="0"/>
                <w:color w:val="000000"/>
                <w:sz w:val="22"/>
                <w:szCs w:val="22"/>
                <w:u w:val="none"/>
              </w:rPr>
            </w:pPr>
          </w:p>
        </w:tc>
      </w:tr>
      <w:tr w14:paraId="2D96B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F66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被考核方签字：                                                        考核方签字：</w:t>
            </w:r>
          </w:p>
        </w:tc>
      </w:tr>
    </w:tbl>
    <w:p w14:paraId="46228AE0">
      <w:pPr>
        <w:spacing w:line="364" w:lineRule="auto"/>
        <w:jc w:val="both"/>
        <w:rPr>
          <w:rFonts w:hint="default" w:ascii="宋体" w:hAnsi="宋体" w:eastAsia="宋体" w:cs="宋体"/>
          <w:lang w:val="en-US" w:eastAsia="zh-CN"/>
        </w:rPr>
        <w:sectPr>
          <w:headerReference r:id="rId9" w:type="default"/>
          <w:footerReference r:id="rId10" w:type="default"/>
          <w:pgSz w:w="11910" w:h="16840"/>
          <w:pgMar w:top="1400" w:right="1140" w:bottom="1220" w:left="1300" w:header="877" w:footer="1033" w:gutter="0"/>
          <w:pgNumType w:fmt="decimal"/>
          <w:cols w:space="720" w:num="1"/>
        </w:sectPr>
      </w:pPr>
    </w:p>
    <w:p w14:paraId="31F90C68">
      <w:pPr>
        <w:pStyle w:val="8"/>
        <w:rPr>
          <w:sz w:val="20"/>
        </w:rPr>
      </w:pPr>
    </w:p>
    <w:p w14:paraId="3C50020B">
      <w:pPr>
        <w:pStyle w:val="2"/>
        <w:tabs>
          <w:tab w:val="left" w:pos="0"/>
        </w:tabs>
        <w:adjustRightInd w:val="0"/>
        <w:spacing w:before="0" w:line="360" w:lineRule="auto"/>
        <w:outlineLvl w:val="0"/>
        <w:rPr>
          <w:rFonts w:hint="eastAsia" w:ascii="宋体" w:hAnsi="宋体" w:eastAsia="宋体" w:cs="宋体"/>
          <w:sz w:val="32"/>
          <w:szCs w:val="32"/>
        </w:rPr>
      </w:pPr>
      <w:bookmarkStart w:id="56" w:name="_Toc28402"/>
      <w:bookmarkStart w:id="57" w:name="_Toc23796"/>
      <w:bookmarkStart w:id="58" w:name="_Toc28128"/>
      <w:r>
        <w:rPr>
          <w:rFonts w:hint="eastAsia" w:ascii="宋体" w:hAnsi="宋体" w:eastAsia="宋体" w:cs="宋体"/>
          <w:sz w:val="32"/>
          <w:szCs w:val="32"/>
        </w:rPr>
        <w:t>第六章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响应文件格式</w:t>
      </w:r>
      <w:bookmarkEnd w:id="56"/>
      <w:bookmarkEnd w:id="57"/>
      <w:bookmarkEnd w:id="58"/>
    </w:p>
    <w:p w14:paraId="3454D21B">
      <w:pPr>
        <w:spacing w:line="900" w:lineRule="exact"/>
        <w:jc w:val="center"/>
        <w:rPr>
          <w:rFonts w:asciiTheme="minorEastAsia" w:hAnsiTheme="minorEastAsia" w:eastAsiaTheme="minorEastAsia"/>
          <w:b/>
          <w:sz w:val="72"/>
        </w:rPr>
      </w:pPr>
    </w:p>
    <w:p w14:paraId="69C37713">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响</w:t>
      </w:r>
    </w:p>
    <w:p w14:paraId="64188091">
      <w:pPr>
        <w:spacing w:line="900" w:lineRule="exact"/>
        <w:jc w:val="center"/>
        <w:rPr>
          <w:rFonts w:asciiTheme="minorEastAsia" w:hAnsiTheme="minorEastAsia" w:eastAsiaTheme="minorEastAsia"/>
          <w:b/>
          <w:sz w:val="72"/>
        </w:rPr>
      </w:pPr>
    </w:p>
    <w:p w14:paraId="0B5CED25">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应</w:t>
      </w:r>
    </w:p>
    <w:p w14:paraId="3069D51F">
      <w:pPr>
        <w:spacing w:line="900" w:lineRule="exact"/>
        <w:jc w:val="center"/>
        <w:rPr>
          <w:rFonts w:asciiTheme="minorEastAsia" w:hAnsiTheme="minorEastAsia" w:eastAsiaTheme="minorEastAsia"/>
          <w:b/>
          <w:sz w:val="72"/>
        </w:rPr>
      </w:pPr>
    </w:p>
    <w:p w14:paraId="172469B5">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文</w:t>
      </w:r>
    </w:p>
    <w:p w14:paraId="6BFE6D21">
      <w:pPr>
        <w:spacing w:line="900" w:lineRule="exact"/>
        <w:jc w:val="center"/>
        <w:rPr>
          <w:rFonts w:asciiTheme="minorEastAsia" w:hAnsiTheme="minorEastAsia" w:eastAsiaTheme="minorEastAsia"/>
          <w:b/>
          <w:sz w:val="72"/>
        </w:rPr>
      </w:pPr>
    </w:p>
    <w:p w14:paraId="60466959">
      <w:pPr>
        <w:jc w:val="center"/>
        <w:outlineLvl w:val="2"/>
        <w:rPr>
          <w:rFonts w:asciiTheme="minorEastAsia" w:hAnsiTheme="minorEastAsia" w:eastAsiaTheme="minorEastAsia"/>
          <w:b/>
          <w:sz w:val="72"/>
        </w:rPr>
      </w:pPr>
      <w:r>
        <w:rPr>
          <w:rFonts w:hint="eastAsia" w:asciiTheme="minorEastAsia" w:hAnsiTheme="minorEastAsia" w:eastAsiaTheme="minorEastAsia"/>
          <w:b/>
          <w:sz w:val="72"/>
        </w:rPr>
        <w:t>件</w:t>
      </w:r>
    </w:p>
    <w:p w14:paraId="3B4C11D0">
      <w:pPr>
        <w:spacing w:after="156" w:afterLines="50" w:line="500" w:lineRule="exact"/>
        <w:rPr>
          <w:rFonts w:asciiTheme="minorEastAsia" w:hAnsiTheme="minorEastAsia" w:eastAsiaTheme="minorEastAsia"/>
          <w:b/>
          <w:sz w:val="72"/>
        </w:rPr>
      </w:pPr>
    </w:p>
    <w:p w14:paraId="5C53E759">
      <w:pPr>
        <w:spacing w:after="156" w:afterLines="50" w:line="500" w:lineRule="exact"/>
        <w:jc w:val="center"/>
        <w:rPr>
          <w:rFonts w:asciiTheme="minorEastAsia" w:hAnsiTheme="minorEastAsia" w:eastAsiaTheme="minorEastAsia"/>
          <w:b/>
          <w:sz w:val="28"/>
          <w:szCs w:val="28"/>
        </w:rPr>
      </w:pPr>
    </w:p>
    <w:p w14:paraId="4B936B44">
      <w:pPr>
        <w:tabs>
          <w:tab w:val="left" w:pos="2410"/>
        </w:tabs>
        <w:autoSpaceDE w:val="0"/>
        <w:autoSpaceDN w:val="0"/>
        <w:adjustRightInd w:val="0"/>
        <w:snapToGrid w:val="0"/>
        <w:spacing w:line="360" w:lineRule="auto"/>
        <w:ind w:firstLine="643" w:firstLineChars="200"/>
        <w:rPr>
          <w:rFonts w:ascii="宋体" w:hAnsi="宋体" w:eastAsia="宋体"/>
          <w:b/>
          <w:spacing w:val="20"/>
          <w:kern w:val="0"/>
          <w:sz w:val="32"/>
          <w:szCs w:val="32"/>
        </w:rPr>
      </w:pPr>
      <w:r>
        <w:rPr>
          <w:rFonts w:hint="eastAsia" w:asciiTheme="minorEastAsia" w:hAnsiTheme="minorEastAsia" w:eastAsiaTheme="minorEastAsia"/>
          <w:b/>
          <w:sz w:val="32"/>
        </w:rPr>
        <w:t>项目名称：</w:t>
      </w:r>
      <w:r>
        <w:rPr>
          <w:rFonts w:hint="eastAsia" w:asciiTheme="minorEastAsia" w:hAnsiTheme="minorEastAsia" w:eastAsiaTheme="minorEastAsia"/>
          <w:b/>
          <w:sz w:val="32"/>
          <w:u w:val="single"/>
        </w:rPr>
        <w:t xml:space="preserve">                  </w:t>
      </w:r>
    </w:p>
    <w:p w14:paraId="5DFC85ED">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sz w:val="32"/>
          <w:u w:val="single"/>
        </w:rPr>
      </w:pPr>
      <w:r>
        <w:rPr>
          <w:rFonts w:hint="eastAsia" w:asciiTheme="minorEastAsia" w:hAnsiTheme="minorEastAsia" w:eastAsiaTheme="minorEastAsia"/>
          <w:b/>
          <w:sz w:val="32"/>
        </w:rPr>
        <w:t>项目编号：</w:t>
      </w:r>
      <w:r>
        <w:rPr>
          <w:rFonts w:hint="eastAsia" w:asciiTheme="minorEastAsia" w:hAnsiTheme="minorEastAsia" w:eastAsiaTheme="minorEastAsia"/>
          <w:b/>
          <w:sz w:val="32"/>
          <w:u w:val="single"/>
        </w:rPr>
        <w:t xml:space="preserve">                  </w:t>
      </w:r>
    </w:p>
    <w:p w14:paraId="69993BF7">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sz w:val="32"/>
          <w:u w:val="single"/>
        </w:rPr>
      </w:pPr>
      <w:r>
        <w:rPr>
          <w:rFonts w:hint="eastAsia" w:asciiTheme="minorEastAsia" w:hAnsiTheme="minorEastAsia" w:eastAsiaTheme="minorEastAsia"/>
          <w:b/>
          <w:sz w:val="32"/>
        </w:rPr>
        <w:t>供 应 商：</w:t>
      </w:r>
      <w:r>
        <w:rPr>
          <w:rFonts w:hint="eastAsia" w:asciiTheme="minorEastAsia" w:hAnsiTheme="minorEastAsia" w:eastAsiaTheme="minorEastAsia"/>
          <w:b/>
          <w:sz w:val="32"/>
          <w:u w:val="single"/>
        </w:rPr>
        <w:t xml:space="preserve">                  </w:t>
      </w:r>
    </w:p>
    <w:p w14:paraId="511871A1">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u w:val="single"/>
          <w:lang w:val="en-US" w:eastAsia="zh-CN"/>
        </w:rPr>
        <w:t xml:space="preserve">      </w:t>
      </w:r>
      <w:r>
        <w:rPr>
          <w:rFonts w:hint="eastAsia" w:asciiTheme="minorEastAsia" w:hAnsiTheme="minorEastAsia" w:eastAsiaTheme="minorEastAsia"/>
          <w:b/>
          <w:sz w:val="32"/>
          <w:u w:val="single"/>
        </w:rPr>
        <w:t xml:space="preserve"> </w:t>
      </w:r>
      <w:bookmarkStart w:id="59" w:name="_Toc8037"/>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u w:val="single"/>
          <w:lang w:val="en-US" w:eastAsia="zh-CN"/>
        </w:rPr>
        <w:t xml:space="preserve">  </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u w:val="single"/>
          <w:lang w:val="en-US" w:eastAsia="zh-CN"/>
        </w:rPr>
        <w:t xml:space="preserve">  </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bookmarkEnd w:id="59"/>
    </w:p>
    <w:p w14:paraId="207D0DB9">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14:paraId="2C9E5954">
      <w:pPr>
        <w:pStyle w:val="4"/>
        <w:jc w:val="center"/>
      </w:pPr>
      <w:r>
        <w:t>一、报价表格式</w:t>
      </w:r>
    </w:p>
    <w:p w14:paraId="7CC3875F">
      <w:pPr>
        <w:pStyle w:val="8"/>
        <w:spacing w:before="7" w:line="360" w:lineRule="auto"/>
        <w:rPr>
          <w:b/>
          <w:sz w:val="21"/>
          <w:szCs w:val="21"/>
        </w:rPr>
      </w:pPr>
    </w:p>
    <w:p w14:paraId="1B1C8F91">
      <w:pPr>
        <w:spacing w:before="240" w:beforeLines="100" w:line="360" w:lineRule="auto"/>
        <w:ind w:left="86" w:leftChars="39" w:firstLine="211" w:firstLineChars="100"/>
        <w:outlineLvl w:val="3"/>
        <w:rPr>
          <w:b/>
          <w:sz w:val="21"/>
          <w:szCs w:val="21"/>
        </w:rPr>
      </w:pPr>
      <w:r>
        <w:rPr>
          <w:rFonts w:hint="eastAsia"/>
          <w:b/>
          <w:sz w:val="21"/>
          <w:szCs w:val="21"/>
        </w:rPr>
        <w:t xml:space="preserve">1-1 </w:t>
      </w:r>
      <w:r>
        <w:rPr>
          <w:b/>
          <w:sz w:val="21"/>
          <w:szCs w:val="21"/>
        </w:rPr>
        <w:t>报价表</w:t>
      </w:r>
    </w:p>
    <w:p w14:paraId="2BEE4525">
      <w:pPr>
        <w:pStyle w:val="8"/>
        <w:spacing w:before="6" w:line="360" w:lineRule="auto"/>
        <w:rPr>
          <w:b/>
          <w:sz w:val="21"/>
          <w:szCs w:val="21"/>
        </w:rPr>
      </w:pPr>
    </w:p>
    <w:p w14:paraId="3904E556">
      <w:pPr>
        <w:spacing w:line="360" w:lineRule="auto"/>
        <w:ind w:left="31" w:leftChars="14" w:firstLine="211" w:firstLineChars="100"/>
        <w:rPr>
          <w:b/>
          <w:sz w:val="21"/>
          <w:szCs w:val="21"/>
        </w:rPr>
      </w:pPr>
      <w:r>
        <w:rPr>
          <w:b/>
          <w:sz w:val="21"/>
          <w:szCs w:val="21"/>
        </w:rPr>
        <w:t>项目名称：</w:t>
      </w:r>
      <w:r>
        <w:rPr>
          <w:rFonts w:hint="eastAsia"/>
          <w:b/>
          <w:sz w:val="21"/>
          <w:szCs w:val="21"/>
          <w:u w:val="single"/>
          <w:lang w:val="en-US" w:eastAsia="zh-CN"/>
        </w:rPr>
        <w:t>阜阳市静脉产业园餐厨垃圾</w:t>
      </w:r>
      <w:r>
        <w:rPr>
          <w:rFonts w:hint="default" w:ascii="宋体" w:hAnsi="宋体" w:eastAsia="宋体" w:cs="宋体"/>
          <w:b/>
          <w:sz w:val="21"/>
          <w:szCs w:val="21"/>
          <w:u w:val="single"/>
          <w:lang w:val="en-US" w:eastAsia="zh-CN"/>
        </w:rPr>
        <w:t>收运辅助外包</w:t>
      </w:r>
      <w:r>
        <w:rPr>
          <w:rFonts w:hint="eastAsia" w:cs="宋体"/>
          <w:b/>
          <w:sz w:val="21"/>
          <w:szCs w:val="21"/>
          <w:u w:val="single"/>
          <w:lang w:val="en-US" w:eastAsia="zh-CN"/>
        </w:rPr>
        <w:t>服务项目</w:t>
      </w:r>
    </w:p>
    <w:p w14:paraId="6D26189E">
      <w:pPr>
        <w:spacing w:line="360" w:lineRule="auto"/>
        <w:ind w:left="31" w:leftChars="14" w:firstLine="211" w:firstLineChars="100"/>
        <w:rPr>
          <w:b/>
          <w:sz w:val="21"/>
          <w:szCs w:val="21"/>
        </w:rPr>
      </w:pPr>
      <w:r>
        <w:rPr>
          <w:b/>
          <w:sz w:val="21"/>
          <w:szCs w:val="21"/>
        </w:rPr>
        <w:t>项目编号：</w:t>
      </w:r>
      <w:r>
        <w:rPr>
          <w:rFonts w:hint="eastAsia" w:ascii="宋体" w:hAnsi="宋体" w:eastAsia="宋体" w:cs="@仿宋_GB2312"/>
          <w:b/>
          <w:spacing w:val="20"/>
          <w:kern w:val="0"/>
          <w:sz w:val="21"/>
          <w:szCs w:val="21"/>
          <w:highlight w:val="none"/>
          <w:u w:val="single"/>
          <w:lang w:val="en-US" w:bidi="ar-SA"/>
        </w:rPr>
        <w:t>FYSTHJ-ZB-202</w:t>
      </w:r>
      <w:r>
        <w:rPr>
          <w:rFonts w:hint="eastAsia" w:cs="@仿宋_GB2312"/>
          <w:b/>
          <w:spacing w:val="20"/>
          <w:kern w:val="0"/>
          <w:sz w:val="21"/>
          <w:szCs w:val="21"/>
          <w:highlight w:val="none"/>
          <w:u w:val="single"/>
          <w:lang w:val="en-US" w:eastAsia="zh-CN" w:bidi="ar-SA"/>
        </w:rPr>
        <w:t>6</w:t>
      </w:r>
      <w:r>
        <w:rPr>
          <w:rFonts w:hint="eastAsia" w:ascii="宋体" w:hAnsi="宋体" w:eastAsia="宋体" w:cs="@仿宋_GB2312"/>
          <w:b/>
          <w:spacing w:val="20"/>
          <w:kern w:val="0"/>
          <w:sz w:val="21"/>
          <w:szCs w:val="21"/>
          <w:highlight w:val="none"/>
          <w:u w:val="single"/>
          <w:lang w:val="en-US" w:bidi="ar-SA"/>
        </w:rPr>
        <w:t>-0</w:t>
      </w:r>
      <w:r>
        <w:rPr>
          <w:rFonts w:hint="eastAsia" w:cs="@仿宋_GB2312"/>
          <w:b/>
          <w:spacing w:val="20"/>
          <w:kern w:val="0"/>
          <w:sz w:val="21"/>
          <w:szCs w:val="21"/>
          <w:highlight w:val="none"/>
          <w:u w:val="single"/>
          <w:lang w:val="en-US" w:eastAsia="zh-CN" w:bidi="ar-SA"/>
        </w:rPr>
        <w:t>3</w:t>
      </w:r>
    </w:p>
    <w:p w14:paraId="03BFF65E">
      <w:pPr>
        <w:pStyle w:val="8"/>
        <w:spacing w:before="1" w:line="360" w:lineRule="auto"/>
        <w:rPr>
          <w:b/>
          <w:sz w:val="21"/>
          <w:szCs w:val="21"/>
        </w:rPr>
      </w:pPr>
    </w:p>
    <w:tbl>
      <w:tblPr>
        <w:tblStyle w:val="15"/>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40"/>
        <w:gridCol w:w="7254"/>
      </w:tblGrid>
      <w:tr w14:paraId="6DB9F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1940" w:type="dxa"/>
            <w:noWrap w:val="0"/>
            <w:vAlign w:val="center"/>
          </w:tcPr>
          <w:p w14:paraId="12333904">
            <w:pPr>
              <w:pStyle w:val="19"/>
              <w:spacing w:before="177" w:line="360" w:lineRule="auto"/>
              <w:ind w:left="349" w:right="322"/>
              <w:jc w:val="center"/>
              <w:rPr>
                <w:b/>
                <w:sz w:val="21"/>
                <w:szCs w:val="21"/>
                <w:lang w:eastAsia="en-US"/>
              </w:rPr>
            </w:pPr>
            <w:r>
              <w:rPr>
                <w:b/>
                <w:sz w:val="21"/>
                <w:szCs w:val="21"/>
                <w:lang w:eastAsia="en-US"/>
              </w:rPr>
              <w:t>供应商名称</w:t>
            </w:r>
          </w:p>
        </w:tc>
        <w:tc>
          <w:tcPr>
            <w:tcW w:w="7254" w:type="dxa"/>
            <w:noWrap w:val="0"/>
            <w:vAlign w:val="center"/>
          </w:tcPr>
          <w:p w14:paraId="52BC9DBF">
            <w:pPr>
              <w:pStyle w:val="19"/>
              <w:spacing w:line="360" w:lineRule="auto"/>
              <w:jc w:val="both"/>
              <w:rPr>
                <w:sz w:val="21"/>
                <w:szCs w:val="21"/>
                <w:lang w:eastAsia="en-US"/>
              </w:rPr>
            </w:pPr>
          </w:p>
        </w:tc>
      </w:tr>
      <w:tr w14:paraId="00745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1940" w:type="dxa"/>
            <w:noWrap w:val="0"/>
            <w:vAlign w:val="center"/>
          </w:tcPr>
          <w:p w14:paraId="282B4A90">
            <w:pPr>
              <w:pStyle w:val="19"/>
              <w:spacing w:line="360" w:lineRule="auto"/>
              <w:ind w:left="332" w:right="322"/>
              <w:jc w:val="center"/>
              <w:rPr>
                <w:b/>
                <w:sz w:val="21"/>
                <w:szCs w:val="21"/>
                <w:lang w:eastAsia="en-US"/>
              </w:rPr>
            </w:pPr>
            <w:r>
              <w:rPr>
                <w:b/>
                <w:sz w:val="21"/>
                <w:szCs w:val="21"/>
                <w:lang w:eastAsia="en-US"/>
              </w:rPr>
              <w:t>谈判范围</w:t>
            </w:r>
          </w:p>
        </w:tc>
        <w:tc>
          <w:tcPr>
            <w:tcW w:w="7254" w:type="dxa"/>
            <w:noWrap w:val="0"/>
            <w:vAlign w:val="center"/>
          </w:tcPr>
          <w:p w14:paraId="49DB0D13">
            <w:pPr>
              <w:pStyle w:val="19"/>
              <w:tabs>
                <w:tab w:val="left" w:pos="1422"/>
              </w:tabs>
              <w:spacing w:line="360" w:lineRule="auto"/>
              <w:ind w:left="107"/>
              <w:jc w:val="both"/>
              <w:rPr>
                <w:sz w:val="21"/>
                <w:szCs w:val="21"/>
                <w:lang w:eastAsia="en-US"/>
              </w:rPr>
            </w:pPr>
            <w:r>
              <w:rPr>
                <w:sz w:val="21"/>
                <w:szCs w:val="21"/>
                <w:lang w:eastAsia="en-US"/>
              </w:rPr>
              <w:t xml:space="preserve">全部 </w:t>
            </w:r>
          </w:p>
        </w:tc>
      </w:tr>
      <w:tr w14:paraId="11E1C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1940" w:type="dxa"/>
            <w:noWrap w:val="0"/>
            <w:vAlign w:val="center"/>
          </w:tcPr>
          <w:p w14:paraId="510967BA">
            <w:pPr>
              <w:pStyle w:val="19"/>
              <w:spacing w:line="360" w:lineRule="auto"/>
              <w:ind w:left="332" w:right="322"/>
              <w:jc w:val="center"/>
              <w:rPr>
                <w:b/>
                <w:sz w:val="21"/>
                <w:szCs w:val="21"/>
              </w:rPr>
            </w:pPr>
            <w:r>
              <w:rPr>
                <w:b/>
                <w:sz w:val="21"/>
                <w:szCs w:val="21"/>
              </w:rPr>
              <w:t>报价</w:t>
            </w:r>
          </w:p>
        </w:tc>
        <w:tc>
          <w:tcPr>
            <w:tcW w:w="7254" w:type="dxa"/>
            <w:noWrap w:val="0"/>
            <w:vAlign w:val="center"/>
          </w:tcPr>
          <w:p w14:paraId="1F2F735A">
            <w:pPr>
              <w:snapToGrid w:val="0"/>
              <w:spacing w:line="360" w:lineRule="auto"/>
              <w:jc w:val="both"/>
              <w:rPr>
                <w:rFonts w:asciiTheme="minorEastAsia" w:hAnsiTheme="minorEastAsia" w:eastAsiaTheme="minorEastAsia"/>
                <w:sz w:val="21"/>
                <w:szCs w:val="21"/>
              </w:rPr>
            </w:pPr>
            <w:r>
              <w:rPr>
                <w:rFonts w:hint="eastAsia" w:cs="宋体"/>
                <w:bCs/>
                <w:sz w:val="21"/>
                <w:szCs w:val="21"/>
                <w:lang w:val="en-US" w:eastAsia="zh-CN"/>
              </w:rPr>
              <w:t>含税报价（</w:t>
            </w:r>
            <w:r>
              <w:rPr>
                <w:rFonts w:hint="eastAsia" w:ascii="宋体" w:hAnsi="宋体" w:eastAsia="宋体" w:cs="宋体"/>
                <w:bCs/>
                <w:sz w:val="21"/>
                <w:szCs w:val="21"/>
              </w:rPr>
              <w:t>大写</w:t>
            </w:r>
            <w:r>
              <w:rPr>
                <w:rFonts w:hint="eastAsia" w:cs="宋体"/>
                <w:bCs/>
                <w:sz w:val="21"/>
                <w:szCs w:val="21"/>
                <w:lang w:val="en-US" w:eastAsia="zh-CN"/>
              </w:rPr>
              <w:t>）</w:t>
            </w:r>
            <w:r>
              <w:rPr>
                <w:rFonts w:hint="eastAsia" w:ascii="宋体" w:hAnsi="宋体" w:eastAsia="宋体" w:cs="宋体"/>
                <w:bCs/>
                <w:sz w:val="21"/>
                <w:szCs w:val="21"/>
              </w:rPr>
              <w:t>：</w:t>
            </w:r>
            <w:r>
              <w:rPr>
                <w:rFonts w:hint="eastAsia" w:ascii="宋体" w:hAnsi="宋体" w:eastAsia="宋体" w:cs="宋体"/>
                <w:bCs/>
                <w:sz w:val="21"/>
                <w:szCs w:val="21"/>
                <w:u w:val="single"/>
              </w:rPr>
              <w:t xml:space="preserve">         </w:t>
            </w:r>
            <w:r>
              <w:rPr>
                <w:rFonts w:hint="eastAsia" w:cs="宋体"/>
                <w:bCs/>
                <w:sz w:val="21"/>
                <w:szCs w:val="21"/>
                <w:u w:val="none"/>
                <w:lang w:val="en-US" w:eastAsia="zh-CN"/>
              </w:rPr>
              <w:t>元/人/月</w:t>
            </w:r>
            <w:r>
              <w:rPr>
                <w:rFonts w:hint="eastAsia" w:cs="宋体"/>
                <w:bCs/>
                <w:sz w:val="21"/>
                <w:szCs w:val="21"/>
                <w:lang w:eastAsia="zh-CN"/>
              </w:rPr>
              <w:t>（</w:t>
            </w:r>
            <w:r>
              <w:rPr>
                <w:rFonts w:hint="eastAsia" w:ascii="宋体" w:hAnsi="宋体" w:eastAsia="宋体" w:cs="宋体"/>
                <w:bCs/>
                <w:sz w:val="21"/>
                <w:szCs w:val="21"/>
              </w:rPr>
              <w:t>小写：</w:t>
            </w:r>
            <w:r>
              <w:rPr>
                <w:rFonts w:hint="eastAsia" w:ascii="宋体" w:hAnsi="宋体" w:eastAsia="宋体" w:cs="宋体"/>
                <w:bCs/>
                <w:sz w:val="21"/>
                <w:szCs w:val="21"/>
                <w:u w:val="single"/>
              </w:rPr>
              <w:t xml:space="preserve">       </w:t>
            </w:r>
            <w:r>
              <w:rPr>
                <w:rFonts w:hint="eastAsia" w:ascii="宋体" w:hAnsi="宋体" w:eastAsia="宋体" w:cs="宋体"/>
                <w:bCs/>
                <w:sz w:val="21"/>
                <w:szCs w:val="21"/>
                <w:u w:val="single"/>
                <w:lang w:val="en-US" w:eastAsia="zh-CN"/>
              </w:rPr>
              <w:t xml:space="preserve"> </w:t>
            </w:r>
            <w:r>
              <w:rPr>
                <w:rFonts w:hint="eastAsia" w:cs="宋体"/>
                <w:bCs/>
                <w:sz w:val="21"/>
                <w:szCs w:val="21"/>
                <w:u w:val="none"/>
                <w:lang w:val="en-US" w:eastAsia="zh-CN"/>
              </w:rPr>
              <w:t>元/人/月</w:t>
            </w:r>
            <w:r>
              <w:rPr>
                <w:rFonts w:hint="eastAsia" w:cs="宋体"/>
                <w:bCs/>
                <w:sz w:val="21"/>
                <w:szCs w:val="21"/>
                <w:lang w:eastAsia="zh-CN"/>
              </w:rPr>
              <w:t>）</w:t>
            </w:r>
          </w:p>
          <w:p w14:paraId="1F85FDF3">
            <w:pPr>
              <w:snapToGrid w:val="0"/>
              <w:spacing w:line="360" w:lineRule="auto"/>
              <w:jc w:val="both"/>
              <w:rPr>
                <w:sz w:val="21"/>
                <w:szCs w:val="21"/>
                <w:lang w:eastAsia="en-US"/>
              </w:rPr>
            </w:pPr>
            <w:r>
              <w:rPr>
                <w:rFonts w:hint="eastAsia" w:ascii="宋体" w:hAnsi="宋体" w:eastAsia="宋体" w:cs="宋体"/>
                <w:bCs/>
                <w:sz w:val="21"/>
                <w:szCs w:val="21"/>
                <w:lang w:val="en-US" w:eastAsia="zh-CN"/>
              </w:rPr>
              <w:t>增值税</w:t>
            </w:r>
            <w:r>
              <w:rPr>
                <w:rFonts w:hint="eastAsia" w:ascii="宋体" w:hAnsi="宋体" w:eastAsia="宋体" w:cs="宋体"/>
                <w:bCs/>
                <w:sz w:val="21"/>
                <w:szCs w:val="21"/>
              </w:rPr>
              <w:t>税率：</w:t>
            </w:r>
            <w:r>
              <w:rPr>
                <w:rFonts w:hint="eastAsia" w:ascii="宋体" w:hAnsi="宋体" w:eastAsia="宋体" w:cs="宋体"/>
                <w:bCs/>
                <w:sz w:val="21"/>
                <w:szCs w:val="21"/>
                <w:u w:val="single"/>
              </w:rPr>
              <w:t xml:space="preserve">  </w:t>
            </w:r>
            <w:r>
              <w:rPr>
                <w:rFonts w:hint="eastAsia" w:ascii="宋体" w:hAnsi="宋体" w:eastAsia="宋体" w:cs="宋体"/>
                <w:bCs/>
                <w:sz w:val="21"/>
                <w:szCs w:val="21"/>
                <w:u w:val="single"/>
                <w:lang w:val="en-US" w:eastAsia="zh-CN"/>
              </w:rPr>
              <w:t xml:space="preserve"> </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 xml:space="preserve"> %</w:t>
            </w:r>
          </w:p>
        </w:tc>
      </w:tr>
      <w:tr w14:paraId="193EC6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7" w:hRule="atLeast"/>
        </w:trPr>
        <w:tc>
          <w:tcPr>
            <w:tcW w:w="1940" w:type="dxa"/>
            <w:noWrap w:val="0"/>
            <w:vAlign w:val="center"/>
          </w:tcPr>
          <w:p w14:paraId="38B71D2B">
            <w:pPr>
              <w:pStyle w:val="19"/>
              <w:spacing w:before="215" w:line="360" w:lineRule="auto"/>
              <w:ind w:left="332" w:right="322"/>
              <w:jc w:val="center"/>
              <w:rPr>
                <w:b/>
                <w:sz w:val="21"/>
                <w:szCs w:val="21"/>
                <w:lang w:eastAsia="en-US"/>
              </w:rPr>
            </w:pPr>
            <w:r>
              <w:rPr>
                <w:b/>
                <w:sz w:val="21"/>
                <w:szCs w:val="21"/>
                <w:lang w:eastAsia="en-US"/>
              </w:rPr>
              <w:t>备注说明</w:t>
            </w:r>
          </w:p>
        </w:tc>
        <w:tc>
          <w:tcPr>
            <w:tcW w:w="7254" w:type="dxa"/>
            <w:noWrap w:val="0"/>
            <w:vAlign w:val="center"/>
          </w:tcPr>
          <w:p w14:paraId="2D74EF5F">
            <w:pPr>
              <w:pStyle w:val="19"/>
              <w:spacing w:line="360" w:lineRule="auto"/>
              <w:jc w:val="both"/>
              <w:rPr>
                <w:sz w:val="21"/>
                <w:szCs w:val="21"/>
                <w:lang w:eastAsia="en-US"/>
              </w:rPr>
            </w:pPr>
          </w:p>
        </w:tc>
      </w:tr>
    </w:tbl>
    <w:p w14:paraId="413367E5">
      <w:pPr>
        <w:pStyle w:val="8"/>
        <w:tabs>
          <w:tab w:val="left" w:pos="8565"/>
        </w:tabs>
        <w:spacing w:before="112" w:line="360" w:lineRule="auto"/>
        <w:ind w:right="1621" w:firstLine="5250" w:firstLineChars="2500"/>
        <w:rPr>
          <w:sz w:val="21"/>
          <w:szCs w:val="21"/>
          <w:u w:val="single"/>
        </w:rPr>
      </w:pPr>
      <w:r>
        <w:rPr>
          <w:sz w:val="21"/>
          <w:szCs w:val="21"/>
        </w:rPr>
        <w:t>供应商：</w:t>
      </w:r>
      <w:r>
        <w:rPr>
          <w:rFonts w:hint="eastAsia"/>
          <w:sz w:val="21"/>
          <w:szCs w:val="21"/>
          <w:u w:val="single"/>
        </w:rPr>
        <w:t xml:space="preserve">（签字或盖章）  </w:t>
      </w:r>
      <w:r>
        <w:rPr>
          <w:sz w:val="21"/>
          <w:szCs w:val="21"/>
          <w:u w:val="single"/>
        </w:rPr>
        <w:t xml:space="preserve">  </w:t>
      </w:r>
    </w:p>
    <w:p w14:paraId="377E5C3F">
      <w:pPr>
        <w:pStyle w:val="8"/>
        <w:tabs>
          <w:tab w:val="left" w:pos="5927"/>
          <w:tab w:val="left" w:pos="7843"/>
        </w:tabs>
        <w:spacing w:before="112" w:line="360" w:lineRule="auto"/>
        <w:ind w:firstLine="3360" w:firstLineChars="1600"/>
        <w:rPr>
          <w:sz w:val="21"/>
          <w:szCs w:val="21"/>
          <w:u w:val="single"/>
        </w:rPr>
      </w:pPr>
      <w:r>
        <w:rPr>
          <w:rFonts w:hint="eastAsia"/>
          <w:sz w:val="21"/>
          <w:szCs w:val="21"/>
        </w:rPr>
        <w:t>法定代表人或其委托代理人：</w:t>
      </w:r>
      <w:r>
        <w:rPr>
          <w:rFonts w:hint="eastAsia"/>
          <w:sz w:val="21"/>
          <w:szCs w:val="21"/>
          <w:u w:val="single"/>
        </w:rPr>
        <w:t xml:space="preserve">（签字或盖章）  </w:t>
      </w:r>
    </w:p>
    <w:p w14:paraId="25A363CB">
      <w:pPr>
        <w:pStyle w:val="8"/>
        <w:tabs>
          <w:tab w:val="left" w:pos="8805"/>
        </w:tabs>
        <w:spacing w:before="112" w:line="360" w:lineRule="auto"/>
        <w:ind w:right="1621" w:firstLine="5040" w:firstLineChars="2400"/>
        <w:rPr>
          <w:sz w:val="21"/>
          <w:szCs w:val="21"/>
        </w:rPr>
      </w:pPr>
      <w:r>
        <w:rPr>
          <w:sz w:val="21"/>
          <w:szCs w:val="21"/>
        </w:rPr>
        <w:t>日    期：</w:t>
      </w:r>
      <w:r>
        <w:rPr>
          <w:sz w:val="21"/>
          <w:szCs w:val="21"/>
          <w:u w:val="single"/>
        </w:rPr>
        <w:t xml:space="preserve"> </w:t>
      </w:r>
      <w:r>
        <w:rPr>
          <w:sz w:val="21"/>
          <w:szCs w:val="21"/>
          <w:u w:val="single"/>
        </w:rPr>
        <w:tab/>
      </w:r>
    </w:p>
    <w:p w14:paraId="50036BE4">
      <w:pPr>
        <w:spacing w:line="360" w:lineRule="auto"/>
        <w:ind w:right="220" w:rightChars="100"/>
        <w:rPr>
          <w:b/>
          <w:sz w:val="21"/>
          <w:szCs w:val="21"/>
        </w:rPr>
      </w:pPr>
      <w:r>
        <w:rPr>
          <w:b/>
          <w:sz w:val="21"/>
          <w:szCs w:val="21"/>
        </w:rPr>
        <w:t>注：</w:t>
      </w:r>
    </w:p>
    <w:p w14:paraId="3367EC93">
      <w:pPr>
        <w:keepNext w:val="0"/>
        <w:keepLines w:val="0"/>
        <w:pageBreakBefore w:val="0"/>
        <w:widowControl w:val="0"/>
        <w:kinsoku/>
        <w:wordWrap/>
        <w:overflowPunct/>
        <w:topLinePunct w:val="0"/>
        <w:autoSpaceDE w:val="0"/>
        <w:autoSpaceDN w:val="0"/>
        <w:bidi w:val="0"/>
        <w:spacing w:line="360" w:lineRule="auto"/>
        <w:ind w:left="330" w:leftChars="150" w:right="220" w:rightChars="100" w:firstLine="422" w:firstLineChars="200"/>
        <w:textAlignment w:val="auto"/>
        <w:rPr>
          <w:b/>
          <w:sz w:val="21"/>
          <w:szCs w:val="21"/>
        </w:rPr>
      </w:pPr>
      <w:r>
        <w:rPr>
          <w:rFonts w:hint="eastAsia"/>
          <w:b/>
          <w:sz w:val="21"/>
          <w:szCs w:val="21"/>
          <w:lang w:val="en-US" w:eastAsia="zh-CN"/>
        </w:rPr>
        <w:t>1</w:t>
      </w:r>
      <w:r>
        <w:rPr>
          <w:b/>
          <w:sz w:val="21"/>
          <w:szCs w:val="21"/>
        </w:rPr>
        <w:t>.</w:t>
      </w:r>
      <w:r>
        <w:rPr>
          <w:rFonts w:hint="eastAsia" w:ascii="宋体" w:hAnsi="宋体" w:eastAsia="宋体"/>
          <w:b/>
          <w:bCs/>
          <w:sz w:val="21"/>
          <w:szCs w:val="21"/>
        </w:rPr>
        <w:t>本表内容根据</w:t>
      </w:r>
      <w:r>
        <w:rPr>
          <w:rFonts w:hint="eastAsia" w:ascii="宋体" w:hAnsi="宋体" w:eastAsia="宋体"/>
          <w:b/>
          <w:bCs/>
          <w:sz w:val="21"/>
          <w:szCs w:val="21"/>
          <w:lang w:val="en-US" w:eastAsia="zh-CN"/>
        </w:rPr>
        <w:t>谈判</w:t>
      </w:r>
      <w:r>
        <w:rPr>
          <w:rFonts w:hint="eastAsia" w:ascii="宋体" w:hAnsi="宋体" w:eastAsia="宋体"/>
          <w:b/>
          <w:bCs/>
          <w:sz w:val="21"/>
          <w:szCs w:val="21"/>
        </w:rPr>
        <w:t>文件要求包括了满足本次采购需求所应提供的</w:t>
      </w:r>
      <w:r>
        <w:rPr>
          <w:rFonts w:hint="eastAsia" w:ascii="宋体" w:hAnsi="宋体" w:eastAsia="宋体"/>
          <w:b/>
          <w:bCs/>
          <w:sz w:val="21"/>
          <w:szCs w:val="21"/>
          <w:lang w:val="en-US" w:eastAsia="zh-CN"/>
        </w:rPr>
        <w:t>货物</w:t>
      </w:r>
      <w:r>
        <w:rPr>
          <w:rFonts w:hint="eastAsia" w:ascii="宋体" w:hAnsi="宋体" w:eastAsia="宋体"/>
          <w:b/>
          <w:bCs/>
          <w:sz w:val="21"/>
          <w:szCs w:val="21"/>
        </w:rPr>
        <w:t>，以及所伴随产生的其他费用，如有漏项，视为包含在报价中，后期不再增加。</w:t>
      </w:r>
      <w:r>
        <w:rPr>
          <w:b/>
          <w:sz w:val="21"/>
          <w:szCs w:val="21"/>
        </w:rPr>
        <w:t>。</w:t>
      </w:r>
    </w:p>
    <w:p w14:paraId="085F5EAE">
      <w:pPr>
        <w:keepNext w:val="0"/>
        <w:keepLines w:val="0"/>
        <w:pageBreakBefore w:val="0"/>
        <w:widowControl w:val="0"/>
        <w:kinsoku/>
        <w:wordWrap/>
        <w:overflowPunct/>
        <w:topLinePunct w:val="0"/>
        <w:autoSpaceDE w:val="0"/>
        <w:autoSpaceDN w:val="0"/>
        <w:bidi w:val="0"/>
        <w:spacing w:line="360" w:lineRule="auto"/>
        <w:ind w:left="330" w:leftChars="150" w:right="220" w:rightChars="100" w:firstLine="422" w:firstLineChars="200"/>
        <w:textAlignment w:val="auto"/>
        <w:rPr>
          <w:rFonts w:hint="eastAsia" w:ascii="宋体" w:hAnsi="宋体" w:eastAsia="宋体"/>
          <w:b/>
          <w:bCs/>
          <w:sz w:val="21"/>
          <w:szCs w:val="21"/>
        </w:rPr>
      </w:pPr>
      <w:r>
        <w:rPr>
          <w:rFonts w:hint="eastAsia"/>
          <w:b/>
          <w:sz w:val="21"/>
          <w:szCs w:val="21"/>
          <w:lang w:val="en-US" w:eastAsia="zh-CN"/>
        </w:rPr>
        <w:t>2</w:t>
      </w:r>
      <w:r>
        <w:rPr>
          <w:rFonts w:hint="eastAsia" w:ascii="宋体" w:hAnsi="宋体" w:eastAsia="宋体" w:cs="宋体"/>
          <w:b/>
          <w:sz w:val="21"/>
          <w:szCs w:val="21"/>
          <w:lang w:val="en-US" w:eastAsia="zh-CN"/>
        </w:rPr>
        <w:t>.特殊事项在备注中注明。</w:t>
      </w:r>
    </w:p>
    <w:p w14:paraId="7B834CB3">
      <w:pPr>
        <w:keepNext w:val="0"/>
        <w:keepLines w:val="0"/>
        <w:pageBreakBefore w:val="0"/>
        <w:widowControl w:val="0"/>
        <w:kinsoku/>
        <w:wordWrap/>
        <w:overflowPunct/>
        <w:topLinePunct w:val="0"/>
        <w:autoSpaceDE w:val="0"/>
        <w:autoSpaceDN w:val="0"/>
        <w:bidi w:val="0"/>
        <w:spacing w:line="360" w:lineRule="auto"/>
        <w:ind w:left="330" w:leftChars="150" w:right="220" w:rightChars="100" w:firstLine="422" w:firstLineChars="200"/>
        <w:textAlignment w:val="auto"/>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3.表中大写金额与小写金额不一致的，以大写金额为准。</w:t>
      </w:r>
    </w:p>
    <w:p w14:paraId="65CE0B0E">
      <w:pPr>
        <w:keepNext w:val="0"/>
        <w:keepLines w:val="0"/>
        <w:pageBreakBefore w:val="0"/>
        <w:widowControl w:val="0"/>
        <w:kinsoku/>
        <w:wordWrap/>
        <w:overflowPunct/>
        <w:topLinePunct w:val="0"/>
        <w:autoSpaceDE w:val="0"/>
        <w:autoSpaceDN w:val="0"/>
        <w:bidi w:val="0"/>
        <w:spacing w:line="360" w:lineRule="auto"/>
        <w:ind w:left="330" w:leftChars="150" w:right="220" w:rightChars="100" w:firstLine="422" w:firstLineChars="200"/>
        <w:textAlignment w:val="auto"/>
        <w:rPr>
          <w:rFonts w:hint="default" w:ascii="宋体" w:hAnsi="宋体" w:eastAsia="宋体" w:cs="宋体"/>
          <w:b/>
          <w:sz w:val="21"/>
          <w:szCs w:val="21"/>
          <w:lang w:val="en-US" w:eastAsia="zh-CN"/>
        </w:rPr>
      </w:pPr>
      <w:r>
        <w:rPr>
          <w:rFonts w:hint="eastAsia" w:ascii="宋体" w:hAnsi="宋体" w:eastAsia="宋体" w:cs="宋体"/>
          <w:b/>
          <w:sz w:val="21"/>
          <w:szCs w:val="21"/>
          <w:lang w:val="en-US" w:eastAsia="zh-CN"/>
        </w:rPr>
        <w:t>4.含税报价作为评审依据。</w:t>
      </w:r>
    </w:p>
    <w:p w14:paraId="0AE0BD46">
      <w:pPr>
        <w:keepNext w:val="0"/>
        <w:keepLines w:val="0"/>
        <w:pageBreakBefore w:val="0"/>
        <w:widowControl w:val="0"/>
        <w:kinsoku/>
        <w:wordWrap/>
        <w:overflowPunct/>
        <w:topLinePunct w:val="0"/>
        <w:autoSpaceDE w:val="0"/>
        <w:autoSpaceDN w:val="0"/>
        <w:bidi w:val="0"/>
        <w:spacing w:line="360" w:lineRule="auto"/>
        <w:ind w:left="330" w:leftChars="150" w:right="220" w:rightChars="100" w:firstLine="422" w:firstLineChars="200"/>
        <w:textAlignment w:val="auto"/>
        <w:rPr>
          <w:rFonts w:hint="eastAsia" w:ascii="宋体" w:hAnsi="宋体" w:eastAsia="宋体"/>
          <w:b/>
          <w:bCs/>
          <w:sz w:val="21"/>
          <w:szCs w:val="21"/>
        </w:rPr>
      </w:pPr>
    </w:p>
    <w:p w14:paraId="0ECBFB96">
      <w:pPr>
        <w:spacing w:line="360" w:lineRule="auto"/>
        <w:ind w:left="330" w:leftChars="150" w:right="220" w:rightChars="100" w:firstLine="422" w:firstLineChars="200"/>
        <w:rPr>
          <w:rFonts w:hint="eastAsia" w:ascii="宋体" w:hAnsi="宋体" w:eastAsia="宋体"/>
          <w:b/>
          <w:bCs/>
          <w:sz w:val="21"/>
          <w:szCs w:val="21"/>
        </w:rPr>
      </w:pPr>
    </w:p>
    <w:p w14:paraId="1CBD5675">
      <w:pPr>
        <w:spacing w:line="360" w:lineRule="auto"/>
        <w:rPr>
          <w:sz w:val="21"/>
          <w:szCs w:val="21"/>
        </w:rPr>
        <w:sectPr>
          <w:pgSz w:w="11910" w:h="16840"/>
          <w:pgMar w:top="1400" w:right="1140" w:bottom="1220" w:left="1300" w:header="877" w:footer="1033" w:gutter="0"/>
          <w:pgNumType w:fmt="decimal"/>
          <w:cols w:space="720" w:num="1"/>
        </w:sectPr>
      </w:pPr>
    </w:p>
    <w:p w14:paraId="2387193C">
      <w:pPr>
        <w:pStyle w:val="4"/>
        <w:ind w:left="0"/>
        <w:jc w:val="center"/>
      </w:pPr>
      <w:r>
        <w:t>二、最后承诺报价表</w:t>
      </w:r>
    </w:p>
    <w:p w14:paraId="493FF2CB">
      <w:pPr>
        <w:pStyle w:val="8"/>
        <w:spacing w:before="9" w:line="360" w:lineRule="auto"/>
        <w:rPr>
          <w:b/>
          <w:sz w:val="21"/>
          <w:szCs w:val="21"/>
        </w:rPr>
      </w:pPr>
    </w:p>
    <w:p w14:paraId="07AB123D">
      <w:pPr>
        <w:spacing w:line="360" w:lineRule="auto"/>
        <w:jc w:val="center"/>
        <w:rPr>
          <w:b/>
          <w:sz w:val="21"/>
          <w:szCs w:val="21"/>
        </w:rPr>
      </w:pPr>
      <w:r>
        <w:rPr>
          <w:b/>
          <w:sz w:val="21"/>
          <w:szCs w:val="21"/>
        </w:rPr>
        <w:t>（第</w:t>
      </w:r>
      <w:r>
        <w:rPr>
          <w:b/>
          <w:sz w:val="21"/>
          <w:szCs w:val="21"/>
          <w:u w:val="single"/>
        </w:rPr>
        <w:t xml:space="preserve"> </w:t>
      </w:r>
      <w:r>
        <w:rPr>
          <w:b/>
          <w:sz w:val="21"/>
          <w:szCs w:val="21"/>
          <w:u w:val="single"/>
        </w:rPr>
        <w:tab/>
      </w:r>
      <w:r>
        <w:rPr>
          <w:b/>
          <w:sz w:val="21"/>
          <w:szCs w:val="21"/>
        </w:rPr>
        <w:t>次报价书）</w:t>
      </w:r>
    </w:p>
    <w:p w14:paraId="13AA51DD">
      <w:pPr>
        <w:pStyle w:val="8"/>
        <w:spacing w:before="9" w:line="360" w:lineRule="auto"/>
        <w:rPr>
          <w:b/>
          <w:sz w:val="21"/>
          <w:szCs w:val="21"/>
        </w:rPr>
      </w:pPr>
    </w:p>
    <w:p w14:paraId="5EAFCFA3">
      <w:pPr>
        <w:spacing w:line="360" w:lineRule="auto"/>
        <w:ind w:left="31" w:leftChars="14" w:firstLine="211" w:firstLineChars="100"/>
        <w:rPr>
          <w:b/>
          <w:sz w:val="21"/>
          <w:szCs w:val="21"/>
        </w:rPr>
      </w:pPr>
      <w:r>
        <w:rPr>
          <w:b/>
          <w:sz w:val="21"/>
          <w:szCs w:val="21"/>
        </w:rPr>
        <w:t>项目名称：</w:t>
      </w:r>
      <w:r>
        <w:rPr>
          <w:rFonts w:hint="eastAsia"/>
          <w:b/>
          <w:sz w:val="21"/>
          <w:szCs w:val="21"/>
          <w:u w:val="single"/>
          <w:lang w:val="en-US" w:eastAsia="zh-CN"/>
        </w:rPr>
        <w:t>阜阳市静脉产业园餐厨垃圾</w:t>
      </w:r>
      <w:r>
        <w:rPr>
          <w:rFonts w:hint="default" w:ascii="宋体" w:hAnsi="宋体" w:eastAsia="宋体" w:cs="宋体"/>
          <w:b/>
          <w:sz w:val="21"/>
          <w:szCs w:val="21"/>
          <w:u w:val="single"/>
          <w:lang w:val="en-US" w:eastAsia="zh-CN"/>
        </w:rPr>
        <w:t>收运辅助外包</w:t>
      </w:r>
      <w:r>
        <w:rPr>
          <w:rFonts w:hint="eastAsia" w:cs="宋体"/>
          <w:b/>
          <w:sz w:val="21"/>
          <w:szCs w:val="21"/>
          <w:u w:val="single"/>
          <w:lang w:val="en-US" w:eastAsia="zh-CN"/>
        </w:rPr>
        <w:t>服务项目</w:t>
      </w:r>
    </w:p>
    <w:p w14:paraId="7048AE16">
      <w:pPr>
        <w:spacing w:line="360" w:lineRule="auto"/>
        <w:ind w:left="31" w:leftChars="14" w:firstLine="211" w:firstLineChars="100"/>
        <w:rPr>
          <w:b/>
          <w:sz w:val="21"/>
          <w:szCs w:val="21"/>
        </w:rPr>
      </w:pPr>
      <w:r>
        <w:rPr>
          <w:b/>
          <w:sz w:val="21"/>
          <w:szCs w:val="21"/>
        </w:rPr>
        <w:t>项目编号：</w:t>
      </w:r>
      <w:r>
        <w:rPr>
          <w:rFonts w:hint="eastAsia" w:ascii="宋体" w:hAnsi="宋体" w:eastAsia="宋体" w:cs="@仿宋_GB2312"/>
          <w:b/>
          <w:spacing w:val="20"/>
          <w:kern w:val="0"/>
          <w:sz w:val="21"/>
          <w:szCs w:val="21"/>
          <w:highlight w:val="none"/>
          <w:u w:val="single"/>
          <w:lang w:val="en-US" w:bidi="ar-SA"/>
        </w:rPr>
        <w:t>FYSTHJ-ZB-202</w:t>
      </w:r>
      <w:r>
        <w:rPr>
          <w:rFonts w:hint="eastAsia" w:cs="@仿宋_GB2312"/>
          <w:b/>
          <w:spacing w:val="20"/>
          <w:kern w:val="0"/>
          <w:sz w:val="21"/>
          <w:szCs w:val="21"/>
          <w:highlight w:val="none"/>
          <w:u w:val="single"/>
          <w:lang w:val="en-US" w:eastAsia="zh-CN" w:bidi="ar-SA"/>
        </w:rPr>
        <w:t>6</w:t>
      </w:r>
      <w:r>
        <w:rPr>
          <w:rFonts w:hint="eastAsia" w:ascii="宋体" w:hAnsi="宋体" w:eastAsia="宋体" w:cs="@仿宋_GB2312"/>
          <w:b/>
          <w:spacing w:val="20"/>
          <w:kern w:val="0"/>
          <w:sz w:val="21"/>
          <w:szCs w:val="21"/>
          <w:highlight w:val="none"/>
          <w:u w:val="single"/>
          <w:lang w:val="en-US" w:bidi="ar-SA"/>
        </w:rPr>
        <w:t>-0</w:t>
      </w:r>
      <w:r>
        <w:rPr>
          <w:rFonts w:hint="eastAsia" w:cs="@仿宋_GB2312"/>
          <w:b/>
          <w:spacing w:val="20"/>
          <w:kern w:val="0"/>
          <w:sz w:val="21"/>
          <w:szCs w:val="21"/>
          <w:highlight w:val="none"/>
          <w:u w:val="single"/>
          <w:lang w:val="en-US" w:eastAsia="zh-CN" w:bidi="ar-SA"/>
        </w:rPr>
        <w:t>3</w:t>
      </w:r>
    </w:p>
    <w:p w14:paraId="6A954BC2">
      <w:pPr>
        <w:pStyle w:val="8"/>
        <w:spacing w:before="1" w:after="1" w:line="360" w:lineRule="auto"/>
        <w:rPr>
          <w:b/>
          <w:sz w:val="21"/>
          <w:szCs w:val="21"/>
        </w:rPr>
      </w:pPr>
    </w:p>
    <w:tbl>
      <w:tblPr>
        <w:tblStyle w:val="15"/>
        <w:tblW w:w="0" w:type="auto"/>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5"/>
        <w:gridCol w:w="6340"/>
      </w:tblGrid>
      <w:tr w14:paraId="06A055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185" w:type="dxa"/>
            <w:noWrap w:val="0"/>
            <w:vAlign w:val="center"/>
          </w:tcPr>
          <w:p w14:paraId="0989D3C6">
            <w:pPr>
              <w:pStyle w:val="19"/>
              <w:spacing w:before="177" w:line="360" w:lineRule="auto"/>
              <w:ind w:left="243" w:right="238"/>
              <w:jc w:val="center"/>
              <w:rPr>
                <w:b/>
                <w:sz w:val="21"/>
                <w:szCs w:val="21"/>
                <w:lang w:eastAsia="en-US"/>
              </w:rPr>
            </w:pPr>
            <w:r>
              <w:rPr>
                <w:b/>
                <w:sz w:val="21"/>
                <w:szCs w:val="21"/>
                <w:lang w:eastAsia="en-US"/>
              </w:rPr>
              <w:t>供应商名称</w:t>
            </w:r>
          </w:p>
        </w:tc>
        <w:tc>
          <w:tcPr>
            <w:tcW w:w="6340" w:type="dxa"/>
            <w:noWrap w:val="0"/>
            <w:vAlign w:val="center"/>
          </w:tcPr>
          <w:p w14:paraId="5066B985">
            <w:pPr>
              <w:pStyle w:val="19"/>
              <w:spacing w:line="360" w:lineRule="auto"/>
              <w:jc w:val="both"/>
              <w:rPr>
                <w:sz w:val="21"/>
                <w:szCs w:val="21"/>
                <w:lang w:eastAsia="en-US"/>
              </w:rPr>
            </w:pPr>
          </w:p>
        </w:tc>
      </w:tr>
      <w:tr w14:paraId="4E919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2185" w:type="dxa"/>
            <w:noWrap w:val="0"/>
            <w:vAlign w:val="center"/>
          </w:tcPr>
          <w:p w14:paraId="5C63FDC4">
            <w:pPr>
              <w:pStyle w:val="19"/>
              <w:spacing w:line="360" w:lineRule="auto"/>
              <w:ind w:left="245" w:right="237"/>
              <w:jc w:val="center"/>
              <w:rPr>
                <w:b/>
                <w:sz w:val="21"/>
                <w:szCs w:val="21"/>
              </w:rPr>
            </w:pPr>
            <w:r>
              <w:rPr>
                <w:b/>
                <w:sz w:val="21"/>
                <w:szCs w:val="21"/>
                <w:lang w:eastAsia="en-US"/>
              </w:rPr>
              <w:t>谈判范围</w:t>
            </w:r>
          </w:p>
        </w:tc>
        <w:tc>
          <w:tcPr>
            <w:tcW w:w="6340" w:type="dxa"/>
            <w:noWrap w:val="0"/>
            <w:vAlign w:val="center"/>
          </w:tcPr>
          <w:p w14:paraId="3A27489F">
            <w:pPr>
              <w:pStyle w:val="19"/>
              <w:tabs>
                <w:tab w:val="left" w:pos="1547"/>
              </w:tabs>
              <w:spacing w:line="360" w:lineRule="auto"/>
              <w:ind w:left="107"/>
              <w:jc w:val="both"/>
              <w:rPr>
                <w:sz w:val="21"/>
                <w:szCs w:val="21"/>
                <w:lang w:eastAsia="en-US"/>
              </w:rPr>
            </w:pPr>
            <w:r>
              <w:rPr>
                <w:sz w:val="21"/>
                <w:szCs w:val="21"/>
                <w:lang w:eastAsia="en-US"/>
              </w:rPr>
              <w:t xml:space="preserve">全部 </w:t>
            </w:r>
          </w:p>
        </w:tc>
      </w:tr>
      <w:tr w14:paraId="24988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185" w:type="dxa"/>
            <w:noWrap w:val="0"/>
            <w:vAlign w:val="center"/>
          </w:tcPr>
          <w:p w14:paraId="45C2195D">
            <w:pPr>
              <w:pStyle w:val="19"/>
              <w:spacing w:line="360" w:lineRule="auto"/>
              <w:ind w:left="243" w:right="238"/>
              <w:jc w:val="center"/>
              <w:rPr>
                <w:b/>
                <w:sz w:val="21"/>
                <w:szCs w:val="21"/>
              </w:rPr>
            </w:pPr>
            <w:r>
              <w:rPr>
                <w:b/>
                <w:sz w:val="21"/>
                <w:szCs w:val="21"/>
              </w:rPr>
              <w:t>最后报价</w:t>
            </w:r>
          </w:p>
          <w:p w14:paraId="2486AF76">
            <w:pPr>
              <w:pStyle w:val="19"/>
              <w:spacing w:before="161" w:line="360" w:lineRule="auto"/>
              <w:ind w:left="245" w:right="238"/>
              <w:jc w:val="center"/>
              <w:rPr>
                <w:b/>
                <w:sz w:val="21"/>
                <w:szCs w:val="21"/>
              </w:rPr>
            </w:pPr>
            <w:r>
              <w:rPr>
                <w:b/>
                <w:sz w:val="21"/>
                <w:szCs w:val="21"/>
              </w:rPr>
              <w:t>（详见备注说明）</w:t>
            </w:r>
          </w:p>
        </w:tc>
        <w:tc>
          <w:tcPr>
            <w:tcW w:w="6340" w:type="dxa"/>
            <w:noWrap w:val="0"/>
            <w:vAlign w:val="center"/>
          </w:tcPr>
          <w:p w14:paraId="2F3809F6">
            <w:pPr>
              <w:snapToGrid w:val="0"/>
              <w:spacing w:line="360" w:lineRule="auto"/>
              <w:jc w:val="both"/>
              <w:rPr>
                <w:rFonts w:asciiTheme="minorEastAsia" w:hAnsiTheme="minorEastAsia" w:eastAsiaTheme="minorEastAsia"/>
                <w:sz w:val="21"/>
                <w:szCs w:val="21"/>
              </w:rPr>
            </w:pPr>
            <w:r>
              <w:rPr>
                <w:rFonts w:hint="eastAsia" w:cs="宋体"/>
                <w:bCs/>
                <w:sz w:val="21"/>
                <w:szCs w:val="21"/>
                <w:lang w:val="en-US" w:eastAsia="zh-CN"/>
              </w:rPr>
              <w:t>含税报价（</w:t>
            </w:r>
            <w:r>
              <w:rPr>
                <w:rFonts w:hint="eastAsia" w:ascii="宋体" w:hAnsi="宋体" w:eastAsia="宋体" w:cs="宋体"/>
                <w:bCs/>
                <w:sz w:val="21"/>
                <w:szCs w:val="21"/>
              </w:rPr>
              <w:t>大写</w:t>
            </w:r>
            <w:r>
              <w:rPr>
                <w:rFonts w:hint="eastAsia" w:cs="宋体"/>
                <w:bCs/>
                <w:sz w:val="21"/>
                <w:szCs w:val="21"/>
                <w:lang w:val="en-US" w:eastAsia="zh-CN"/>
              </w:rPr>
              <w:t>）</w:t>
            </w:r>
            <w:r>
              <w:rPr>
                <w:rFonts w:hint="eastAsia" w:ascii="宋体" w:hAnsi="宋体" w:eastAsia="宋体" w:cs="宋体"/>
                <w:bCs/>
                <w:sz w:val="21"/>
                <w:szCs w:val="21"/>
              </w:rPr>
              <w:t>：</w:t>
            </w:r>
            <w:r>
              <w:rPr>
                <w:rFonts w:hint="eastAsia" w:ascii="宋体" w:hAnsi="宋体" w:eastAsia="宋体" w:cs="宋体"/>
                <w:bCs/>
                <w:sz w:val="21"/>
                <w:szCs w:val="21"/>
                <w:u w:val="single"/>
              </w:rPr>
              <w:t xml:space="preserve">         </w:t>
            </w:r>
            <w:r>
              <w:rPr>
                <w:rFonts w:hint="eastAsia" w:cs="宋体"/>
                <w:bCs/>
                <w:sz w:val="21"/>
                <w:szCs w:val="21"/>
                <w:u w:val="none"/>
                <w:lang w:val="en-US" w:eastAsia="zh-CN"/>
              </w:rPr>
              <w:t>元/人/月</w:t>
            </w:r>
            <w:r>
              <w:rPr>
                <w:rFonts w:hint="eastAsia" w:cs="宋体"/>
                <w:bCs/>
                <w:sz w:val="21"/>
                <w:szCs w:val="21"/>
                <w:lang w:eastAsia="zh-CN"/>
              </w:rPr>
              <w:t>（</w:t>
            </w:r>
            <w:r>
              <w:rPr>
                <w:rFonts w:hint="eastAsia" w:ascii="宋体" w:hAnsi="宋体" w:eastAsia="宋体" w:cs="宋体"/>
                <w:bCs/>
                <w:sz w:val="21"/>
                <w:szCs w:val="21"/>
              </w:rPr>
              <w:t>小写：</w:t>
            </w:r>
            <w:r>
              <w:rPr>
                <w:rFonts w:hint="eastAsia" w:ascii="宋体" w:hAnsi="宋体" w:eastAsia="宋体" w:cs="宋体"/>
                <w:bCs/>
                <w:sz w:val="21"/>
                <w:szCs w:val="21"/>
                <w:u w:val="single"/>
              </w:rPr>
              <w:t xml:space="preserve">       </w:t>
            </w:r>
            <w:r>
              <w:rPr>
                <w:rFonts w:hint="eastAsia" w:ascii="宋体" w:hAnsi="宋体" w:eastAsia="宋体" w:cs="宋体"/>
                <w:bCs/>
                <w:sz w:val="21"/>
                <w:szCs w:val="21"/>
                <w:u w:val="single"/>
                <w:lang w:val="en-US" w:eastAsia="zh-CN"/>
              </w:rPr>
              <w:t xml:space="preserve"> </w:t>
            </w:r>
            <w:r>
              <w:rPr>
                <w:rFonts w:hint="eastAsia" w:cs="宋体"/>
                <w:bCs/>
                <w:sz w:val="21"/>
                <w:szCs w:val="21"/>
                <w:u w:val="none"/>
                <w:lang w:val="en-US" w:eastAsia="zh-CN"/>
              </w:rPr>
              <w:t>元/人/月</w:t>
            </w:r>
            <w:r>
              <w:rPr>
                <w:rFonts w:hint="eastAsia" w:cs="宋体"/>
                <w:bCs/>
                <w:sz w:val="21"/>
                <w:szCs w:val="21"/>
                <w:lang w:eastAsia="zh-CN"/>
              </w:rPr>
              <w:t>）</w:t>
            </w:r>
          </w:p>
          <w:p w14:paraId="57BBCAB6">
            <w:pPr>
              <w:pStyle w:val="19"/>
              <w:tabs>
                <w:tab w:val="left" w:pos="4482"/>
              </w:tabs>
              <w:spacing w:line="360" w:lineRule="auto"/>
              <w:jc w:val="both"/>
              <w:rPr>
                <w:sz w:val="21"/>
                <w:szCs w:val="21"/>
                <w:lang w:eastAsia="en-US"/>
              </w:rPr>
            </w:pPr>
            <w:r>
              <w:rPr>
                <w:rFonts w:hint="eastAsia" w:ascii="宋体" w:hAnsi="宋体" w:eastAsia="宋体" w:cs="宋体"/>
                <w:bCs/>
                <w:sz w:val="21"/>
                <w:szCs w:val="21"/>
                <w:lang w:val="en-US" w:eastAsia="zh-CN"/>
              </w:rPr>
              <w:t>增值税</w:t>
            </w:r>
            <w:r>
              <w:rPr>
                <w:rFonts w:hint="eastAsia" w:ascii="宋体" w:hAnsi="宋体" w:eastAsia="宋体" w:cs="宋体"/>
                <w:bCs/>
                <w:sz w:val="21"/>
                <w:szCs w:val="21"/>
              </w:rPr>
              <w:t>税率：</w:t>
            </w:r>
            <w:r>
              <w:rPr>
                <w:rFonts w:hint="eastAsia" w:ascii="宋体" w:hAnsi="宋体" w:eastAsia="宋体" w:cs="宋体"/>
                <w:bCs/>
                <w:sz w:val="21"/>
                <w:szCs w:val="21"/>
                <w:u w:val="single"/>
              </w:rPr>
              <w:t xml:space="preserve">  </w:t>
            </w:r>
            <w:r>
              <w:rPr>
                <w:rFonts w:hint="eastAsia" w:ascii="宋体" w:hAnsi="宋体" w:eastAsia="宋体" w:cs="宋体"/>
                <w:bCs/>
                <w:sz w:val="21"/>
                <w:szCs w:val="21"/>
                <w:u w:val="single"/>
                <w:lang w:val="en-US" w:eastAsia="zh-CN"/>
              </w:rPr>
              <w:t xml:space="preserve"> </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 xml:space="preserve"> %</w:t>
            </w:r>
          </w:p>
        </w:tc>
      </w:tr>
      <w:tr w14:paraId="61446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6" w:hRule="atLeast"/>
        </w:trPr>
        <w:tc>
          <w:tcPr>
            <w:tcW w:w="2185" w:type="dxa"/>
            <w:noWrap w:val="0"/>
            <w:vAlign w:val="center"/>
          </w:tcPr>
          <w:p w14:paraId="17981C6D">
            <w:pPr>
              <w:pStyle w:val="19"/>
              <w:spacing w:before="165" w:line="360" w:lineRule="auto"/>
              <w:ind w:left="243" w:right="238"/>
              <w:jc w:val="center"/>
              <w:rPr>
                <w:b/>
                <w:sz w:val="21"/>
                <w:szCs w:val="21"/>
                <w:lang w:eastAsia="en-US"/>
              </w:rPr>
            </w:pPr>
            <w:r>
              <w:rPr>
                <w:b/>
                <w:sz w:val="21"/>
                <w:szCs w:val="21"/>
                <w:lang w:eastAsia="en-US"/>
              </w:rPr>
              <w:t>备注说明</w:t>
            </w:r>
          </w:p>
        </w:tc>
        <w:tc>
          <w:tcPr>
            <w:tcW w:w="6340" w:type="dxa"/>
            <w:noWrap w:val="0"/>
            <w:vAlign w:val="center"/>
          </w:tcPr>
          <w:p w14:paraId="5BE9B768">
            <w:pPr>
              <w:pStyle w:val="19"/>
              <w:spacing w:line="360" w:lineRule="auto"/>
              <w:jc w:val="both"/>
              <w:rPr>
                <w:sz w:val="21"/>
                <w:szCs w:val="21"/>
                <w:lang w:eastAsia="en-US"/>
              </w:rPr>
            </w:pPr>
            <w:r>
              <w:rPr>
                <w:rFonts w:hint="eastAsia" w:ascii="宋体" w:hAnsi="宋体" w:eastAsia="宋体"/>
                <w:b/>
                <w:i/>
                <w:sz w:val="24"/>
              </w:rPr>
              <w:t>（此处可补充</w:t>
            </w:r>
            <w:r>
              <w:rPr>
                <w:rFonts w:hint="eastAsia" w:ascii="宋体" w:hAnsi="宋体" w:eastAsia="宋体"/>
                <w:b/>
                <w:i/>
                <w:sz w:val="24"/>
                <w:lang w:val="en-US" w:eastAsia="zh-CN"/>
              </w:rPr>
              <w:t>谈判</w:t>
            </w:r>
            <w:r>
              <w:rPr>
                <w:rFonts w:hint="eastAsia" w:ascii="宋体" w:hAnsi="宋体" w:eastAsia="宋体"/>
                <w:b/>
                <w:i/>
                <w:sz w:val="24"/>
              </w:rPr>
              <w:t>小组根据与供应商</w:t>
            </w:r>
            <w:r>
              <w:rPr>
                <w:rFonts w:hint="eastAsia" w:ascii="宋体" w:hAnsi="宋体" w:eastAsia="宋体"/>
                <w:b/>
                <w:i/>
                <w:sz w:val="24"/>
                <w:lang w:val="en-US" w:eastAsia="zh-CN"/>
              </w:rPr>
              <w:t>谈判</w:t>
            </w:r>
            <w:r>
              <w:rPr>
                <w:rFonts w:hint="eastAsia" w:ascii="宋体" w:hAnsi="宋体" w:eastAsia="宋体"/>
                <w:b/>
                <w:i/>
                <w:sz w:val="24"/>
              </w:rPr>
              <w:t>情况变动的</w:t>
            </w:r>
            <w:r>
              <w:rPr>
                <w:rFonts w:hint="eastAsia" w:ascii="宋体" w:hAnsi="宋体" w:eastAsia="宋体"/>
                <w:b/>
                <w:i/>
                <w:sz w:val="24"/>
                <w:lang w:val="en-US" w:eastAsia="zh-CN"/>
              </w:rPr>
              <w:t>谈判</w:t>
            </w:r>
            <w:r>
              <w:rPr>
                <w:rFonts w:hint="eastAsia" w:ascii="宋体" w:hAnsi="宋体" w:eastAsia="宋体"/>
                <w:b/>
                <w:i/>
                <w:sz w:val="24"/>
              </w:rPr>
              <w:t>文件的内容，包括采购需求中的技术、服务要求以及合同草案条款。）</w:t>
            </w:r>
          </w:p>
        </w:tc>
      </w:tr>
      <w:tr w14:paraId="22EAF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4" w:hRule="atLeast"/>
        </w:trPr>
        <w:tc>
          <w:tcPr>
            <w:tcW w:w="2185" w:type="dxa"/>
            <w:noWrap w:val="0"/>
            <w:vAlign w:val="center"/>
          </w:tcPr>
          <w:p w14:paraId="47A90E09">
            <w:pPr>
              <w:pStyle w:val="19"/>
              <w:spacing w:line="360" w:lineRule="auto"/>
              <w:ind w:left="244" w:right="238"/>
              <w:jc w:val="center"/>
              <w:rPr>
                <w:b/>
                <w:sz w:val="21"/>
                <w:szCs w:val="21"/>
                <w:lang w:eastAsia="en-US"/>
              </w:rPr>
            </w:pPr>
            <w:r>
              <w:rPr>
                <w:b/>
                <w:sz w:val="21"/>
                <w:szCs w:val="21"/>
                <w:lang w:eastAsia="en-US"/>
              </w:rPr>
              <w:t>谈判小组签字</w:t>
            </w:r>
          </w:p>
        </w:tc>
        <w:tc>
          <w:tcPr>
            <w:tcW w:w="6340" w:type="dxa"/>
            <w:noWrap w:val="0"/>
            <w:vAlign w:val="center"/>
          </w:tcPr>
          <w:p w14:paraId="04E2C20D">
            <w:pPr>
              <w:pStyle w:val="19"/>
              <w:spacing w:line="360" w:lineRule="auto"/>
              <w:jc w:val="both"/>
              <w:rPr>
                <w:sz w:val="21"/>
                <w:szCs w:val="21"/>
                <w:lang w:eastAsia="en-US"/>
              </w:rPr>
            </w:pPr>
          </w:p>
        </w:tc>
      </w:tr>
    </w:tbl>
    <w:p w14:paraId="319DD87F">
      <w:pPr>
        <w:pStyle w:val="8"/>
        <w:spacing w:before="79" w:line="360" w:lineRule="auto"/>
        <w:ind w:firstLine="3780" w:firstLineChars="1800"/>
        <w:rPr>
          <w:sz w:val="21"/>
          <w:szCs w:val="21"/>
        </w:rPr>
      </w:pPr>
      <w:r>
        <w:rPr>
          <w:sz w:val="21"/>
          <w:szCs w:val="21"/>
        </w:rPr>
        <w:t>供应商公章或授权代表签字：</w:t>
      </w:r>
      <w:r>
        <w:rPr>
          <w:u w:val="single"/>
        </w:rPr>
        <w:t xml:space="preserve"> </w:t>
      </w:r>
      <w:r>
        <w:rPr>
          <w:rFonts w:hint="eastAsia"/>
          <w:u w:val="single"/>
        </w:rPr>
        <w:t xml:space="preserve">    </w:t>
      </w:r>
      <w:r>
        <w:rPr>
          <w:u w:val="single"/>
        </w:rPr>
        <w:t xml:space="preserve"> </w:t>
      </w:r>
      <w:r>
        <w:rPr>
          <w:rFonts w:hint="eastAsia"/>
          <w:u w:val="single"/>
        </w:rPr>
        <w:t xml:space="preserve">          </w:t>
      </w:r>
    </w:p>
    <w:p w14:paraId="5EE0EAE9">
      <w:pPr>
        <w:spacing w:before="240" w:beforeLines="100" w:line="360" w:lineRule="auto"/>
        <w:ind w:firstLine="5500" w:firstLineChars="2500"/>
      </w:pPr>
      <w:r>
        <w:t>日</w:t>
      </w:r>
      <w:r>
        <w:rPr>
          <w:rFonts w:hint="eastAsia"/>
        </w:rPr>
        <w:t xml:space="preserve">   </w:t>
      </w:r>
      <w:r>
        <w:t>期：</w:t>
      </w:r>
      <w:r>
        <w:rPr>
          <w:u w:val="single"/>
        </w:rPr>
        <w:t xml:space="preserve"> </w:t>
      </w:r>
      <w:r>
        <w:rPr>
          <w:rFonts w:hint="eastAsia"/>
          <w:u w:val="single"/>
        </w:rPr>
        <w:t xml:space="preserve">    </w:t>
      </w:r>
      <w:r>
        <w:rPr>
          <w:u w:val="single"/>
        </w:rPr>
        <w:t xml:space="preserve"> </w:t>
      </w:r>
      <w:r>
        <w:rPr>
          <w:rFonts w:hint="eastAsia"/>
          <w:u w:val="single"/>
        </w:rPr>
        <w:t xml:space="preserve">            </w:t>
      </w:r>
    </w:p>
    <w:p w14:paraId="51D82488">
      <w:pPr>
        <w:spacing w:line="360" w:lineRule="auto"/>
        <w:ind w:firstLine="422" w:firstLineChars="200"/>
        <w:rPr>
          <w:b/>
          <w:sz w:val="21"/>
          <w:szCs w:val="21"/>
        </w:rPr>
      </w:pPr>
      <w:r>
        <w:rPr>
          <w:b/>
          <w:sz w:val="21"/>
          <w:szCs w:val="21"/>
        </w:rPr>
        <w:t>注：</w:t>
      </w:r>
    </w:p>
    <w:p w14:paraId="18B8AC62">
      <w:pPr>
        <w:spacing w:line="360" w:lineRule="auto"/>
        <w:ind w:firstLine="422" w:firstLineChars="200"/>
        <w:rPr>
          <w:b w:val="0"/>
          <w:bCs/>
          <w:sz w:val="21"/>
          <w:szCs w:val="21"/>
        </w:rPr>
      </w:pPr>
      <w:r>
        <w:rPr>
          <w:rFonts w:hint="eastAsia"/>
          <w:b/>
          <w:sz w:val="21"/>
          <w:szCs w:val="21"/>
        </w:rPr>
        <w:t>1、</w:t>
      </w:r>
      <w:r>
        <w:rPr>
          <w:rFonts w:hint="eastAsia" w:ascii="宋体" w:hAnsi="宋体" w:eastAsia="宋体" w:cs="宋体"/>
          <w:b/>
          <w:sz w:val="21"/>
          <w:szCs w:val="21"/>
        </w:rPr>
        <w:t>本页《报价表》由供应商在接到报价通知后依据</w:t>
      </w:r>
      <w:r>
        <w:rPr>
          <w:rFonts w:hint="eastAsia" w:ascii="宋体" w:hAnsi="宋体" w:eastAsia="宋体" w:cs="宋体"/>
          <w:b/>
          <w:sz w:val="21"/>
          <w:szCs w:val="21"/>
          <w:lang w:val="en-US" w:eastAsia="zh-CN"/>
        </w:rPr>
        <w:t>谈判</w:t>
      </w:r>
      <w:r>
        <w:rPr>
          <w:rFonts w:hint="eastAsia" w:ascii="宋体" w:hAnsi="宋体" w:eastAsia="宋体" w:cs="宋体"/>
          <w:b/>
          <w:sz w:val="21"/>
          <w:szCs w:val="21"/>
        </w:rPr>
        <w:t>情况填写,并在规定时间内提交。</w:t>
      </w:r>
      <w:r>
        <w:rPr>
          <w:b w:val="0"/>
          <w:bCs/>
          <w:sz w:val="21"/>
          <w:szCs w:val="21"/>
        </w:rPr>
        <w:t>考虑谈判报价的方便，供应商在填写最后承诺报价后，（第一次报价- 最后承诺报价）除以第一次报价后得出的优惠率视同为需求表中全部分项设备、工程量或服务的优惠浮动值（特定分项优惠除外），而不考虑措施项目清单和规费税金清单的金额改变。此优惠率调整原则适用于合同内价格的计算及项目增减、变更时价格的计算。</w:t>
      </w:r>
    </w:p>
    <w:p w14:paraId="6741303F">
      <w:pPr>
        <w:spacing w:line="360" w:lineRule="auto"/>
        <w:ind w:firstLine="422" w:firstLineChars="200"/>
        <w:rPr>
          <w:b w:val="0"/>
          <w:bCs/>
          <w:sz w:val="21"/>
          <w:szCs w:val="21"/>
        </w:rPr>
        <w:sectPr>
          <w:headerReference r:id="rId11" w:type="default"/>
          <w:pgSz w:w="11910" w:h="16840"/>
          <w:pgMar w:top="1400" w:right="1140" w:bottom="1220" w:left="1300" w:header="877" w:footer="1033" w:gutter="0"/>
          <w:pgNumType w:fmt="decimal"/>
          <w:cols w:space="720" w:num="1"/>
        </w:sectPr>
      </w:pPr>
      <w:r>
        <w:rPr>
          <w:rFonts w:hint="eastAsia" w:ascii="宋体" w:hAnsi="宋体" w:eastAsia="宋体"/>
          <w:b/>
          <w:bCs/>
          <w:sz w:val="21"/>
          <w:szCs w:val="21"/>
        </w:rPr>
        <w:t>2</w:t>
      </w:r>
      <w:r>
        <w:rPr>
          <w:rFonts w:hint="eastAsia" w:ascii="宋体" w:hAnsi="宋体" w:eastAsia="宋体"/>
          <w:b/>
          <w:bCs/>
          <w:sz w:val="21"/>
          <w:szCs w:val="21"/>
          <w:lang w:eastAsia="zh-CN"/>
        </w:rPr>
        <w:t>、</w:t>
      </w:r>
      <w:r>
        <w:rPr>
          <w:rFonts w:hint="eastAsia" w:ascii="宋体" w:hAnsi="宋体" w:eastAsia="宋体"/>
          <w:b/>
          <w:bCs/>
          <w:sz w:val="21"/>
          <w:szCs w:val="21"/>
        </w:rPr>
        <w:t>表中大写金额与小写金额不一致的，以大写金额为准。</w:t>
      </w:r>
    </w:p>
    <w:p w14:paraId="2E991AD9">
      <w:pPr>
        <w:pStyle w:val="4"/>
        <w:ind w:left="0"/>
        <w:jc w:val="center"/>
      </w:pPr>
      <w:r>
        <w:t>三、谈判响应函</w:t>
      </w:r>
    </w:p>
    <w:p w14:paraId="0B436EBF">
      <w:pPr>
        <w:spacing w:before="240" w:beforeLines="100" w:after="120" w:afterLines="50" w:line="360" w:lineRule="auto"/>
        <w:rPr>
          <w:b/>
          <w:sz w:val="21"/>
          <w:szCs w:val="21"/>
        </w:rPr>
      </w:pPr>
      <w:r>
        <w:rPr>
          <w:b/>
          <w:sz w:val="21"/>
          <w:szCs w:val="21"/>
        </w:rPr>
        <w:t>致：</w:t>
      </w:r>
      <w:r>
        <w:rPr>
          <w:rFonts w:hint="eastAsia"/>
          <w:b/>
          <w:sz w:val="21"/>
          <w:szCs w:val="21"/>
          <w:u w:val="single"/>
        </w:rPr>
        <w:t xml:space="preserve">    </w:t>
      </w:r>
      <w:r>
        <w:rPr>
          <w:rFonts w:hint="eastAsia"/>
          <w:b/>
          <w:sz w:val="21"/>
          <w:szCs w:val="21"/>
          <w:u w:val="single"/>
          <w:lang w:val="en-US" w:eastAsia="zh-CN"/>
        </w:rPr>
        <w:t xml:space="preserve">          </w:t>
      </w:r>
      <w:r>
        <w:rPr>
          <w:rFonts w:hint="eastAsia"/>
          <w:b/>
          <w:sz w:val="21"/>
          <w:szCs w:val="21"/>
          <w:u w:val="single"/>
        </w:rPr>
        <w:t xml:space="preserve">    </w:t>
      </w:r>
      <w:r>
        <w:rPr>
          <w:rFonts w:hint="eastAsia"/>
          <w:b/>
          <w:sz w:val="21"/>
          <w:szCs w:val="21"/>
        </w:rPr>
        <w:t>（采购人）</w:t>
      </w:r>
    </w:p>
    <w:p w14:paraId="368F31C7">
      <w:pPr>
        <w:pStyle w:val="8"/>
        <w:spacing w:before="2" w:line="360" w:lineRule="auto"/>
        <w:ind w:left="980"/>
        <w:rPr>
          <w:sz w:val="21"/>
          <w:szCs w:val="21"/>
        </w:rPr>
      </w:pPr>
      <w:r>
        <w:rPr>
          <w:sz w:val="21"/>
          <w:szCs w:val="21"/>
        </w:rPr>
        <w:t>根据贵方的竞争性谈判邀请公告，我方兹宣布同意如下：</w:t>
      </w:r>
    </w:p>
    <w:p w14:paraId="6407C193">
      <w:pPr>
        <w:pStyle w:val="20"/>
        <w:numPr>
          <w:ilvl w:val="2"/>
          <w:numId w:val="18"/>
        </w:numPr>
        <w:tabs>
          <w:tab w:val="left" w:pos="1222"/>
        </w:tabs>
        <w:spacing w:before="1" w:line="360" w:lineRule="auto"/>
        <w:ind w:right="661" w:firstLine="479"/>
        <w:rPr>
          <w:sz w:val="21"/>
          <w:szCs w:val="21"/>
        </w:rPr>
      </w:pPr>
      <w:r>
        <w:rPr>
          <w:sz w:val="21"/>
          <w:szCs w:val="21"/>
        </w:rPr>
        <w:t>我方根据本次谈判文件的规定，严格履行合同的责任和义务,并保证于买方要求的日期内完成服务，并通过买方验收。</w:t>
      </w:r>
    </w:p>
    <w:p w14:paraId="58F44DA1">
      <w:pPr>
        <w:pStyle w:val="20"/>
        <w:numPr>
          <w:ilvl w:val="2"/>
          <w:numId w:val="18"/>
        </w:numPr>
        <w:tabs>
          <w:tab w:val="left" w:pos="1222"/>
        </w:tabs>
        <w:spacing w:before="2" w:line="360" w:lineRule="auto"/>
        <w:ind w:left="1221" w:hanging="242"/>
        <w:rPr>
          <w:sz w:val="21"/>
          <w:szCs w:val="21"/>
        </w:rPr>
      </w:pPr>
      <w:r>
        <w:rPr>
          <w:sz w:val="21"/>
          <w:szCs w:val="21"/>
        </w:rPr>
        <w:t>我方承诺报价低于同类货物和服务的市场平均价格。</w:t>
      </w:r>
    </w:p>
    <w:p w14:paraId="5A3218F1">
      <w:pPr>
        <w:pStyle w:val="20"/>
        <w:numPr>
          <w:ilvl w:val="2"/>
          <w:numId w:val="18"/>
        </w:numPr>
        <w:tabs>
          <w:tab w:val="left" w:pos="1222"/>
        </w:tabs>
        <w:spacing w:before="161" w:line="360" w:lineRule="auto"/>
        <w:ind w:right="539" w:firstLine="479"/>
        <w:jc w:val="both"/>
        <w:rPr>
          <w:sz w:val="21"/>
          <w:szCs w:val="21"/>
        </w:rPr>
      </w:pPr>
      <w:r>
        <w:rPr>
          <w:sz w:val="21"/>
          <w:szCs w:val="21"/>
        </w:rPr>
        <w:t>我方已详细审核本次谈判文件，包括谈判文件附件、参考资料、谈判文件修改书或图纸（如有），我方正式认可并遵守本次谈判文件，并对谈判文件各项条款、规定及要求均无异议。我方知道必须放弃提出含糊不清或误解问题的权利。</w:t>
      </w:r>
    </w:p>
    <w:p w14:paraId="48CF2582">
      <w:pPr>
        <w:pStyle w:val="20"/>
        <w:numPr>
          <w:ilvl w:val="2"/>
          <w:numId w:val="18"/>
        </w:numPr>
        <w:tabs>
          <w:tab w:val="left" w:pos="1222"/>
        </w:tabs>
        <w:spacing w:before="1" w:line="360" w:lineRule="auto"/>
        <w:ind w:right="656" w:firstLine="479"/>
        <w:rPr>
          <w:sz w:val="21"/>
          <w:szCs w:val="21"/>
        </w:rPr>
      </w:pPr>
      <w:r>
        <w:rPr>
          <w:sz w:val="21"/>
          <w:szCs w:val="21"/>
        </w:rPr>
        <w:t>我方同意从供应商须知规定的谈判日期起遵循本谈判文件，并在供应商须知规定的谈判有效期之前均具有约束力。</w:t>
      </w:r>
    </w:p>
    <w:p w14:paraId="5A28AAB2">
      <w:pPr>
        <w:pStyle w:val="20"/>
        <w:numPr>
          <w:ilvl w:val="2"/>
          <w:numId w:val="18"/>
        </w:numPr>
        <w:tabs>
          <w:tab w:val="left" w:pos="1226"/>
        </w:tabs>
        <w:spacing w:before="2" w:line="360" w:lineRule="auto"/>
        <w:ind w:right="648" w:firstLine="479"/>
        <w:rPr>
          <w:sz w:val="21"/>
          <w:szCs w:val="21"/>
        </w:rPr>
      </w:pPr>
      <w:r>
        <w:rPr>
          <w:sz w:val="21"/>
          <w:szCs w:val="21"/>
        </w:rPr>
        <w:t>我方同意按贵方要求在谈判现场规定时间内向贵方提供与其谈判有关的任何证据或补充资料，否则，我方的响应文件可被贵方拒绝。</w:t>
      </w:r>
    </w:p>
    <w:p w14:paraId="05339BE7">
      <w:pPr>
        <w:pStyle w:val="20"/>
        <w:numPr>
          <w:ilvl w:val="2"/>
          <w:numId w:val="18"/>
        </w:numPr>
        <w:tabs>
          <w:tab w:val="left" w:pos="1222"/>
        </w:tabs>
        <w:spacing w:before="1" w:line="360" w:lineRule="auto"/>
        <w:ind w:left="1221" w:hanging="242"/>
        <w:rPr>
          <w:sz w:val="21"/>
          <w:szCs w:val="21"/>
        </w:rPr>
      </w:pPr>
      <w:r>
        <w:rPr>
          <w:sz w:val="21"/>
          <w:szCs w:val="21"/>
        </w:rPr>
        <w:t>我方完全理解贵方不一定接受最低报价的谈判。</w:t>
      </w:r>
    </w:p>
    <w:p w14:paraId="7BEC90E9">
      <w:pPr>
        <w:pStyle w:val="20"/>
        <w:numPr>
          <w:ilvl w:val="2"/>
          <w:numId w:val="18"/>
        </w:numPr>
        <w:tabs>
          <w:tab w:val="left" w:pos="1222"/>
        </w:tabs>
        <w:spacing w:before="161" w:line="360" w:lineRule="auto"/>
        <w:ind w:left="1221" w:hanging="242"/>
        <w:rPr>
          <w:sz w:val="21"/>
          <w:szCs w:val="21"/>
        </w:rPr>
      </w:pPr>
      <w:r>
        <w:rPr>
          <w:sz w:val="21"/>
          <w:szCs w:val="21"/>
        </w:rPr>
        <w:t>我方同意谈判文件规定的付款方式、服务期限。</w:t>
      </w:r>
    </w:p>
    <w:p w14:paraId="57539709">
      <w:pPr>
        <w:pStyle w:val="20"/>
        <w:numPr>
          <w:ilvl w:val="2"/>
          <w:numId w:val="18"/>
        </w:numPr>
        <w:tabs>
          <w:tab w:val="left" w:pos="1222"/>
        </w:tabs>
        <w:spacing w:before="161" w:line="360" w:lineRule="auto"/>
        <w:ind w:left="1221" w:hanging="242"/>
        <w:rPr>
          <w:sz w:val="21"/>
          <w:szCs w:val="21"/>
        </w:rPr>
      </w:pPr>
      <w:r>
        <w:rPr>
          <w:sz w:val="21"/>
          <w:szCs w:val="21"/>
        </w:rPr>
        <w:t>我方对响应文件中所提供资料、文件、证书及证件的真实性和有效性负责。</w:t>
      </w:r>
    </w:p>
    <w:p w14:paraId="53F92902">
      <w:pPr>
        <w:spacing w:line="360" w:lineRule="auto"/>
        <w:ind w:firstLine="5460" w:firstLineChars="2600"/>
        <w:rPr>
          <w:rFonts w:hint="eastAsia" w:ascii="宋体" w:hAnsi="宋体" w:eastAsia="宋体" w:cs="宋体"/>
          <w:sz w:val="21"/>
          <w:szCs w:val="21"/>
          <w:lang w:val="zh-CN" w:eastAsia="zh-CN" w:bidi="zh-CN"/>
        </w:rPr>
      </w:pPr>
    </w:p>
    <w:p w14:paraId="1BF1C84B">
      <w:pPr>
        <w:spacing w:line="360" w:lineRule="auto"/>
        <w:ind w:firstLine="5460" w:firstLineChars="2600"/>
        <w:rPr>
          <w:rFonts w:ascii="宋体" w:hAnsi="宋体" w:eastAsia="宋体" w:cs="宋体"/>
          <w:sz w:val="21"/>
          <w:szCs w:val="21"/>
          <w:lang w:val="zh-CN" w:eastAsia="zh-CN" w:bidi="zh-CN"/>
        </w:rPr>
      </w:pPr>
      <w:r>
        <w:rPr>
          <w:rFonts w:hint="eastAsia" w:ascii="宋体" w:hAnsi="宋体" w:eastAsia="宋体" w:cs="宋体"/>
          <w:sz w:val="21"/>
          <w:szCs w:val="21"/>
          <w:lang w:val="zh-CN" w:eastAsia="zh-CN" w:bidi="zh-CN"/>
        </w:rPr>
        <w:t>供应商公章：</w:t>
      </w:r>
      <w:r>
        <w:rPr>
          <w:rFonts w:hint="eastAsia" w:ascii="宋体" w:hAnsi="宋体" w:eastAsia="宋体" w:cs="宋体"/>
          <w:sz w:val="21"/>
          <w:szCs w:val="21"/>
          <w:u w:val="single"/>
          <w:lang w:val="zh-CN" w:eastAsia="zh-CN" w:bidi="zh-CN"/>
        </w:rPr>
        <w:t xml:space="preserve">             </w:t>
      </w:r>
    </w:p>
    <w:p w14:paraId="30EA4D1F">
      <w:pPr>
        <w:pStyle w:val="8"/>
        <w:keepNext w:val="0"/>
        <w:keepLines w:val="0"/>
        <w:pageBreakBefore w:val="0"/>
        <w:widowControl w:val="0"/>
        <w:tabs>
          <w:tab w:val="left" w:pos="5541"/>
          <w:tab w:val="left" w:pos="8716"/>
        </w:tabs>
        <w:kinsoku/>
        <w:wordWrap/>
        <w:overflowPunct/>
        <w:topLinePunct w:val="0"/>
        <w:autoSpaceDE w:val="0"/>
        <w:autoSpaceDN w:val="0"/>
        <w:bidi w:val="0"/>
        <w:adjustRightInd/>
        <w:snapToGrid/>
        <w:spacing w:line="360" w:lineRule="auto"/>
        <w:ind w:left="0" w:right="0" w:firstLine="5460" w:firstLineChars="2600"/>
        <w:textAlignment w:val="auto"/>
        <w:rPr>
          <w:rFonts w:ascii="宋体" w:hAnsi="宋体" w:eastAsia="宋体" w:cs="宋体"/>
          <w:sz w:val="21"/>
          <w:szCs w:val="21"/>
          <w:lang w:val="zh-CN" w:eastAsia="zh-CN" w:bidi="zh-CN"/>
        </w:rPr>
      </w:pPr>
      <w:r>
        <w:rPr>
          <w:rFonts w:hint="eastAsia" w:ascii="宋体" w:hAnsi="宋体" w:eastAsia="宋体" w:cs="宋体"/>
          <w:sz w:val="21"/>
          <w:szCs w:val="21"/>
          <w:lang w:val="zh-CN" w:eastAsia="zh-CN" w:bidi="zh-CN"/>
        </w:rPr>
        <w:t>日      期：</w:t>
      </w:r>
      <w:r>
        <w:rPr>
          <w:rFonts w:hint="eastAsia" w:ascii="宋体" w:hAnsi="宋体" w:eastAsia="宋体" w:cs="宋体"/>
          <w:sz w:val="21"/>
          <w:szCs w:val="21"/>
          <w:u w:val="single"/>
          <w:lang w:val="zh-CN" w:eastAsia="zh-CN" w:bidi="zh-CN"/>
        </w:rPr>
        <w:t xml:space="preserve">             </w:t>
      </w:r>
    </w:p>
    <w:p w14:paraId="638D0586">
      <w:pPr>
        <w:widowControl/>
        <w:autoSpaceDE/>
        <w:autoSpaceDN/>
        <w:spacing w:line="360" w:lineRule="auto"/>
        <w:rPr>
          <w:sz w:val="21"/>
          <w:szCs w:val="21"/>
        </w:rPr>
      </w:pPr>
      <w:r>
        <w:rPr>
          <w:sz w:val="21"/>
          <w:szCs w:val="21"/>
        </w:rPr>
        <w:br w:type="page"/>
      </w:r>
    </w:p>
    <w:p w14:paraId="18475180">
      <w:pPr>
        <w:widowControl/>
        <w:autoSpaceDE/>
        <w:autoSpaceDN/>
        <w:spacing w:line="360" w:lineRule="auto"/>
        <w:rPr>
          <w:sz w:val="21"/>
          <w:szCs w:val="21"/>
        </w:rPr>
      </w:pPr>
    </w:p>
    <w:p w14:paraId="354C9FFA">
      <w:pPr>
        <w:spacing w:line="360" w:lineRule="auto"/>
        <w:rPr>
          <w:rFonts w:cs="黑体"/>
          <w:b/>
          <w:sz w:val="21"/>
          <w:szCs w:val="21"/>
        </w:rPr>
      </w:pPr>
      <w:r>
        <w:rPr>
          <w:rFonts w:hint="eastAsia" w:cs="黑体"/>
          <w:b/>
          <w:sz w:val="21"/>
          <w:szCs w:val="21"/>
        </w:rPr>
        <w:t>附录1:</w:t>
      </w:r>
    </w:p>
    <w:p w14:paraId="2E3CBA69">
      <w:pPr>
        <w:spacing w:line="360" w:lineRule="auto"/>
        <w:rPr>
          <w:rFonts w:cs="黑体"/>
          <w:b/>
          <w:sz w:val="21"/>
          <w:szCs w:val="21"/>
        </w:rPr>
      </w:pPr>
    </w:p>
    <w:p w14:paraId="5673329F">
      <w:pPr>
        <w:spacing w:line="360" w:lineRule="auto"/>
        <w:jc w:val="center"/>
        <w:rPr>
          <w:rFonts w:cs="黑体"/>
          <w:b/>
          <w:sz w:val="21"/>
          <w:szCs w:val="21"/>
        </w:rPr>
      </w:pPr>
      <w:r>
        <w:rPr>
          <w:rFonts w:hint="eastAsia" w:cs="黑体"/>
          <w:b/>
          <w:sz w:val="21"/>
          <w:szCs w:val="21"/>
        </w:rPr>
        <w:t>供应商诚信承诺书</w:t>
      </w:r>
    </w:p>
    <w:p w14:paraId="4C20181B">
      <w:pPr>
        <w:pStyle w:val="21"/>
        <w:widowControl w:val="0"/>
        <w:spacing w:line="360" w:lineRule="auto"/>
        <w:rPr>
          <w:rFonts w:ascii="宋体" w:hAnsi="宋体"/>
          <w:b/>
          <w:bCs/>
          <w:u w:val="single"/>
        </w:rPr>
      </w:pPr>
      <w:r>
        <w:rPr>
          <w:rFonts w:hint="eastAsia" w:ascii="宋体" w:hAnsi="宋体"/>
          <w:b/>
          <w:bCs/>
        </w:rPr>
        <w:t>致：</w:t>
      </w:r>
      <w:r>
        <w:rPr>
          <w:rFonts w:hint="eastAsia" w:ascii="宋体" w:hAnsi="宋体"/>
          <w:b/>
          <w:bCs/>
          <w:u w:val="single"/>
        </w:rPr>
        <w:t xml:space="preserve">  </w:t>
      </w:r>
      <w:r>
        <w:rPr>
          <w:rFonts w:hint="eastAsia" w:ascii="宋体" w:hAnsi="宋体"/>
          <w:b/>
          <w:bCs/>
          <w:u w:val="single"/>
          <w:lang w:val="en-US" w:eastAsia="zh-CN"/>
        </w:rPr>
        <w:t xml:space="preserve">          </w:t>
      </w:r>
      <w:r>
        <w:rPr>
          <w:rFonts w:hint="eastAsia" w:ascii="宋体" w:hAnsi="宋体"/>
          <w:b/>
          <w:bCs/>
          <w:u w:val="single"/>
        </w:rPr>
        <w:t>（采购人）</w:t>
      </w:r>
    </w:p>
    <w:p w14:paraId="4948A7A8">
      <w:pPr>
        <w:spacing w:line="360" w:lineRule="auto"/>
        <w:ind w:firstLine="420" w:firstLineChars="200"/>
        <w:rPr>
          <w:rFonts w:cs="仿宋"/>
          <w:sz w:val="21"/>
          <w:szCs w:val="21"/>
        </w:rPr>
      </w:pPr>
      <w:r>
        <w:rPr>
          <w:rFonts w:hint="eastAsia" w:cs="仿宋"/>
          <w:sz w:val="21"/>
          <w:szCs w:val="21"/>
        </w:rPr>
        <w:t>我单位参加本次谈判，承诺如下：</w:t>
      </w:r>
    </w:p>
    <w:p w14:paraId="7895CEE9">
      <w:pPr>
        <w:spacing w:line="360" w:lineRule="auto"/>
        <w:ind w:firstLine="420" w:firstLineChars="200"/>
        <w:rPr>
          <w:rFonts w:hint="eastAsia" w:cs="仿宋"/>
          <w:sz w:val="21"/>
          <w:szCs w:val="21"/>
        </w:rPr>
      </w:pPr>
      <w:r>
        <w:rPr>
          <w:rFonts w:hint="eastAsia" w:cs="仿宋"/>
          <w:sz w:val="21"/>
          <w:szCs w:val="21"/>
        </w:rPr>
        <w:t>1. 提供的所有资料都是真实有效。</w:t>
      </w:r>
    </w:p>
    <w:p w14:paraId="5D081611">
      <w:pPr>
        <w:spacing w:line="360" w:lineRule="auto"/>
        <w:ind w:firstLine="420" w:firstLineChars="200"/>
        <w:rPr>
          <w:rFonts w:cs="仿宋"/>
          <w:sz w:val="21"/>
          <w:szCs w:val="21"/>
        </w:rPr>
      </w:pPr>
      <w:r>
        <w:rPr>
          <w:rFonts w:hint="eastAsia" w:cs="仿宋"/>
          <w:sz w:val="21"/>
          <w:szCs w:val="21"/>
        </w:rPr>
        <w:t xml:space="preserve">2. </w:t>
      </w:r>
      <w:r>
        <w:rPr>
          <w:rFonts w:hint="eastAsia" w:eastAsia="宋体" w:cs="仿宋"/>
          <w:sz w:val="21"/>
          <w:szCs w:val="21"/>
          <w:lang w:val="en-US" w:eastAsia="zh-CN"/>
        </w:rPr>
        <w:t>不存在借用资质、串通投标等情形。</w:t>
      </w:r>
    </w:p>
    <w:p w14:paraId="32663332">
      <w:pPr>
        <w:spacing w:line="360" w:lineRule="auto"/>
        <w:ind w:firstLine="420" w:firstLineChars="200"/>
        <w:rPr>
          <w:rFonts w:cs="仿宋"/>
          <w:sz w:val="21"/>
          <w:szCs w:val="21"/>
        </w:rPr>
      </w:pPr>
      <w:r>
        <w:rPr>
          <w:rFonts w:hint="eastAsia" w:cs="仿宋"/>
          <w:sz w:val="21"/>
          <w:szCs w:val="21"/>
        </w:rPr>
        <w:t>3．如我方为成交候选人，除不可抗力</w:t>
      </w:r>
      <w:r>
        <w:rPr>
          <w:rFonts w:hint="eastAsia" w:ascii="宋体" w:hAnsi="宋体" w:eastAsia="宋体" w:cs="仿宋"/>
          <w:sz w:val="21"/>
          <w:szCs w:val="21"/>
        </w:rPr>
        <w:t>（是指不能预见、不能避免并不能克服的客</w:t>
      </w:r>
      <w:r>
        <w:rPr>
          <w:rFonts w:hint="eastAsia" w:cs="仿宋"/>
          <w:sz w:val="21"/>
          <w:szCs w:val="21"/>
        </w:rPr>
        <w:t>观情况，包括自然灾害和社会突发事件，如地震、海啸、瘟疫、水灾、骚乱、暴动、战争等），不因任何其它原因放弃成交候选人资格。</w:t>
      </w:r>
    </w:p>
    <w:p w14:paraId="6CB5EB17">
      <w:pPr>
        <w:spacing w:line="360" w:lineRule="auto"/>
        <w:ind w:firstLine="420" w:firstLineChars="200"/>
        <w:rPr>
          <w:rFonts w:cs="仿宋"/>
          <w:sz w:val="21"/>
          <w:szCs w:val="21"/>
        </w:rPr>
      </w:pPr>
      <w:r>
        <w:rPr>
          <w:rFonts w:hint="eastAsia" w:cs="仿宋"/>
          <w:sz w:val="21"/>
          <w:szCs w:val="21"/>
        </w:rPr>
        <w:t>4、我方成交后，严格按照采购文件和我单位响应文件的约定签订合同。</w:t>
      </w:r>
    </w:p>
    <w:p w14:paraId="26F7A798">
      <w:pPr>
        <w:spacing w:line="360" w:lineRule="auto"/>
        <w:ind w:firstLine="420" w:firstLineChars="200"/>
        <w:rPr>
          <w:rFonts w:cs="仿宋"/>
          <w:sz w:val="21"/>
          <w:szCs w:val="21"/>
        </w:rPr>
      </w:pPr>
      <w:r>
        <w:rPr>
          <w:rFonts w:hint="eastAsia" w:cs="仿宋"/>
          <w:sz w:val="21"/>
          <w:szCs w:val="21"/>
        </w:rPr>
        <w:t>5、</w:t>
      </w:r>
      <w:r>
        <w:rPr>
          <w:rFonts w:hint="eastAsia" w:ascii="宋体" w:hAnsi="宋体" w:eastAsia="宋体" w:cs="仿宋"/>
          <w:sz w:val="21"/>
          <w:szCs w:val="21"/>
        </w:rPr>
        <w:t>我方同意将达不到供应商资格要求条件仍参与谈判或被行政主管部门、监督管理部门等暂停、取消公共资源交易资格且在限制期内仍参与谈判的情形视为弄虚作假，愿意接受处理。</w:t>
      </w:r>
    </w:p>
    <w:p w14:paraId="2121AFAB">
      <w:pPr>
        <w:spacing w:line="360" w:lineRule="auto"/>
        <w:ind w:firstLine="420" w:firstLineChars="200"/>
        <w:rPr>
          <w:rFonts w:hint="default" w:eastAsia="宋体" w:cs="仿宋"/>
          <w:sz w:val="21"/>
          <w:szCs w:val="21"/>
        </w:rPr>
      </w:pPr>
      <w:r>
        <w:rPr>
          <w:rFonts w:hint="eastAsia" w:eastAsia="宋体" w:cs="仿宋"/>
          <w:sz w:val="21"/>
          <w:szCs w:val="21"/>
        </w:rPr>
        <w:t>6、</w:t>
      </w:r>
      <w:r>
        <w:rPr>
          <w:rFonts w:hint="eastAsia" w:eastAsia="宋体" w:cs="仿宋"/>
          <w:sz w:val="21"/>
          <w:szCs w:val="21"/>
          <w:lang w:val="en-US" w:eastAsia="zh-CN"/>
        </w:rPr>
        <w:t>我方参与谈判</w:t>
      </w:r>
      <w:r>
        <w:rPr>
          <w:rFonts w:hint="eastAsia" w:cs="仿宋"/>
          <w:sz w:val="21"/>
          <w:szCs w:val="21"/>
          <w:lang w:val="en-US" w:eastAsia="zh-CN"/>
        </w:rPr>
        <w:t>不</w:t>
      </w:r>
      <w:r>
        <w:rPr>
          <w:rFonts w:hint="eastAsia" w:eastAsia="宋体" w:cs="仿宋"/>
          <w:sz w:val="21"/>
          <w:szCs w:val="21"/>
          <w:lang w:val="en-US" w:eastAsia="zh-CN"/>
        </w:rPr>
        <w:t>出现报价高于该项目最高限价的情形。</w:t>
      </w:r>
    </w:p>
    <w:p w14:paraId="1B7911DB">
      <w:pPr>
        <w:spacing w:line="360" w:lineRule="auto"/>
        <w:ind w:firstLine="420" w:firstLineChars="200"/>
        <w:rPr>
          <w:b w:val="0"/>
          <w:bCs/>
          <w:sz w:val="21"/>
          <w:szCs w:val="21"/>
        </w:rPr>
      </w:pPr>
      <w:r>
        <w:rPr>
          <w:rFonts w:hint="eastAsia" w:eastAsia="宋体" w:cs="仿宋"/>
          <w:sz w:val="21"/>
          <w:szCs w:val="21"/>
          <w:lang w:val="en-US" w:eastAsia="zh-CN"/>
        </w:rPr>
        <w:t>出现违反上述承诺情形之一的，我单位愿意接受采购人（甲方）、监督管理部门做出的相关处理、处罚。</w:t>
      </w:r>
    </w:p>
    <w:p w14:paraId="48F6A5E7">
      <w:pPr>
        <w:spacing w:line="360" w:lineRule="auto"/>
        <w:ind w:firstLine="522" w:firstLineChars="249"/>
        <w:rPr>
          <w:b w:val="0"/>
          <w:bCs/>
          <w:sz w:val="21"/>
          <w:szCs w:val="21"/>
        </w:rPr>
      </w:pPr>
      <w:r>
        <w:rPr>
          <w:rFonts w:hint="eastAsia"/>
          <w:b w:val="0"/>
          <w:bCs/>
          <w:sz w:val="21"/>
          <w:szCs w:val="21"/>
        </w:rPr>
        <w:t>此承诺不受谈判有效期的限制。</w:t>
      </w:r>
    </w:p>
    <w:p w14:paraId="196D49F8">
      <w:pPr>
        <w:spacing w:line="360" w:lineRule="auto"/>
        <w:ind w:firstLine="420" w:firstLineChars="200"/>
        <w:rPr>
          <w:rFonts w:cs="华文仿宋"/>
          <w:sz w:val="21"/>
          <w:szCs w:val="21"/>
        </w:rPr>
      </w:pPr>
    </w:p>
    <w:p w14:paraId="5A3EF3DF">
      <w:pPr>
        <w:spacing w:line="360" w:lineRule="auto"/>
        <w:ind w:firstLine="4400" w:firstLineChars="2000"/>
        <w:rPr>
          <w:rFonts w:ascii="宋体" w:hAnsi="宋体" w:eastAsia="宋体"/>
          <w:sz w:val="21"/>
          <w:szCs w:val="21"/>
          <w:u w:val="single"/>
        </w:rPr>
      </w:pPr>
      <w:r>
        <w:rPr>
          <w:rFonts w:hint="eastAsia" w:ascii="宋体" w:hAnsi="宋体" w:cs="宋体"/>
        </w:rPr>
        <w:t xml:space="preserve">               </w:t>
      </w:r>
      <w:r>
        <w:rPr>
          <w:rFonts w:hint="eastAsia" w:ascii="宋体" w:hAnsi="宋体" w:cs="宋体"/>
          <w:sz w:val="21"/>
          <w:szCs w:val="21"/>
        </w:rPr>
        <w:t xml:space="preserve"> </w:t>
      </w:r>
      <w:r>
        <w:rPr>
          <w:rFonts w:hint="eastAsia" w:ascii="宋体" w:hAnsi="宋体" w:eastAsia="宋体"/>
          <w:sz w:val="21"/>
          <w:szCs w:val="21"/>
        </w:rPr>
        <w:t>供应商公章：</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u w:val="single"/>
        </w:rPr>
        <w:t xml:space="preserve">    </w:t>
      </w:r>
    </w:p>
    <w:p w14:paraId="6CB19B82">
      <w:pPr>
        <w:pStyle w:val="21"/>
        <w:keepNext w:val="0"/>
        <w:keepLines w:val="0"/>
        <w:pageBreakBefore w:val="0"/>
        <w:widowControl w:val="0"/>
        <w:kinsoku/>
        <w:wordWrap/>
        <w:overflowPunct/>
        <w:topLinePunct w:val="0"/>
        <w:autoSpaceDE/>
        <w:autoSpaceDN/>
        <w:bidi w:val="0"/>
        <w:adjustRightInd/>
        <w:snapToGrid/>
        <w:spacing w:line="360" w:lineRule="auto"/>
        <w:ind w:firstLine="4200" w:firstLineChars="2000"/>
        <w:jc w:val="center"/>
        <w:textAlignment w:val="auto"/>
        <w:rPr>
          <w:rFonts w:hint="eastAsia" w:ascii="宋体" w:hAnsi="宋体" w:cs="宋体"/>
          <w:sz w:val="21"/>
          <w:szCs w:val="21"/>
        </w:rPr>
      </w:pPr>
      <w:r>
        <w:rPr>
          <w:rFonts w:hint="eastAsia" w:ascii="宋体" w:hAnsi="宋体" w:eastAsia="宋体" w:cs="宋体"/>
          <w:sz w:val="21"/>
          <w:szCs w:val="21"/>
          <w:lang w:val="zh-CN" w:eastAsia="zh-CN" w:bidi="zh-CN"/>
        </w:rPr>
        <w:t>日      期</w:t>
      </w:r>
      <w:r>
        <w:rPr>
          <w:rFonts w:hint="eastAsia" w:ascii="宋体" w:hAnsi="宋体" w:eastAsia="宋体"/>
          <w:sz w:val="21"/>
          <w:szCs w:val="21"/>
        </w:rPr>
        <w:t>：</w:t>
      </w:r>
      <w:r>
        <w:rPr>
          <w:rFonts w:hint="eastAsia" w:ascii="宋体" w:hAnsi="宋体" w:eastAsia="宋体"/>
          <w:sz w:val="21"/>
          <w:szCs w:val="21"/>
          <w:u w:val="single"/>
        </w:rPr>
        <w:t xml:space="preserve">             </w:t>
      </w:r>
    </w:p>
    <w:p w14:paraId="64BE8806">
      <w:pPr>
        <w:rPr>
          <w:rFonts w:hint="eastAsia"/>
          <w:lang w:val="en-US" w:bidi="ar-SA"/>
        </w:rPr>
      </w:pPr>
      <w:r>
        <w:rPr>
          <w:rFonts w:hint="eastAsia"/>
          <w:lang w:val="en-US"/>
        </w:rPr>
        <w:br w:type="page"/>
      </w:r>
    </w:p>
    <w:p w14:paraId="2BF4158E">
      <w:pPr>
        <w:pStyle w:val="4"/>
        <w:spacing w:before="104" w:line="360" w:lineRule="auto"/>
        <w:ind w:left="487" w:right="646"/>
        <w:jc w:val="center"/>
        <w:rPr>
          <w:sz w:val="21"/>
          <w:szCs w:val="21"/>
        </w:rPr>
      </w:pPr>
      <w:r>
        <w:rPr>
          <w:sz w:val="21"/>
          <w:szCs w:val="21"/>
        </w:rPr>
        <w:t>四、无重大违法记录声明函、无不良信用记录声明函</w:t>
      </w:r>
    </w:p>
    <w:p w14:paraId="4A36315B">
      <w:pPr>
        <w:spacing w:before="120" w:beforeLines="50" w:after="120" w:afterLines="50" w:line="360" w:lineRule="auto"/>
        <w:rPr>
          <w:i/>
          <w:sz w:val="21"/>
          <w:szCs w:val="21"/>
        </w:rPr>
      </w:pPr>
      <w:r>
        <w:rPr>
          <w:i/>
          <w:sz w:val="21"/>
          <w:szCs w:val="21"/>
        </w:rPr>
        <w:t>(联合体参加谈判的，联合体双方均须提供）</w:t>
      </w:r>
    </w:p>
    <w:p w14:paraId="4A3811F8">
      <w:pPr>
        <w:pStyle w:val="20"/>
        <w:numPr>
          <w:ilvl w:val="0"/>
          <w:numId w:val="19"/>
        </w:numPr>
        <w:tabs>
          <w:tab w:val="left" w:pos="1179"/>
        </w:tabs>
        <w:spacing w:before="192" w:line="360" w:lineRule="auto"/>
        <w:ind w:right="657" w:firstLine="436"/>
        <w:jc w:val="both"/>
        <w:rPr>
          <w:sz w:val="21"/>
          <w:szCs w:val="21"/>
        </w:rPr>
      </w:pPr>
      <w:r>
        <w:rPr>
          <w:sz w:val="21"/>
          <w:szCs w:val="21"/>
        </w:rPr>
        <w:t>本单位郑重声明，根据《中华人民共和国政府采购法》及《中华人民共和国政府采购法实施条例》的规定，参加</w:t>
      </w:r>
      <w:r>
        <w:rPr>
          <w:rFonts w:hint="eastAsia"/>
          <w:sz w:val="21"/>
          <w:szCs w:val="21"/>
          <w:lang w:val="en-US" w:eastAsia="zh-CN"/>
        </w:rPr>
        <w:t>本项目</w:t>
      </w:r>
      <w:r>
        <w:rPr>
          <w:sz w:val="21"/>
          <w:szCs w:val="21"/>
        </w:rPr>
        <w:t>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0D45BA7">
      <w:pPr>
        <w:pStyle w:val="20"/>
        <w:numPr>
          <w:ilvl w:val="0"/>
          <w:numId w:val="19"/>
        </w:numPr>
        <w:tabs>
          <w:tab w:val="left" w:pos="1179"/>
        </w:tabs>
        <w:spacing w:before="3" w:line="360" w:lineRule="auto"/>
        <w:ind w:left="1178" w:hanging="242"/>
        <w:rPr>
          <w:sz w:val="21"/>
          <w:szCs w:val="21"/>
        </w:rPr>
      </w:pPr>
      <w:r>
        <w:rPr>
          <w:sz w:val="21"/>
          <w:szCs w:val="21"/>
        </w:rPr>
        <w:t>本单位郑重声明，我单位无以下不良信用记录情形：</w:t>
      </w:r>
    </w:p>
    <w:p w14:paraId="6DC25C87">
      <w:pPr>
        <w:pStyle w:val="20"/>
        <w:numPr>
          <w:ilvl w:val="0"/>
          <w:numId w:val="20"/>
        </w:numPr>
        <w:tabs>
          <w:tab w:val="left" w:pos="1539"/>
        </w:tabs>
        <w:spacing w:before="131" w:line="360" w:lineRule="auto"/>
        <w:ind w:hanging="602"/>
        <w:rPr>
          <w:sz w:val="21"/>
          <w:szCs w:val="21"/>
        </w:rPr>
      </w:pPr>
      <w:r>
        <w:rPr>
          <w:sz w:val="21"/>
          <w:szCs w:val="21"/>
        </w:rPr>
        <w:t>被人民法院列入失信被执行人；</w:t>
      </w:r>
    </w:p>
    <w:p w14:paraId="54432883">
      <w:pPr>
        <w:pStyle w:val="20"/>
        <w:numPr>
          <w:ilvl w:val="0"/>
          <w:numId w:val="20"/>
        </w:numPr>
        <w:tabs>
          <w:tab w:val="left" w:pos="1539"/>
        </w:tabs>
        <w:spacing w:before="132" w:line="360" w:lineRule="auto"/>
        <w:ind w:hanging="602"/>
        <w:rPr>
          <w:sz w:val="21"/>
          <w:szCs w:val="21"/>
        </w:rPr>
      </w:pPr>
      <w:r>
        <w:rPr>
          <w:sz w:val="21"/>
          <w:szCs w:val="21"/>
        </w:rPr>
        <w:t>被税务部门列入重大税收违法案件当事人名单；</w:t>
      </w:r>
    </w:p>
    <w:p w14:paraId="5D0D28BD">
      <w:pPr>
        <w:pStyle w:val="20"/>
        <w:numPr>
          <w:ilvl w:val="0"/>
          <w:numId w:val="20"/>
        </w:numPr>
        <w:tabs>
          <w:tab w:val="left" w:pos="1539"/>
        </w:tabs>
        <w:spacing w:before="134" w:line="360" w:lineRule="auto"/>
        <w:ind w:hanging="602"/>
        <w:rPr>
          <w:sz w:val="21"/>
          <w:szCs w:val="21"/>
        </w:rPr>
      </w:pPr>
      <w:r>
        <w:rPr>
          <w:sz w:val="21"/>
          <w:szCs w:val="21"/>
        </w:rPr>
        <w:t>被列入严重违法失信行为记录名单。</w:t>
      </w:r>
    </w:p>
    <w:p w14:paraId="0D92AC17">
      <w:pPr>
        <w:pStyle w:val="8"/>
        <w:spacing w:line="360" w:lineRule="auto"/>
        <w:rPr>
          <w:sz w:val="21"/>
          <w:szCs w:val="21"/>
        </w:rPr>
      </w:pPr>
    </w:p>
    <w:p w14:paraId="3E6156DD">
      <w:pPr>
        <w:pStyle w:val="8"/>
        <w:spacing w:before="8" w:line="360" w:lineRule="auto"/>
        <w:rPr>
          <w:sz w:val="21"/>
          <w:szCs w:val="21"/>
        </w:rPr>
      </w:pPr>
    </w:p>
    <w:p w14:paraId="144FEBF5">
      <w:pPr>
        <w:pStyle w:val="8"/>
        <w:spacing w:before="66" w:line="360" w:lineRule="auto"/>
        <w:ind w:left="937"/>
        <w:rPr>
          <w:sz w:val="21"/>
          <w:szCs w:val="21"/>
        </w:rPr>
      </w:pPr>
      <w:r>
        <w:rPr>
          <w:sz w:val="21"/>
          <w:szCs w:val="21"/>
        </w:rPr>
        <w:t>本单位对上述声明的真实性负责。如有虚假，将依法承担相应责任。</w:t>
      </w:r>
    </w:p>
    <w:p w14:paraId="6CCF8AE5">
      <w:pPr>
        <w:spacing w:line="360" w:lineRule="auto"/>
        <w:ind w:firstLine="5250" w:firstLineChars="2500"/>
        <w:rPr>
          <w:rFonts w:hint="eastAsia" w:ascii="宋体" w:hAnsi="宋体" w:eastAsia="宋体"/>
          <w:sz w:val="21"/>
          <w:szCs w:val="21"/>
        </w:rPr>
      </w:pPr>
    </w:p>
    <w:p w14:paraId="124126C5">
      <w:pPr>
        <w:spacing w:line="360" w:lineRule="auto"/>
        <w:ind w:firstLine="5250" w:firstLineChars="2500"/>
        <w:rPr>
          <w:rFonts w:hint="eastAsia" w:ascii="宋体" w:hAnsi="宋体" w:eastAsia="宋体"/>
          <w:sz w:val="21"/>
          <w:szCs w:val="21"/>
        </w:rPr>
      </w:pPr>
    </w:p>
    <w:p w14:paraId="2F288B83">
      <w:pPr>
        <w:spacing w:line="360" w:lineRule="auto"/>
        <w:ind w:firstLine="5250" w:firstLineChars="2500"/>
        <w:rPr>
          <w:rFonts w:hint="eastAsia" w:ascii="宋体" w:hAnsi="宋体" w:eastAsia="宋体"/>
          <w:sz w:val="21"/>
          <w:szCs w:val="21"/>
        </w:rPr>
      </w:pPr>
    </w:p>
    <w:p w14:paraId="69FAE5A1">
      <w:pPr>
        <w:spacing w:line="360" w:lineRule="auto"/>
        <w:ind w:firstLine="5250" w:firstLineChars="2500"/>
        <w:rPr>
          <w:rFonts w:hint="eastAsia" w:ascii="宋体" w:hAnsi="宋体" w:eastAsia="宋体"/>
          <w:sz w:val="21"/>
          <w:szCs w:val="21"/>
        </w:rPr>
      </w:pPr>
    </w:p>
    <w:p w14:paraId="33C2DAEB">
      <w:pPr>
        <w:spacing w:line="360" w:lineRule="auto"/>
        <w:ind w:firstLine="5670" w:firstLineChars="2700"/>
        <w:rPr>
          <w:rFonts w:ascii="宋体" w:hAnsi="宋体" w:eastAsia="宋体"/>
          <w:sz w:val="21"/>
          <w:szCs w:val="21"/>
          <w:u w:val="single"/>
        </w:rPr>
      </w:pPr>
      <w:r>
        <w:rPr>
          <w:rFonts w:hint="eastAsia" w:ascii="宋体" w:hAnsi="宋体" w:eastAsia="宋体"/>
          <w:sz w:val="21"/>
          <w:szCs w:val="21"/>
        </w:rPr>
        <w:t>供应商公章：</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u w:val="single"/>
        </w:rPr>
        <w:t xml:space="preserve">    </w:t>
      </w:r>
    </w:p>
    <w:p w14:paraId="4EE63657">
      <w:pPr>
        <w:keepNext w:val="0"/>
        <w:keepLines w:val="0"/>
        <w:pageBreakBefore w:val="0"/>
        <w:widowControl w:val="0"/>
        <w:tabs>
          <w:tab w:val="left" w:pos="6222"/>
          <w:tab w:val="left" w:pos="8150"/>
        </w:tabs>
        <w:kinsoku/>
        <w:wordWrap/>
        <w:overflowPunct/>
        <w:topLinePunct w:val="0"/>
        <w:autoSpaceDE w:val="0"/>
        <w:autoSpaceDN w:val="0"/>
        <w:bidi w:val="0"/>
        <w:adjustRightInd/>
        <w:snapToGrid/>
        <w:spacing w:before="70" w:line="360" w:lineRule="auto"/>
        <w:ind w:left="0" w:firstLine="5670" w:firstLineChars="2700"/>
        <w:textAlignment w:val="auto"/>
        <w:rPr>
          <w:sz w:val="21"/>
          <w:szCs w:val="21"/>
        </w:rPr>
      </w:pPr>
      <w:r>
        <w:rPr>
          <w:rFonts w:hint="eastAsia" w:ascii="宋体" w:hAnsi="宋体" w:eastAsia="宋体" w:cs="宋体"/>
          <w:sz w:val="21"/>
          <w:szCs w:val="21"/>
          <w:lang w:val="zh-CN" w:eastAsia="zh-CN" w:bidi="zh-CN"/>
        </w:rPr>
        <w:t>日      期</w:t>
      </w:r>
      <w:r>
        <w:rPr>
          <w:rFonts w:hint="eastAsia" w:ascii="宋体" w:hAnsi="宋体" w:eastAsia="宋体"/>
          <w:sz w:val="21"/>
          <w:szCs w:val="21"/>
        </w:rPr>
        <w:t>：</w:t>
      </w:r>
      <w:r>
        <w:rPr>
          <w:rFonts w:hint="eastAsia" w:ascii="宋体" w:hAnsi="宋体" w:eastAsia="宋体"/>
          <w:sz w:val="21"/>
          <w:szCs w:val="21"/>
          <w:u w:val="single"/>
        </w:rPr>
        <w:t xml:space="preserve">             </w:t>
      </w:r>
    </w:p>
    <w:p w14:paraId="4B498410">
      <w:r>
        <w:br w:type="page"/>
      </w:r>
    </w:p>
    <w:p w14:paraId="1A313AC2">
      <w:pPr>
        <w:pStyle w:val="4"/>
        <w:spacing w:before="104" w:line="360" w:lineRule="auto"/>
        <w:ind w:left="1647" w:right="1805"/>
        <w:jc w:val="center"/>
        <w:rPr>
          <w:sz w:val="21"/>
          <w:szCs w:val="21"/>
        </w:rPr>
      </w:pPr>
      <w:r>
        <w:rPr>
          <w:sz w:val="21"/>
          <w:szCs w:val="21"/>
        </w:rPr>
        <w:t>五、授权书</w:t>
      </w:r>
    </w:p>
    <w:p w14:paraId="77E7EE6D">
      <w:pPr>
        <w:pStyle w:val="8"/>
        <w:spacing w:before="5" w:line="360" w:lineRule="auto"/>
        <w:rPr>
          <w:b/>
          <w:sz w:val="21"/>
          <w:szCs w:val="21"/>
        </w:rPr>
      </w:pPr>
    </w:p>
    <w:p w14:paraId="340558B0">
      <w:pPr>
        <w:spacing w:line="360" w:lineRule="auto"/>
        <w:ind w:firstLine="645"/>
        <w:rPr>
          <w:sz w:val="21"/>
          <w:szCs w:val="21"/>
        </w:rPr>
      </w:pPr>
      <w:r>
        <w:rPr>
          <w:rFonts w:hint="eastAsia"/>
          <w:sz w:val="21"/>
          <w:szCs w:val="21"/>
        </w:rPr>
        <w:t>本授权书声明：</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hAnsi="宋体" w:eastAsia="宋体"/>
          <w:sz w:val="21"/>
          <w:szCs w:val="21"/>
        </w:rPr>
        <w:t>（供应商名称）</w:t>
      </w:r>
      <w:r>
        <w:rPr>
          <w:rFonts w:hint="eastAsia"/>
          <w:sz w:val="21"/>
          <w:szCs w:val="21"/>
        </w:rPr>
        <w:t>的</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（法人代表姓名、职务）代表本公司（工厂）授权本公司（工厂）</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（被授权人的姓名、职务）为本公司（工厂）的合法代理人，参加</w:t>
      </w:r>
      <w:r>
        <w:rPr>
          <w:rFonts w:hint="eastAsia"/>
          <w:sz w:val="21"/>
          <w:szCs w:val="21"/>
          <w:u w:val="single"/>
        </w:rPr>
        <w:t xml:space="preserve">                     </w:t>
      </w:r>
      <w:r>
        <w:rPr>
          <w:rFonts w:hint="eastAsia"/>
          <w:sz w:val="21"/>
          <w:szCs w:val="21"/>
        </w:rPr>
        <w:t>采购项目活动（项目编号</w:t>
      </w:r>
      <w:r>
        <w:rPr>
          <w:rFonts w:hint="eastAsia"/>
          <w:sz w:val="21"/>
          <w:szCs w:val="21"/>
          <w:u w:val="single"/>
        </w:rPr>
        <w:t xml:space="preserve">：             </w:t>
      </w:r>
      <w:r>
        <w:rPr>
          <w:rFonts w:hint="eastAsia"/>
          <w:sz w:val="21"/>
          <w:szCs w:val="21"/>
        </w:rPr>
        <w:t>），全权代表本公司处理谈判过程的一切事宜，包括但不限于：谈判、签约等。供应商代表在谈判过程中所签署的一切文件和处理与之有关的一切事务，本公司均予以认可并对此承担责任。被授权人无转委托权。特此授权。</w:t>
      </w:r>
    </w:p>
    <w:p w14:paraId="73CB0C38">
      <w:pPr>
        <w:spacing w:line="360" w:lineRule="auto"/>
        <w:ind w:firstLine="645"/>
        <w:rPr>
          <w:sz w:val="21"/>
          <w:szCs w:val="21"/>
        </w:rPr>
      </w:pPr>
      <w:r>
        <w:rPr>
          <w:rFonts w:hint="eastAsia"/>
          <w:sz w:val="21"/>
          <w:szCs w:val="21"/>
        </w:rPr>
        <w:t>本授权书自出具之日起生效。</w:t>
      </w:r>
    </w:p>
    <w:p w14:paraId="68AAF151">
      <w:pPr>
        <w:spacing w:line="360" w:lineRule="auto"/>
        <w:ind w:firstLine="645"/>
        <w:rPr>
          <w:sz w:val="21"/>
          <w:szCs w:val="21"/>
        </w:rPr>
      </w:pPr>
      <w:r>
        <w:rPr>
          <w:rFonts w:hint="eastAsia"/>
          <w:sz w:val="21"/>
          <w:szCs w:val="21"/>
        </w:rPr>
        <w:t>特此声明。</w:t>
      </w:r>
    </w:p>
    <w:p w14:paraId="7C9BFCB5">
      <w:pPr>
        <w:spacing w:line="360" w:lineRule="auto"/>
        <w:ind w:firstLine="645"/>
        <w:rPr>
          <w:rFonts w:hint="eastAsia" w:ascii="宋体" w:hAnsi="宋体" w:eastAsia="宋体" w:cs="宋体"/>
          <w:sz w:val="21"/>
          <w:szCs w:val="21"/>
        </w:rPr>
      </w:pPr>
      <w:r>
        <w:rPr>
          <w:rFonts w:hint="eastAsia" w:ascii="宋体" w:hAnsi="宋体" w:eastAsia="宋体" w:cs="宋体"/>
          <w:sz w:val="21"/>
          <w:szCs w:val="21"/>
        </w:rPr>
        <w:t>授权代表身份证明扫描件：</w:t>
      </w:r>
    </w:p>
    <w:p w14:paraId="5B40F5B2">
      <w:pPr>
        <w:spacing w:line="360" w:lineRule="auto"/>
        <w:ind w:firstLine="645"/>
        <w:rPr>
          <w:sz w:val="21"/>
          <w:szCs w:val="21"/>
        </w:rPr>
      </w:pPr>
    </w:p>
    <w:p w14:paraId="74095994">
      <w:pPr>
        <w:spacing w:line="360" w:lineRule="auto"/>
        <w:ind w:firstLine="645"/>
        <w:rPr>
          <w:sz w:val="21"/>
          <w:szCs w:val="21"/>
        </w:rPr>
      </w:pPr>
    </w:p>
    <w:p w14:paraId="11E9EAF4">
      <w:pPr>
        <w:spacing w:line="360" w:lineRule="auto"/>
        <w:ind w:firstLine="645"/>
        <w:rPr>
          <w:sz w:val="21"/>
          <w:szCs w:val="21"/>
        </w:rPr>
      </w:pPr>
    </w:p>
    <w:p w14:paraId="58B92BFE">
      <w:pPr>
        <w:spacing w:line="360" w:lineRule="auto"/>
        <w:ind w:firstLine="645"/>
        <w:rPr>
          <w:sz w:val="21"/>
          <w:szCs w:val="21"/>
        </w:rPr>
      </w:pPr>
    </w:p>
    <w:p w14:paraId="26CE0884">
      <w:pPr>
        <w:spacing w:line="360" w:lineRule="auto"/>
        <w:ind w:firstLine="645"/>
        <w:rPr>
          <w:sz w:val="21"/>
          <w:szCs w:val="21"/>
        </w:rPr>
      </w:pPr>
    </w:p>
    <w:p w14:paraId="77978ACE">
      <w:pPr>
        <w:spacing w:line="360" w:lineRule="auto"/>
        <w:ind w:firstLine="645"/>
        <w:rPr>
          <w:sz w:val="21"/>
          <w:szCs w:val="21"/>
        </w:rPr>
      </w:pPr>
    </w:p>
    <w:p w14:paraId="730ADC22">
      <w:pPr>
        <w:spacing w:line="360" w:lineRule="auto"/>
        <w:ind w:firstLine="645"/>
        <w:rPr>
          <w:sz w:val="21"/>
          <w:szCs w:val="21"/>
        </w:rPr>
      </w:pPr>
    </w:p>
    <w:p w14:paraId="5819A8E9">
      <w:pPr>
        <w:spacing w:line="360" w:lineRule="auto"/>
        <w:ind w:firstLine="645"/>
        <w:rPr>
          <w:sz w:val="21"/>
          <w:szCs w:val="21"/>
        </w:rPr>
      </w:pPr>
    </w:p>
    <w:p w14:paraId="32E1E5CE">
      <w:pPr>
        <w:spacing w:line="360" w:lineRule="auto"/>
        <w:ind w:firstLine="645"/>
        <w:rPr>
          <w:sz w:val="21"/>
          <w:szCs w:val="21"/>
        </w:rPr>
      </w:pPr>
      <w:r>
        <w:rPr>
          <w:rFonts w:hint="eastAsia"/>
          <w:sz w:val="21"/>
          <w:szCs w:val="21"/>
        </w:rPr>
        <w:t>法定代表人联系方式：</w:t>
      </w:r>
      <w:r>
        <w:rPr>
          <w:rFonts w:hint="eastAsia"/>
          <w:sz w:val="21"/>
          <w:szCs w:val="21"/>
          <w:u w:val="single"/>
        </w:rPr>
        <w:t xml:space="preserve">（手机号码）       </w:t>
      </w:r>
    </w:p>
    <w:p w14:paraId="670D84B0">
      <w:pPr>
        <w:spacing w:line="360" w:lineRule="auto"/>
        <w:ind w:firstLine="645"/>
        <w:rPr>
          <w:sz w:val="21"/>
          <w:szCs w:val="21"/>
        </w:rPr>
      </w:pPr>
      <w:r>
        <w:rPr>
          <w:rFonts w:hint="eastAsia"/>
          <w:sz w:val="21"/>
          <w:szCs w:val="21"/>
        </w:rPr>
        <w:t>授权委托人联系方式：</w:t>
      </w:r>
      <w:r>
        <w:rPr>
          <w:rFonts w:hint="eastAsia"/>
          <w:sz w:val="21"/>
          <w:szCs w:val="21"/>
          <w:u w:val="single"/>
        </w:rPr>
        <w:t xml:space="preserve">（手机号码）       </w:t>
      </w:r>
    </w:p>
    <w:p w14:paraId="3AAB56A1">
      <w:pPr>
        <w:spacing w:line="360" w:lineRule="auto"/>
        <w:ind w:firstLine="645"/>
        <w:rPr>
          <w:sz w:val="21"/>
          <w:szCs w:val="21"/>
        </w:rPr>
      </w:pPr>
    </w:p>
    <w:p w14:paraId="655D4A0A">
      <w:pPr>
        <w:spacing w:line="360" w:lineRule="auto"/>
        <w:ind w:firstLine="645"/>
        <w:rPr>
          <w:sz w:val="21"/>
          <w:szCs w:val="21"/>
          <w:u w:val="single"/>
        </w:rPr>
      </w:pPr>
      <w:r>
        <w:rPr>
          <w:rFonts w:hint="eastAsia"/>
          <w:sz w:val="21"/>
          <w:szCs w:val="21"/>
        </w:rPr>
        <w:t>法人代表签字或盖章：</w:t>
      </w:r>
      <w:r>
        <w:rPr>
          <w:rFonts w:hint="eastAsia"/>
          <w:sz w:val="21"/>
          <w:szCs w:val="21"/>
          <w:u w:val="single"/>
        </w:rPr>
        <w:t xml:space="preserve">                    </w:t>
      </w:r>
    </w:p>
    <w:p w14:paraId="29212E34">
      <w:pPr>
        <w:spacing w:line="360" w:lineRule="auto"/>
        <w:ind w:firstLine="645"/>
        <w:rPr>
          <w:sz w:val="21"/>
          <w:szCs w:val="21"/>
        </w:rPr>
      </w:pPr>
      <w:r>
        <w:rPr>
          <w:rFonts w:hint="eastAsia"/>
          <w:sz w:val="21"/>
          <w:szCs w:val="21"/>
        </w:rPr>
        <w:t>代理人（被授权人）签字或盖章：</w:t>
      </w:r>
      <w:r>
        <w:rPr>
          <w:rFonts w:hint="eastAsia"/>
          <w:sz w:val="21"/>
          <w:szCs w:val="21"/>
          <w:u w:val="single"/>
        </w:rPr>
        <w:t xml:space="preserve">              </w:t>
      </w:r>
    </w:p>
    <w:p w14:paraId="1F2C83D4">
      <w:pPr>
        <w:spacing w:line="360" w:lineRule="auto"/>
        <w:ind w:firstLine="645"/>
        <w:rPr>
          <w:sz w:val="21"/>
          <w:szCs w:val="21"/>
        </w:rPr>
      </w:pPr>
      <w:r>
        <w:rPr>
          <w:rFonts w:hint="eastAsia"/>
          <w:sz w:val="21"/>
          <w:szCs w:val="21"/>
        </w:rPr>
        <w:t>供应商</w:t>
      </w:r>
      <w:r>
        <w:rPr>
          <w:rFonts w:hint="eastAsia"/>
          <w:sz w:val="21"/>
          <w:szCs w:val="21"/>
          <w:lang w:val="en-US" w:eastAsia="zh-CN"/>
        </w:rPr>
        <w:t>公章</w:t>
      </w:r>
      <w:r>
        <w:rPr>
          <w:rFonts w:hint="eastAsia"/>
          <w:sz w:val="21"/>
          <w:szCs w:val="21"/>
        </w:rPr>
        <w:t>：</w:t>
      </w:r>
      <w:r>
        <w:rPr>
          <w:rFonts w:hint="eastAsia"/>
          <w:sz w:val="21"/>
          <w:szCs w:val="21"/>
          <w:u w:val="single"/>
        </w:rPr>
        <w:t xml:space="preserve">                       </w:t>
      </w:r>
    </w:p>
    <w:p w14:paraId="210CE48D">
      <w:pPr>
        <w:spacing w:line="360" w:lineRule="auto"/>
        <w:ind w:firstLine="645"/>
        <w:rPr>
          <w:sz w:val="21"/>
          <w:szCs w:val="21"/>
        </w:rPr>
      </w:pPr>
      <w:r>
        <w:rPr>
          <w:rFonts w:hint="eastAsia"/>
          <w:sz w:val="21"/>
          <w:szCs w:val="21"/>
        </w:rPr>
        <w:t>授权委托日期：</w:t>
      </w:r>
      <w:r>
        <w:rPr>
          <w:rFonts w:hint="eastAsia"/>
          <w:sz w:val="21"/>
          <w:szCs w:val="21"/>
          <w:u w:val="single"/>
        </w:rPr>
        <w:t xml:space="preserve">                 </w:t>
      </w:r>
    </w:p>
    <w:p w14:paraId="63696263">
      <w:pPr>
        <w:spacing w:line="360" w:lineRule="auto"/>
        <w:rPr>
          <w:rFonts w:cs="Arial"/>
          <w:b/>
          <w:sz w:val="21"/>
          <w:szCs w:val="21"/>
        </w:rPr>
      </w:pPr>
    </w:p>
    <w:p w14:paraId="27A3C92B">
      <w:pPr>
        <w:spacing w:line="360" w:lineRule="auto"/>
        <w:rPr>
          <w:rFonts w:cs="Arial"/>
          <w:b/>
          <w:sz w:val="21"/>
          <w:szCs w:val="21"/>
        </w:rPr>
      </w:pPr>
    </w:p>
    <w:p w14:paraId="6BCB2758">
      <w:pPr>
        <w:pStyle w:val="8"/>
        <w:spacing w:before="66" w:line="360" w:lineRule="auto"/>
        <w:rPr>
          <w:sz w:val="21"/>
          <w:szCs w:val="21"/>
        </w:rPr>
      </w:pPr>
      <w:r>
        <w:rPr>
          <w:sz w:val="21"/>
          <w:szCs w:val="21"/>
        </w:rPr>
        <w:t>注：</w:t>
      </w:r>
    </w:p>
    <w:p w14:paraId="18F021A4">
      <w:pPr>
        <w:pStyle w:val="20"/>
        <w:numPr>
          <w:ilvl w:val="0"/>
          <w:numId w:val="21"/>
        </w:numPr>
        <w:tabs>
          <w:tab w:val="left" w:pos="896"/>
        </w:tabs>
        <w:spacing w:before="161" w:line="360" w:lineRule="auto"/>
        <w:ind w:hanging="242"/>
        <w:rPr>
          <w:sz w:val="21"/>
          <w:szCs w:val="21"/>
        </w:rPr>
      </w:pPr>
      <w:r>
        <w:rPr>
          <w:sz w:val="21"/>
          <w:szCs w:val="21"/>
        </w:rPr>
        <w:t>本项目只允许有唯一的</w:t>
      </w:r>
      <w:r>
        <w:rPr>
          <w:rFonts w:hint="eastAsia"/>
          <w:sz w:val="21"/>
          <w:szCs w:val="21"/>
        </w:rPr>
        <w:t>供应商</w:t>
      </w:r>
      <w:r>
        <w:rPr>
          <w:sz w:val="21"/>
          <w:szCs w:val="21"/>
        </w:rPr>
        <w:t>授权代表，提供身份证明扫描件；</w:t>
      </w:r>
    </w:p>
    <w:p w14:paraId="4856621B">
      <w:pPr>
        <w:pStyle w:val="20"/>
        <w:numPr>
          <w:ilvl w:val="0"/>
          <w:numId w:val="21"/>
        </w:numPr>
        <w:tabs>
          <w:tab w:val="left" w:pos="896"/>
        </w:tabs>
        <w:spacing w:before="161" w:line="360" w:lineRule="auto"/>
        <w:ind w:hanging="242"/>
        <w:rPr>
          <w:sz w:val="21"/>
          <w:szCs w:val="21"/>
        </w:rPr>
      </w:pPr>
      <w:r>
        <w:rPr>
          <w:sz w:val="21"/>
          <w:szCs w:val="21"/>
        </w:rPr>
        <w:t>法定代表人参加</w:t>
      </w:r>
      <w:r>
        <w:rPr>
          <w:rFonts w:hint="eastAsia"/>
          <w:sz w:val="21"/>
          <w:szCs w:val="21"/>
        </w:rPr>
        <w:t>谈判</w:t>
      </w:r>
      <w:r>
        <w:rPr>
          <w:sz w:val="21"/>
          <w:szCs w:val="21"/>
        </w:rPr>
        <w:t>的无需提供授权书，提供身份证明扫描件。</w:t>
      </w:r>
    </w:p>
    <w:p w14:paraId="42D7A395">
      <w:pPr>
        <w:spacing w:line="360" w:lineRule="auto"/>
        <w:rPr>
          <w:sz w:val="21"/>
          <w:szCs w:val="21"/>
        </w:rPr>
        <w:sectPr>
          <w:headerReference r:id="rId12" w:type="default"/>
          <w:pgSz w:w="11910" w:h="16840"/>
          <w:pgMar w:top="1400" w:right="1140" w:bottom="1220" w:left="1300" w:header="877" w:footer="1033" w:gutter="0"/>
          <w:pgNumType w:fmt="decimal"/>
          <w:cols w:space="720" w:num="1"/>
        </w:sectPr>
      </w:pPr>
    </w:p>
    <w:p w14:paraId="4D9E56F0">
      <w:pPr>
        <w:pStyle w:val="4"/>
        <w:spacing w:before="104" w:line="360" w:lineRule="auto"/>
        <w:ind w:left="1647" w:right="1803"/>
        <w:jc w:val="center"/>
        <w:rPr>
          <w:sz w:val="21"/>
          <w:szCs w:val="21"/>
        </w:rPr>
      </w:pPr>
      <w:r>
        <w:rPr>
          <w:sz w:val="21"/>
          <w:szCs w:val="21"/>
        </w:rPr>
        <w:t>六、商务响应表</w:t>
      </w:r>
    </w:p>
    <w:p w14:paraId="4FF36493">
      <w:pPr>
        <w:pStyle w:val="8"/>
        <w:spacing w:line="360" w:lineRule="auto"/>
        <w:rPr>
          <w:b/>
          <w:sz w:val="21"/>
          <w:szCs w:val="21"/>
        </w:rPr>
      </w:pPr>
    </w:p>
    <w:p w14:paraId="1591E0C2">
      <w:pPr>
        <w:pStyle w:val="8"/>
        <w:spacing w:line="360" w:lineRule="auto"/>
        <w:rPr>
          <w:b/>
          <w:sz w:val="21"/>
          <w:szCs w:val="21"/>
        </w:rPr>
      </w:pPr>
    </w:p>
    <w:tbl>
      <w:tblPr>
        <w:tblStyle w:val="15"/>
        <w:tblW w:w="46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2041"/>
        <w:gridCol w:w="2660"/>
        <w:gridCol w:w="2742"/>
        <w:gridCol w:w="863"/>
      </w:tblGrid>
      <w:tr w14:paraId="5C221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424" w:type="pct"/>
            <w:vAlign w:val="center"/>
          </w:tcPr>
          <w:p w14:paraId="424E903B">
            <w:pPr>
              <w:pStyle w:val="9"/>
              <w:jc w:val="center"/>
              <w:rPr>
                <w:rFonts w:cs="Wingdings" w:asciiTheme="minorEastAsia" w:hAnsiTheme="minorEastAsia"/>
                <w:b/>
                <w:sz w:val="21"/>
                <w:szCs w:val="21"/>
              </w:rPr>
            </w:pPr>
            <w:r>
              <w:rPr>
                <w:rFonts w:hint="eastAsia" w:cs="Wingdings" w:asciiTheme="minorEastAsia" w:hAnsiTheme="minorEastAsia"/>
                <w:b/>
                <w:sz w:val="21"/>
                <w:szCs w:val="21"/>
              </w:rPr>
              <w:t>序号</w:t>
            </w:r>
          </w:p>
        </w:tc>
        <w:tc>
          <w:tcPr>
            <w:tcW w:w="1124" w:type="pct"/>
            <w:vAlign w:val="center"/>
          </w:tcPr>
          <w:p w14:paraId="16E11944">
            <w:pPr>
              <w:pStyle w:val="9"/>
              <w:jc w:val="center"/>
              <w:rPr>
                <w:rFonts w:cs="Wingdings" w:asciiTheme="minorEastAsia" w:hAnsiTheme="minorEastAsia"/>
                <w:b/>
                <w:sz w:val="21"/>
                <w:szCs w:val="21"/>
              </w:rPr>
            </w:pPr>
            <w:r>
              <w:rPr>
                <w:rFonts w:hint="eastAsia" w:asciiTheme="minorEastAsia" w:hAnsiTheme="minorEastAsia"/>
                <w:b/>
                <w:bCs/>
                <w:sz w:val="21"/>
                <w:szCs w:val="21"/>
              </w:rPr>
              <w:t>商务条款</w:t>
            </w:r>
          </w:p>
        </w:tc>
        <w:tc>
          <w:tcPr>
            <w:tcW w:w="1465" w:type="pct"/>
            <w:vAlign w:val="center"/>
          </w:tcPr>
          <w:p w14:paraId="7184AA28">
            <w:pPr>
              <w:pStyle w:val="9"/>
              <w:jc w:val="center"/>
              <w:rPr>
                <w:rFonts w:cs="Wingdings" w:asciiTheme="minorEastAsia" w:hAnsiTheme="minorEastAsia"/>
                <w:b/>
                <w:sz w:val="21"/>
                <w:szCs w:val="21"/>
              </w:rPr>
            </w:pPr>
            <w:r>
              <w:rPr>
                <w:rFonts w:hint="eastAsia" w:cs="Wingdings" w:asciiTheme="minorEastAsia" w:hAnsiTheme="minorEastAsia"/>
                <w:b/>
                <w:sz w:val="21"/>
                <w:szCs w:val="21"/>
                <w:lang w:val="en-US" w:eastAsia="zh-CN"/>
              </w:rPr>
              <w:t>谈判</w:t>
            </w:r>
            <w:r>
              <w:rPr>
                <w:rFonts w:hint="eastAsia" w:cs="Wingdings" w:asciiTheme="minorEastAsia" w:hAnsiTheme="minorEastAsia"/>
                <w:b/>
                <w:sz w:val="21"/>
                <w:szCs w:val="21"/>
              </w:rPr>
              <w:t>文件要求</w:t>
            </w:r>
          </w:p>
        </w:tc>
        <w:tc>
          <w:tcPr>
            <w:tcW w:w="1510" w:type="pct"/>
            <w:vAlign w:val="center"/>
          </w:tcPr>
          <w:p w14:paraId="6A021324">
            <w:pPr>
              <w:pStyle w:val="9"/>
              <w:jc w:val="center"/>
              <w:rPr>
                <w:rFonts w:cs="Wingdings" w:asciiTheme="minorEastAsia" w:hAnsiTheme="minorEastAsia"/>
                <w:b/>
                <w:sz w:val="21"/>
                <w:szCs w:val="21"/>
              </w:rPr>
            </w:pPr>
            <w:r>
              <w:rPr>
                <w:rFonts w:hint="eastAsia" w:cs="Wingdings" w:asciiTheme="minorEastAsia" w:hAnsiTheme="minorEastAsia"/>
                <w:b/>
                <w:sz w:val="21"/>
                <w:szCs w:val="21"/>
              </w:rPr>
              <w:t>供应商承诺</w:t>
            </w:r>
          </w:p>
        </w:tc>
        <w:tc>
          <w:tcPr>
            <w:tcW w:w="475" w:type="pct"/>
            <w:vAlign w:val="center"/>
          </w:tcPr>
          <w:p w14:paraId="34EF25A9">
            <w:pPr>
              <w:pStyle w:val="9"/>
              <w:jc w:val="center"/>
              <w:rPr>
                <w:rFonts w:cs="Wingdings" w:asciiTheme="minorEastAsia" w:hAnsiTheme="minorEastAsia"/>
                <w:b/>
                <w:sz w:val="21"/>
                <w:szCs w:val="21"/>
              </w:rPr>
            </w:pPr>
            <w:r>
              <w:rPr>
                <w:rFonts w:hint="eastAsia" w:cs="Wingdings" w:asciiTheme="minorEastAsia" w:hAnsiTheme="minorEastAsia"/>
                <w:b/>
                <w:sz w:val="21"/>
                <w:szCs w:val="21"/>
              </w:rPr>
              <w:t>偏离说明</w:t>
            </w:r>
          </w:p>
        </w:tc>
      </w:tr>
      <w:tr w14:paraId="40BA7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424" w:type="pct"/>
            <w:vAlign w:val="center"/>
          </w:tcPr>
          <w:p w14:paraId="5AA1F8FE">
            <w:pPr>
              <w:jc w:val="center"/>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1124" w:type="pct"/>
            <w:vAlign w:val="center"/>
          </w:tcPr>
          <w:p w14:paraId="6B146D65">
            <w:pPr>
              <w:jc w:val="center"/>
              <w:rPr>
                <w:rFonts w:ascii="宋体" w:hAnsi="宋体" w:eastAsia="宋体"/>
                <w:sz w:val="21"/>
                <w:szCs w:val="21"/>
              </w:rPr>
            </w:pPr>
            <w:r>
              <w:rPr>
                <w:rFonts w:asciiTheme="minorEastAsia" w:hAnsiTheme="minorEastAsia" w:eastAsiaTheme="minorEastAsia"/>
                <w:sz w:val="21"/>
                <w:szCs w:val="21"/>
              </w:rPr>
              <w:t>付款方式</w:t>
            </w:r>
          </w:p>
        </w:tc>
        <w:tc>
          <w:tcPr>
            <w:tcW w:w="1465" w:type="pct"/>
            <w:vAlign w:val="center"/>
          </w:tcPr>
          <w:p w14:paraId="217314A7">
            <w:pPr>
              <w:jc w:val="center"/>
              <w:rPr>
                <w:rFonts w:asciiTheme="minorEastAsia" w:hAnsiTheme="minorEastAsia" w:eastAsiaTheme="minorEastAsia"/>
                <w:sz w:val="21"/>
                <w:szCs w:val="21"/>
              </w:rPr>
            </w:pPr>
          </w:p>
        </w:tc>
        <w:tc>
          <w:tcPr>
            <w:tcW w:w="1510" w:type="pct"/>
            <w:vAlign w:val="center"/>
          </w:tcPr>
          <w:p w14:paraId="60E5EB9C">
            <w:pPr>
              <w:jc w:val="center"/>
              <w:rPr>
                <w:rFonts w:asciiTheme="minorEastAsia" w:hAnsiTheme="minorEastAsia" w:eastAsiaTheme="minorEastAsia"/>
                <w:sz w:val="21"/>
                <w:szCs w:val="21"/>
              </w:rPr>
            </w:pPr>
          </w:p>
        </w:tc>
        <w:tc>
          <w:tcPr>
            <w:tcW w:w="475" w:type="pct"/>
            <w:vAlign w:val="center"/>
          </w:tcPr>
          <w:p w14:paraId="6DC21506">
            <w:pPr>
              <w:jc w:val="center"/>
              <w:rPr>
                <w:rFonts w:asciiTheme="minorEastAsia" w:hAnsiTheme="minorEastAsia" w:eastAsiaTheme="minorEastAsia"/>
                <w:sz w:val="21"/>
                <w:szCs w:val="21"/>
              </w:rPr>
            </w:pPr>
          </w:p>
        </w:tc>
      </w:tr>
      <w:tr w14:paraId="1C057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424" w:type="pct"/>
            <w:vAlign w:val="center"/>
          </w:tcPr>
          <w:p w14:paraId="3D6B453E">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1124" w:type="pct"/>
            <w:vAlign w:val="center"/>
          </w:tcPr>
          <w:p w14:paraId="32F9AD46">
            <w:pPr>
              <w:jc w:val="center"/>
              <w:rPr>
                <w:rFonts w:ascii="宋体" w:hAnsi="宋体" w:eastAsia="宋体"/>
                <w:sz w:val="21"/>
                <w:szCs w:val="21"/>
              </w:rPr>
            </w:pPr>
            <w:r>
              <w:rPr>
                <w:rFonts w:hint="eastAsia"/>
                <w:sz w:val="21"/>
                <w:szCs w:val="21"/>
                <w:lang w:val="en-US" w:eastAsia="zh-CN"/>
              </w:rPr>
              <w:t>服务</w:t>
            </w:r>
            <w:r>
              <w:rPr>
                <w:rFonts w:hint="eastAsia" w:ascii="宋体" w:hAnsi="宋体" w:eastAsia="宋体"/>
                <w:sz w:val="21"/>
                <w:szCs w:val="21"/>
              </w:rPr>
              <w:t>地点</w:t>
            </w:r>
          </w:p>
        </w:tc>
        <w:tc>
          <w:tcPr>
            <w:tcW w:w="1465" w:type="pct"/>
            <w:vAlign w:val="center"/>
          </w:tcPr>
          <w:p w14:paraId="4719201E">
            <w:pPr>
              <w:jc w:val="center"/>
              <w:rPr>
                <w:rFonts w:asciiTheme="minorEastAsia" w:hAnsiTheme="minorEastAsia" w:eastAsiaTheme="minorEastAsia"/>
                <w:sz w:val="21"/>
                <w:szCs w:val="21"/>
              </w:rPr>
            </w:pPr>
          </w:p>
        </w:tc>
        <w:tc>
          <w:tcPr>
            <w:tcW w:w="1510" w:type="pct"/>
            <w:vAlign w:val="center"/>
          </w:tcPr>
          <w:p w14:paraId="20E9859C">
            <w:pPr>
              <w:jc w:val="center"/>
              <w:rPr>
                <w:rFonts w:asciiTheme="minorEastAsia" w:hAnsiTheme="minorEastAsia" w:eastAsiaTheme="minorEastAsia"/>
                <w:sz w:val="21"/>
                <w:szCs w:val="21"/>
              </w:rPr>
            </w:pPr>
          </w:p>
        </w:tc>
        <w:tc>
          <w:tcPr>
            <w:tcW w:w="475" w:type="pct"/>
            <w:vAlign w:val="center"/>
          </w:tcPr>
          <w:p w14:paraId="09F7ACED">
            <w:pPr>
              <w:jc w:val="center"/>
              <w:rPr>
                <w:rFonts w:asciiTheme="minorEastAsia" w:hAnsiTheme="minorEastAsia" w:eastAsiaTheme="minorEastAsia"/>
                <w:sz w:val="21"/>
                <w:szCs w:val="21"/>
              </w:rPr>
            </w:pPr>
          </w:p>
        </w:tc>
      </w:tr>
      <w:tr w14:paraId="68D8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424" w:type="pct"/>
            <w:vAlign w:val="center"/>
          </w:tcPr>
          <w:p w14:paraId="73BDB244">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1124" w:type="pct"/>
            <w:vAlign w:val="center"/>
          </w:tcPr>
          <w:p w14:paraId="43580625">
            <w:pPr>
              <w:jc w:val="center"/>
              <w:rPr>
                <w:rFonts w:ascii="宋体" w:hAnsi="宋体" w:eastAsia="宋体"/>
                <w:sz w:val="21"/>
                <w:szCs w:val="21"/>
              </w:rPr>
            </w:pPr>
            <w:r>
              <w:rPr>
                <w:rFonts w:hint="eastAsia"/>
                <w:sz w:val="21"/>
                <w:szCs w:val="21"/>
                <w:lang w:val="en-US" w:eastAsia="zh-CN"/>
              </w:rPr>
              <w:t>服务</w:t>
            </w:r>
            <w:r>
              <w:rPr>
                <w:rFonts w:hint="eastAsia" w:ascii="宋体" w:hAnsi="宋体" w:eastAsia="宋体"/>
                <w:sz w:val="21"/>
                <w:szCs w:val="21"/>
              </w:rPr>
              <w:t>期限</w:t>
            </w:r>
          </w:p>
        </w:tc>
        <w:tc>
          <w:tcPr>
            <w:tcW w:w="1465" w:type="pct"/>
            <w:vAlign w:val="center"/>
          </w:tcPr>
          <w:p w14:paraId="3D87F2AC">
            <w:pPr>
              <w:jc w:val="center"/>
              <w:rPr>
                <w:rFonts w:asciiTheme="minorEastAsia" w:hAnsiTheme="minorEastAsia" w:eastAsiaTheme="minorEastAsia"/>
                <w:sz w:val="21"/>
                <w:szCs w:val="21"/>
              </w:rPr>
            </w:pPr>
          </w:p>
        </w:tc>
        <w:tc>
          <w:tcPr>
            <w:tcW w:w="1510" w:type="pct"/>
            <w:vAlign w:val="center"/>
          </w:tcPr>
          <w:p w14:paraId="537D4401">
            <w:pPr>
              <w:pStyle w:val="24"/>
              <w:jc w:val="center"/>
              <w:rPr>
                <w:rFonts w:asciiTheme="minorEastAsia" w:hAnsiTheme="minorEastAsia" w:eastAsiaTheme="minorEastAsia"/>
                <w:sz w:val="21"/>
                <w:szCs w:val="21"/>
              </w:rPr>
            </w:pPr>
          </w:p>
        </w:tc>
        <w:tc>
          <w:tcPr>
            <w:tcW w:w="475" w:type="pct"/>
            <w:vAlign w:val="center"/>
          </w:tcPr>
          <w:p w14:paraId="21FE9839">
            <w:pPr>
              <w:jc w:val="center"/>
              <w:rPr>
                <w:rFonts w:asciiTheme="minorEastAsia" w:hAnsiTheme="minorEastAsia" w:eastAsiaTheme="minorEastAsia"/>
                <w:sz w:val="21"/>
                <w:szCs w:val="21"/>
              </w:rPr>
            </w:pPr>
          </w:p>
        </w:tc>
      </w:tr>
      <w:tr w14:paraId="1111C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424" w:type="pct"/>
            <w:vAlign w:val="center"/>
          </w:tcPr>
          <w:p w14:paraId="2BAA556D">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4</w:t>
            </w:r>
          </w:p>
        </w:tc>
        <w:tc>
          <w:tcPr>
            <w:tcW w:w="1124" w:type="pct"/>
            <w:vAlign w:val="center"/>
          </w:tcPr>
          <w:p w14:paraId="3BEC8427">
            <w:pPr>
              <w:jc w:val="center"/>
              <w:rPr>
                <w:rFonts w:ascii="宋体" w:hAnsi="宋体" w:eastAsia="宋体"/>
                <w:sz w:val="21"/>
                <w:szCs w:val="21"/>
              </w:rPr>
            </w:pPr>
            <w:r>
              <w:rPr>
                <w:rFonts w:hint="eastAsia"/>
                <w:sz w:val="21"/>
                <w:szCs w:val="21"/>
                <w:lang w:val="en-US" w:eastAsia="zh-CN"/>
              </w:rPr>
              <w:t>服务</w:t>
            </w:r>
            <w:r>
              <w:rPr>
                <w:rFonts w:hint="eastAsia" w:ascii="宋体" w:hAnsi="宋体" w:eastAsia="宋体"/>
                <w:sz w:val="21"/>
                <w:szCs w:val="21"/>
              </w:rPr>
              <w:t>标准</w:t>
            </w:r>
          </w:p>
        </w:tc>
        <w:tc>
          <w:tcPr>
            <w:tcW w:w="1465" w:type="pct"/>
            <w:vAlign w:val="center"/>
          </w:tcPr>
          <w:p w14:paraId="635036B7">
            <w:pPr>
              <w:jc w:val="center"/>
              <w:rPr>
                <w:rFonts w:asciiTheme="minorEastAsia" w:hAnsiTheme="minorEastAsia" w:eastAsiaTheme="minorEastAsia"/>
                <w:sz w:val="21"/>
                <w:szCs w:val="21"/>
              </w:rPr>
            </w:pPr>
          </w:p>
        </w:tc>
        <w:tc>
          <w:tcPr>
            <w:tcW w:w="1510" w:type="pct"/>
            <w:vAlign w:val="center"/>
          </w:tcPr>
          <w:p w14:paraId="4097C3BB">
            <w:pPr>
              <w:jc w:val="center"/>
              <w:rPr>
                <w:rFonts w:asciiTheme="minorEastAsia" w:hAnsiTheme="minorEastAsia" w:eastAsiaTheme="minorEastAsia"/>
                <w:sz w:val="21"/>
                <w:szCs w:val="21"/>
              </w:rPr>
            </w:pPr>
          </w:p>
        </w:tc>
        <w:tc>
          <w:tcPr>
            <w:tcW w:w="475" w:type="pct"/>
            <w:vAlign w:val="center"/>
          </w:tcPr>
          <w:p w14:paraId="436575CE">
            <w:pPr>
              <w:jc w:val="center"/>
              <w:rPr>
                <w:rFonts w:asciiTheme="minorEastAsia" w:hAnsiTheme="minorEastAsia" w:eastAsiaTheme="minorEastAsia"/>
                <w:sz w:val="21"/>
                <w:szCs w:val="21"/>
              </w:rPr>
            </w:pPr>
          </w:p>
        </w:tc>
      </w:tr>
      <w:tr w14:paraId="423D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24" w:type="pct"/>
            <w:vAlign w:val="center"/>
          </w:tcPr>
          <w:p w14:paraId="459ADDDC">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w:t>
            </w:r>
          </w:p>
        </w:tc>
        <w:tc>
          <w:tcPr>
            <w:tcW w:w="1124" w:type="pct"/>
            <w:vAlign w:val="center"/>
          </w:tcPr>
          <w:p w14:paraId="62ED7C1A">
            <w:pPr>
              <w:jc w:val="center"/>
              <w:rPr>
                <w:rFonts w:ascii="宋体" w:hAnsi="宋体" w:eastAsia="宋体"/>
                <w:sz w:val="21"/>
                <w:szCs w:val="21"/>
              </w:rPr>
            </w:pPr>
          </w:p>
        </w:tc>
        <w:tc>
          <w:tcPr>
            <w:tcW w:w="1465" w:type="pct"/>
            <w:vAlign w:val="center"/>
          </w:tcPr>
          <w:p w14:paraId="350FCE3D">
            <w:pPr>
              <w:jc w:val="center"/>
              <w:rPr>
                <w:rFonts w:asciiTheme="minorEastAsia" w:hAnsiTheme="minorEastAsia" w:eastAsiaTheme="minorEastAsia"/>
                <w:sz w:val="21"/>
                <w:szCs w:val="21"/>
              </w:rPr>
            </w:pPr>
          </w:p>
        </w:tc>
        <w:tc>
          <w:tcPr>
            <w:tcW w:w="1510" w:type="pct"/>
            <w:vAlign w:val="center"/>
          </w:tcPr>
          <w:p w14:paraId="20A0E4D8">
            <w:pPr>
              <w:jc w:val="center"/>
              <w:rPr>
                <w:rFonts w:asciiTheme="minorEastAsia" w:hAnsiTheme="minorEastAsia" w:eastAsiaTheme="minorEastAsia"/>
                <w:sz w:val="21"/>
                <w:szCs w:val="21"/>
              </w:rPr>
            </w:pPr>
          </w:p>
        </w:tc>
        <w:tc>
          <w:tcPr>
            <w:tcW w:w="475" w:type="pct"/>
            <w:vAlign w:val="center"/>
          </w:tcPr>
          <w:p w14:paraId="5FF207B3">
            <w:pPr>
              <w:jc w:val="center"/>
              <w:rPr>
                <w:rFonts w:asciiTheme="minorEastAsia" w:hAnsiTheme="minorEastAsia" w:eastAsiaTheme="minorEastAsia"/>
                <w:sz w:val="21"/>
                <w:szCs w:val="21"/>
              </w:rPr>
            </w:pPr>
          </w:p>
        </w:tc>
      </w:tr>
    </w:tbl>
    <w:p w14:paraId="6DFBCD06">
      <w:pPr>
        <w:pStyle w:val="8"/>
        <w:spacing w:before="11" w:line="360" w:lineRule="auto"/>
        <w:rPr>
          <w:b/>
          <w:sz w:val="21"/>
          <w:szCs w:val="21"/>
        </w:rPr>
      </w:pPr>
    </w:p>
    <w:p w14:paraId="7BA4328A">
      <w:pPr>
        <w:pStyle w:val="8"/>
        <w:spacing w:line="360" w:lineRule="auto"/>
        <w:rPr>
          <w:b/>
          <w:sz w:val="21"/>
          <w:szCs w:val="21"/>
        </w:rPr>
      </w:pPr>
    </w:p>
    <w:p w14:paraId="1BAC69F4">
      <w:pPr>
        <w:keepNext w:val="0"/>
        <w:keepLines w:val="0"/>
        <w:pageBreakBefore w:val="0"/>
        <w:widowControl w:val="0"/>
        <w:kinsoku/>
        <w:wordWrap/>
        <w:overflowPunct/>
        <w:topLinePunct w:val="0"/>
        <w:autoSpaceDE w:val="0"/>
        <w:autoSpaceDN w:val="0"/>
        <w:bidi w:val="0"/>
        <w:adjustRightInd/>
        <w:snapToGrid/>
        <w:spacing w:line="360" w:lineRule="auto"/>
        <w:ind w:firstLine="5670" w:firstLineChars="2700"/>
        <w:textAlignment w:val="auto"/>
        <w:rPr>
          <w:rFonts w:ascii="宋体" w:hAnsi="宋体" w:eastAsia="宋体"/>
          <w:sz w:val="21"/>
          <w:szCs w:val="21"/>
          <w:u w:val="single"/>
        </w:rPr>
      </w:pPr>
      <w:r>
        <w:rPr>
          <w:rFonts w:hint="eastAsia" w:ascii="宋体" w:hAnsi="宋体" w:eastAsia="宋体"/>
          <w:sz w:val="21"/>
          <w:szCs w:val="21"/>
        </w:rPr>
        <w:t>供应商公章：</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u w:val="single"/>
        </w:rPr>
        <w:t xml:space="preserve">    </w:t>
      </w:r>
    </w:p>
    <w:p w14:paraId="4FE27B3A">
      <w:pPr>
        <w:keepNext w:val="0"/>
        <w:keepLines w:val="0"/>
        <w:pageBreakBefore w:val="0"/>
        <w:widowControl w:val="0"/>
        <w:tabs>
          <w:tab w:val="left" w:pos="630"/>
        </w:tabs>
        <w:kinsoku/>
        <w:wordWrap/>
        <w:overflowPunct/>
        <w:topLinePunct w:val="0"/>
        <w:autoSpaceDE w:val="0"/>
        <w:autoSpaceDN w:val="0"/>
        <w:bidi w:val="0"/>
        <w:adjustRightInd/>
        <w:snapToGrid/>
        <w:spacing w:line="360" w:lineRule="auto"/>
        <w:ind w:firstLine="5670" w:firstLineChars="2700"/>
        <w:textAlignment w:val="auto"/>
        <w:rPr>
          <w:rFonts w:asciiTheme="minorEastAsia" w:hAnsiTheme="minorEastAsia" w:eastAsiaTheme="minorEastAsia"/>
          <w:sz w:val="24"/>
        </w:rPr>
      </w:pPr>
      <w:r>
        <w:rPr>
          <w:rFonts w:hint="eastAsia" w:ascii="宋体" w:hAnsi="宋体" w:eastAsia="宋体"/>
          <w:sz w:val="21"/>
          <w:szCs w:val="21"/>
        </w:rPr>
        <w:t xml:space="preserve">日     </w:t>
      </w:r>
      <w:r>
        <w:rPr>
          <w:rFonts w:ascii="宋体" w:hAnsi="宋体" w:eastAsia="宋体"/>
          <w:sz w:val="21"/>
          <w:szCs w:val="21"/>
        </w:rPr>
        <w:t xml:space="preserve"> </w:t>
      </w:r>
      <w:r>
        <w:rPr>
          <w:rFonts w:hint="eastAsia" w:ascii="宋体" w:hAnsi="宋体" w:eastAsia="宋体"/>
          <w:sz w:val="21"/>
          <w:szCs w:val="21"/>
        </w:rPr>
        <w:t>期：</w:t>
      </w:r>
      <w:r>
        <w:rPr>
          <w:rFonts w:hint="eastAsia" w:ascii="宋体" w:hAnsi="宋体" w:eastAsia="宋体"/>
          <w:sz w:val="21"/>
          <w:szCs w:val="21"/>
          <w:u w:val="single"/>
        </w:rPr>
        <w:t xml:space="preserve">             </w:t>
      </w:r>
    </w:p>
    <w:p w14:paraId="12B2D40E">
      <w:pPr>
        <w:pStyle w:val="8"/>
        <w:spacing w:before="7" w:line="360" w:lineRule="auto"/>
        <w:rPr>
          <w:b/>
          <w:sz w:val="21"/>
          <w:szCs w:val="21"/>
        </w:rPr>
      </w:pPr>
    </w:p>
    <w:p w14:paraId="2061DA94">
      <w:pPr>
        <w:pStyle w:val="8"/>
        <w:tabs>
          <w:tab w:val="left" w:pos="4875"/>
        </w:tabs>
        <w:spacing w:before="66" w:line="360" w:lineRule="auto"/>
        <w:ind w:left="500"/>
        <w:rPr>
          <w:sz w:val="21"/>
          <w:szCs w:val="21"/>
        </w:rPr>
      </w:pPr>
    </w:p>
    <w:p w14:paraId="4DB46278">
      <w:pPr>
        <w:spacing w:line="360" w:lineRule="auto"/>
        <w:rPr>
          <w:sz w:val="21"/>
          <w:szCs w:val="21"/>
        </w:rPr>
        <w:sectPr>
          <w:pgSz w:w="11910" w:h="16840"/>
          <w:pgMar w:top="1400" w:right="1140" w:bottom="1220" w:left="1300" w:header="877" w:footer="1033" w:gutter="0"/>
          <w:pgNumType w:fmt="decimal"/>
          <w:cols w:space="720" w:num="1"/>
        </w:sectPr>
      </w:pPr>
    </w:p>
    <w:p w14:paraId="71015CCD">
      <w:pPr>
        <w:pStyle w:val="4"/>
        <w:spacing w:before="240" w:after="240" w:afterLines="100" w:line="360" w:lineRule="auto"/>
        <w:ind w:left="1644" w:right="1803"/>
        <w:jc w:val="center"/>
        <w:rPr>
          <w:sz w:val="21"/>
          <w:szCs w:val="21"/>
        </w:rPr>
      </w:pPr>
      <w:r>
        <w:rPr>
          <w:rFonts w:hint="eastAsia"/>
          <w:sz w:val="21"/>
          <w:szCs w:val="21"/>
          <w:lang w:val="en-US" w:eastAsia="zh-CN"/>
        </w:rPr>
        <w:t>七</w:t>
      </w:r>
      <w:r>
        <w:rPr>
          <w:sz w:val="21"/>
          <w:szCs w:val="21"/>
        </w:rPr>
        <w:t>、联合体协议</w:t>
      </w:r>
    </w:p>
    <w:p w14:paraId="76F3B8F6">
      <w:pPr>
        <w:spacing w:before="240" w:beforeLines="100" w:after="240" w:afterLines="100" w:line="360" w:lineRule="auto"/>
        <w:rPr>
          <w:i/>
          <w:sz w:val="21"/>
          <w:szCs w:val="21"/>
        </w:rPr>
      </w:pPr>
      <w:r>
        <w:rPr>
          <w:i/>
          <w:sz w:val="21"/>
          <w:szCs w:val="21"/>
        </w:rPr>
        <w:t>（不允许联合体参加谈判或未组成联合体的，不需此件；允许联合体参加谈判且供应商为联合体参加谈判的，请将此件加盖公章后制成扫描件上传）</w:t>
      </w:r>
    </w:p>
    <w:p w14:paraId="10227F48">
      <w:pPr>
        <w:pStyle w:val="8"/>
        <w:tabs>
          <w:tab w:val="left" w:pos="5855"/>
        </w:tabs>
        <w:spacing w:before="172" w:line="360" w:lineRule="auto"/>
        <w:ind w:left="934" w:right="3368"/>
        <w:rPr>
          <w:sz w:val="21"/>
          <w:szCs w:val="21"/>
        </w:rPr>
      </w:pPr>
      <w:r>
        <w:rPr>
          <w:sz w:val="21"/>
          <w:szCs w:val="21"/>
        </w:rPr>
        <w:t>联合体成员一名称：</w:t>
      </w:r>
      <w:r>
        <w:rPr>
          <w:sz w:val="21"/>
          <w:szCs w:val="21"/>
          <w:u w:val="single"/>
        </w:rPr>
        <w:t xml:space="preserve"> </w:t>
      </w:r>
      <w:r>
        <w:rPr>
          <w:sz w:val="21"/>
          <w:szCs w:val="21"/>
          <w:u w:val="single"/>
        </w:rPr>
        <w:tab/>
      </w:r>
      <w:r>
        <w:rPr>
          <w:sz w:val="21"/>
          <w:szCs w:val="21"/>
        </w:rPr>
        <w:t>； 联合体成员二名称：</w:t>
      </w:r>
      <w:r>
        <w:rPr>
          <w:sz w:val="21"/>
          <w:szCs w:val="21"/>
          <w:u w:val="single"/>
        </w:rPr>
        <w:t xml:space="preserve"> </w:t>
      </w:r>
      <w:r>
        <w:rPr>
          <w:sz w:val="21"/>
          <w:szCs w:val="21"/>
          <w:u w:val="single"/>
        </w:rPr>
        <w:tab/>
      </w:r>
      <w:r>
        <w:rPr>
          <w:sz w:val="21"/>
          <w:szCs w:val="21"/>
        </w:rPr>
        <w:t>；</w:t>
      </w:r>
    </w:p>
    <w:p w14:paraId="62CE7E6D">
      <w:pPr>
        <w:pStyle w:val="8"/>
        <w:spacing w:before="1" w:line="360" w:lineRule="auto"/>
        <w:ind w:left="934"/>
        <w:rPr>
          <w:sz w:val="21"/>
          <w:szCs w:val="21"/>
        </w:rPr>
      </w:pPr>
      <w:r>
        <w:rPr>
          <w:w w:val="200"/>
          <w:sz w:val="21"/>
          <w:szCs w:val="21"/>
        </w:rPr>
        <w:t>„„</w:t>
      </w:r>
    </w:p>
    <w:p w14:paraId="2618EF88">
      <w:pPr>
        <w:pStyle w:val="8"/>
        <w:spacing w:before="161" w:line="360" w:lineRule="auto"/>
        <w:ind w:left="500" w:right="538" w:firstLine="434"/>
        <w:rPr>
          <w:sz w:val="21"/>
          <w:szCs w:val="21"/>
        </w:rPr>
      </w:pPr>
      <w:r>
        <w:rPr>
          <w:sz w:val="21"/>
          <w:szCs w:val="21"/>
        </w:rPr>
        <w:t>上述各成员单位经过友好协商，自愿组成联合体，共同参加本项目的谈判， 现就联合体参加谈判事宜订立如下协议：</w:t>
      </w:r>
    </w:p>
    <w:p w14:paraId="5FA88EB0">
      <w:pPr>
        <w:pStyle w:val="20"/>
        <w:numPr>
          <w:ilvl w:val="0"/>
          <w:numId w:val="22"/>
        </w:numPr>
        <w:tabs>
          <w:tab w:val="left" w:pos="3095"/>
          <w:tab w:val="left" w:pos="3096"/>
        </w:tabs>
        <w:spacing w:before="1" w:line="360" w:lineRule="auto"/>
        <w:ind w:hanging="2162"/>
        <w:rPr>
          <w:sz w:val="21"/>
          <w:szCs w:val="21"/>
        </w:rPr>
      </w:pPr>
      <w:r>
        <w:rPr>
          <w:sz w:val="21"/>
          <w:szCs w:val="21"/>
          <w:lang w:val="en-US" w:bidi="ar-SA"/>
        </w:rPr>
        <mc:AlternateContent>
          <mc:Choice Requires="wps">
            <w:drawing>
              <wp:anchor distT="0" distB="0" distL="114300" distR="114300" simplePos="0" relativeHeight="251662336" behindDoc="0" locked="0" layoutInCell="1" allowOverlap="1">
                <wp:simplePos x="0" y="0"/>
                <wp:positionH relativeFrom="page">
                  <wp:posOffset>1571625</wp:posOffset>
                </wp:positionH>
                <wp:positionV relativeFrom="paragraph">
                  <wp:posOffset>178435</wp:posOffset>
                </wp:positionV>
                <wp:extent cx="1219200" cy="0"/>
                <wp:effectExtent l="0" t="4445" r="0" b="5080"/>
                <wp:wrapNone/>
                <wp:docPr id="230" name="直接连接符 230"/>
                <wp:cNvGraphicFramePr/>
                <a:graphic xmlns:a="http://schemas.openxmlformats.org/drawingml/2006/main">
                  <a:graphicData uri="http://schemas.microsoft.com/office/word/2010/wordprocessingShape">
                    <wps:wsp>
                      <wps:cNvCnPr>
                        <a:cxnSpLocks noChangeShapeType="1"/>
                      </wps:cNvCnPr>
                      <wps:spPr bwMode="auto">
                        <a:xfrm>
                          <a:off x="0" y="0"/>
                          <a:ext cx="1219200" cy="0"/>
                        </a:xfrm>
                        <a:prstGeom prst="line">
                          <a:avLst/>
                        </a:prstGeom>
                        <a:noFill/>
                        <a:ln w="7620">
                          <a:solidFill>
                            <a:srgbClr val="000000"/>
                          </a:solidFill>
                          <a:prstDash val="solid"/>
                          <a:round/>
                        </a:ln>
                        <a:effectLst/>
                      </wps:spPr>
                      <wps:bodyPr/>
                    </wps:wsp>
                  </a:graphicData>
                </a:graphic>
              </wp:anchor>
            </w:drawing>
          </mc:Choice>
          <mc:Fallback>
            <w:pict>
              <v:line id="_x0000_s1026" o:spid="_x0000_s1026" o:spt="20" style="position:absolute;left:0pt;margin-left:123.75pt;margin-top:14.05pt;height:0pt;width:96pt;mso-position-horizontal-relative:page;z-index:251662336;mso-width-relative:page;mso-height-relative:page;" filled="f" stroked="t" coordsize="21600,21600" o:gfxdata="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UnZbg9YAAAAJAQAADwAAAAAAAAABACAAAAAiAAAAZHJzL2Rvd25yZXYueG1sUEsBAhQA&#10;FAAAAAgAh07iQKPnQCX0AQAA1QMAAA4AAAAAAAAAAQAgAAAAJQEAAGRycy9lMm9Eb2MueG1sUEsF&#10;BgAAAAAGAAYAWQEAAIsFAAAAAA==&#10;">
                <v:fill on="f" focussize="0,0"/>
                <v:stroke weight="0.6pt" color="#000000" joinstyle="round"/>
                <v:imagedata o:title=""/>
                <o:lock v:ext="edit" aspectratio="f"/>
              </v:line>
            </w:pict>
          </mc:Fallback>
        </mc:AlternateContent>
      </w:r>
      <w:r>
        <w:rPr>
          <w:sz w:val="21"/>
          <w:szCs w:val="21"/>
        </w:rPr>
        <w:t>（某成员单位名称）为联合体牵头人。</w:t>
      </w:r>
    </w:p>
    <w:p w14:paraId="7209493B">
      <w:pPr>
        <w:pStyle w:val="20"/>
        <w:numPr>
          <w:ilvl w:val="0"/>
          <w:numId w:val="22"/>
        </w:numPr>
        <w:tabs>
          <w:tab w:val="left" w:pos="1178"/>
        </w:tabs>
        <w:spacing w:before="161" w:line="360" w:lineRule="auto"/>
        <w:ind w:left="500" w:right="536" w:firstLine="434"/>
        <w:rPr>
          <w:sz w:val="21"/>
          <w:szCs w:val="21"/>
        </w:rPr>
      </w:pPr>
      <w:r>
        <w:rPr>
          <w:sz w:val="21"/>
          <w:szCs w:val="21"/>
        </w:rPr>
        <w:t>在本项目谈判阶段，联合体牵头人负责谈判项目的一切组织、协调工作， 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8D782AA">
      <w:pPr>
        <w:pStyle w:val="20"/>
        <w:numPr>
          <w:ilvl w:val="0"/>
          <w:numId w:val="22"/>
        </w:numPr>
        <w:tabs>
          <w:tab w:val="left" w:pos="1182"/>
        </w:tabs>
        <w:spacing w:before="3" w:line="360" w:lineRule="auto"/>
        <w:ind w:left="500" w:right="659" w:firstLine="434"/>
        <w:rPr>
          <w:sz w:val="21"/>
          <w:szCs w:val="21"/>
        </w:rPr>
      </w:pPr>
      <w:r>
        <w:rPr>
          <w:sz w:val="21"/>
          <w:szCs w:val="21"/>
        </w:rPr>
        <w:t>联合体各成员单位内部的职责分工及各方负责内容的合同金额占总合同金额的百分比如下：</w:t>
      </w:r>
    </w:p>
    <w:p w14:paraId="10D55CC5">
      <w:pPr>
        <w:pStyle w:val="8"/>
        <w:tabs>
          <w:tab w:val="left" w:pos="3860"/>
          <w:tab w:val="left" w:pos="4278"/>
          <w:tab w:val="left" w:pos="6182"/>
        </w:tabs>
        <w:spacing w:before="1" w:line="360" w:lineRule="auto"/>
        <w:ind w:left="500" w:right="659" w:firstLine="434"/>
        <w:rPr>
          <w:sz w:val="21"/>
          <w:szCs w:val="21"/>
        </w:rPr>
      </w:pPr>
      <w:r>
        <w:rPr>
          <w:sz w:val="21"/>
          <w:szCs w:val="21"/>
          <w:lang w:val="en-US" w:bidi="ar-SA"/>
        </w:rPr>
        <mc:AlternateContent>
          <mc:Choice Requires="wps">
            <w:drawing>
              <wp:anchor distT="0" distB="0" distL="114300" distR="114300" simplePos="0" relativeHeight="251659264" behindDoc="1" locked="0" layoutInCell="1" allowOverlap="1">
                <wp:simplePos x="0" y="0"/>
                <wp:positionH relativeFrom="page">
                  <wp:posOffset>2780665</wp:posOffset>
                </wp:positionH>
                <wp:positionV relativeFrom="paragraph">
                  <wp:posOffset>178435</wp:posOffset>
                </wp:positionV>
                <wp:extent cx="762000" cy="0"/>
                <wp:effectExtent l="0" t="4445" r="0" b="5080"/>
                <wp:wrapNone/>
                <wp:docPr id="229" name="直接连接符 229"/>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line">
                          <a:avLst/>
                        </a:prstGeom>
                        <a:noFill/>
                        <a:ln w="7620">
                          <a:solidFill>
                            <a:srgbClr val="000000"/>
                          </a:solidFill>
                          <a:prstDash val="solid"/>
                          <a:round/>
                        </a:ln>
                        <a:effectLst/>
                      </wps:spPr>
                      <wps:bodyPr/>
                    </wps:wsp>
                  </a:graphicData>
                </a:graphic>
              </wp:anchor>
            </w:drawing>
          </mc:Choice>
          <mc:Fallback>
            <w:pict>
              <v:line id="_x0000_s1026" o:spid="_x0000_s1026" o:spt="20" style="position:absolute;left:0pt;margin-left:218.95pt;margin-top:14.05pt;height:0pt;width:60pt;mso-position-horizontal-relative:page;z-index:-251657216;mso-width-relative:page;mso-height-relative:page;" filled="f" stroked="t" coordsize="21600,21600" o:gfxdata="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TDcK/WAAAACQEAAA8AAAAAAAAAAQAgAAAAIgAAAGRycy9kb3ducmV2LnhtbFBLAQIUABQAAAAI&#10;AIdO4kCkQUAx7wEAANQDAAAOAAAAAAAAAAEAIAAAACUBAABkcnMvZTJvRG9jLnhtbFBLBQYAAAAA&#10;BgAGAFkBAACGBQAAAAA=&#10;">
                <v:fill on="f" focussize="0,0"/>
                <v:stroke weight="0.6pt" color="#000000" joinstyle="round"/>
                <v:imagedata o:title=""/>
                <o:lock v:ext="edit" aspectratio="f"/>
              </v:line>
            </w:pict>
          </mc:Fallback>
        </mc:AlternateContent>
      </w:r>
      <w:r>
        <w:rPr>
          <w:sz w:val="21"/>
          <w:szCs w:val="21"/>
        </w:rPr>
        <w:t>联合体成员一名称：</w:t>
      </w:r>
      <w:r>
        <w:rPr>
          <w:sz w:val="21"/>
          <w:szCs w:val="21"/>
        </w:rPr>
        <w:tab/>
      </w:r>
      <w:r>
        <w:rPr>
          <w:sz w:val="21"/>
          <w:szCs w:val="21"/>
        </w:rPr>
        <w:tab/>
      </w:r>
      <w:r>
        <w:rPr>
          <w:sz w:val="21"/>
          <w:szCs w:val="21"/>
        </w:rPr>
        <w:t>，承担</w:t>
      </w:r>
      <w:r>
        <w:rPr>
          <w:sz w:val="21"/>
          <w:szCs w:val="21"/>
          <w:u w:val="single"/>
        </w:rPr>
        <w:t xml:space="preserve"> </w:t>
      </w:r>
      <w:r>
        <w:rPr>
          <w:sz w:val="21"/>
          <w:szCs w:val="21"/>
          <w:u w:val="single"/>
        </w:rPr>
        <w:tab/>
      </w:r>
      <w:r>
        <w:rPr>
          <w:sz w:val="21"/>
          <w:szCs w:val="21"/>
        </w:rPr>
        <w:t>工作，负责内容的合同金额占总合同金额的百分比：</w:t>
      </w:r>
      <w:r>
        <w:rPr>
          <w:sz w:val="21"/>
          <w:szCs w:val="21"/>
          <w:u w:val="single"/>
        </w:rPr>
        <w:t xml:space="preserve"> </w:t>
      </w:r>
      <w:r>
        <w:rPr>
          <w:sz w:val="21"/>
          <w:szCs w:val="21"/>
          <w:u w:val="single"/>
        </w:rPr>
        <w:tab/>
      </w:r>
      <w:r>
        <w:rPr>
          <w:sz w:val="21"/>
          <w:szCs w:val="21"/>
        </w:rPr>
        <w:t>%；</w:t>
      </w:r>
    </w:p>
    <w:p w14:paraId="1E1C3E87">
      <w:pPr>
        <w:pStyle w:val="8"/>
        <w:tabs>
          <w:tab w:val="left" w:pos="3860"/>
          <w:tab w:val="left" w:pos="4278"/>
          <w:tab w:val="left" w:pos="6182"/>
        </w:tabs>
        <w:spacing w:before="1" w:line="360" w:lineRule="auto"/>
        <w:ind w:left="500" w:right="659" w:firstLine="434"/>
        <w:rPr>
          <w:sz w:val="21"/>
          <w:szCs w:val="21"/>
        </w:rPr>
      </w:pPr>
      <w:r>
        <w:rPr>
          <w:sz w:val="21"/>
          <w:szCs w:val="21"/>
        </w:rPr>
        <w:t>联合体成员二名称：</w:t>
      </w:r>
      <w:r>
        <w:rPr>
          <w:sz w:val="21"/>
          <w:szCs w:val="21"/>
          <w:u w:val="single"/>
        </w:rPr>
        <w:t xml:space="preserve"> </w:t>
      </w:r>
      <w:r>
        <w:rPr>
          <w:sz w:val="21"/>
          <w:szCs w:val="21"/>
          <w:u w:val="single"/>
        </w:rPr>
        <w:tab/>
      </w:r>
      <w:r>
        <w:rPr>
          <w:sz w:val="21"/>
          <w:szCs w:val="21"/>
          <w:u w:val="single"/>
        </w:rPr>
        <w:tab/>
      </w:r>
      <w:r>
        <w:rPr>
          <w:sz w:val="21"/>
          <w:szCs w:val="21"/>
        </w:rPr>
        <w:t>，承担</w:t>
      </w:r>
      <w:r>
        <w:rPr>
          <w:sz w:val="21"/>
          <w:szCs w:val="21"/>
          <w:u w:val="single"/>
        </w:rPr>
        <w:t xml:space="preserve"> </w:t>
      </w:r>
      <w:r>
        <w:rPr>
          <w:sz w:val="21"/>
          <w:szCs w:val="21"/>
          <w:u w:val="single"/>
        </w:rPr>
        <w:tab/>
      </w:r>
      <w:r>
        <w:rPr>
          <w:sz w:val="21"/>
          <w:szCs w:val="21"/>
        </w:rPr>
        <w:t>工作，负责内容的合同金额占总合同金额的百分比：</w:t>
      </w:r>
      <w:r>
        <w:rPr>
          <w:sz w:val="21"/>
          <w:szCs w:val="21"/>
          <w:u w:val="single"/>
        </w:rPr>
        <w:t xml:space="preserve"> </w:t>
      </w:r>
      <w:r>
        <w:rPr>
          <w:sz w:val="21"/>
          <w:szCs w:val="21"/>
          <w:u w:val="single"/>
        </w:rPr>
        <w:tab/>
      </w:r>
      <w:r>
        <w:rPr>
          <w:sz w:val="21"/>
          <w:szCs w:val="21"/>
        </w:rPr>
        <w:t>%；</w:t>
      </w:r>
    </w:p>
    <w:p w14:paraId="2D4C00D7">
      <w:pPr>
        <w:pStyle w:val="8"/>
        <w:spacing w:before="2" w:line="360" w:lineRule="auto"/>
        <w:ind w:left="934"/>
        <w:rPr>
          <w:sz w:val="21"/>
          <w:szCs w:val="21"/>
        </w:rPr>
      </w:pPr>
      <w:r>
        <w:rPr>
          <w:w w:val="200"/>
          <w:sz w:val="21"/>
          <w:szCs w:val="21"/>
        </w:rPr>
        <w:t>„„„„</w:t>
      </w:r>
    </w:p>
    <w:p w14:paraId="02A28457">
      <w:pPr>
        <w:pStyle w:val="20"/>
        <w:numPr>
          <w:ilvl w:val="0"/>
          <w:numId w:val="22"/>
        </w:numPr>
        <w:tabs>
          <w:tab w:val="left" w:pos="1300"/>
        </w:tabs>
        <w:spacing w:before="161" w:line="360" w:lineRule="auto"/>
        <w:ind w:left="500" w:right="662" w:firstLine="434"/>
        <w:rPr>
          <w:sz w:val="21"/>
          <w:szCs w:val="21"/>
        </w:rPr>
      </w:pPr>
      <w:r>
        <w:rPr>
          <w:sz w:val="21"/>
          <w:szCs w:val="21"/>
        </w:rPr>
        <w:t>谈判工作和联合体在成交后项目实施过程中的有关费用按各自承担的工作量分摊。</w:t>
      </w:r>
    </w:p>
    <w:p w14:paraId="20ACCC01">
      <w:pPr>
        <w:pStyle w:val="20"/>
        <w:numPr>
          <w:ilvl w:val="0"/>
          <w:numId w:val="22"/>
        </w:numPr>
        <w:tabs>
          <w:tab w:val="left" w:pos="1300"/>
        </w:tabs>
        <w:spacing w:before="1" w:line="360" w:lineRule="auto"/>
        <w:ind w:left="500" w:right="664" w:firstLine="434"/>
        <w:rPr>
          <w:sz w:val="21"/>
          <w:szCs w:val="21"/>
        </w:rPr>
      </w:pPr>
      <w:r>
        <w:rPr>
          <w:sz w:val="21"/>
          <w:szCs w:val="21"/>
        </w:rPr>
        <w:t>联合体成交后，本联合体协议是合同的附件，对联合体各成员单位有合同约束力。</w:t>
      </w:r>
    </w:p>
    <w:p w14:paraId="302E132F">
      <w:pPr>
        <w:pStyle w:val="20"/>
        <w:numPr>
          <w:ilvl w:val="0"/>
          <w:numId w:val="22"/>
        </w:numPr>
        <w:tabs>
          <w:tab w:val="left" w:pos="1300"/>
        </w:tabs>
        <w:spacing w:before="1" w:line="360" w:lineRule="auto"/>
        <w:ind w:left="500" w:right="656" w:firstLine="434"/>
        <w:rPr>
          <w:sz w:val="21"/>
          <w:szCs w:val="21"/>
        </w:rPr>
      </w:pPr>
      <w:r>
        <w:rPr>
          <w:sz w:val="21"/>
          <w:szCs w:val="21"/>
        </w:rPr>
        <w:t>本协议书自签署之日起生效，联合体未成交或者合同履行完毕后自动失效。</w:t>
      </w:r>
    </w:p>
    <w:p w14:paraId="475F3DA9">
      <w:pPr>
        <w:pStyle w:val="8"/>
        <w:tabs>
          <w:tab w:val="left" w:pos="5375"/>
        </w:tabs>
        <w:spacing w:before="2" w:line="360" w:lineRule="auto"/>
        <w:ind w:left="934"/>
        <w:rPr>
          <w:sz w:val="21"/>
          <w:szCs w:val="21"/>
        </w:rPr>
      </w:pPr>
      <w:r>
        <w:rPr>
          <w:sz w:val="21"/>
          <w:szCs w:val="21"/>
        </w:rPr>
        <w:t>联合体成员一：</w:t>
      </w:r>
      <w:r>
        <w:rPr>
          <w:sz w:val="21"/>
          <w:szCs w:val="21"/>
          <w:u w:val="single"/>
        </w:rPr>
        <w:t xml:space="preserve"> </w:t>
      </w:r>
      <w:r>
        <w:rPr>
          <w:sz w:val="21"/>
          <w:szCs w:val="21"/>
          <w:u w:val="single"/>
        </w:rPr>
        <w:tab/>
      </w:r>
      <w:r>
        <w:rPr>
          <w:sz w:val="21"/>
          <w:szCs w:val="21"/>
        </w:rPr>
        <w:t>（公章）</w:t>
      </w:r>
    </w:p>
    <w:p w14:paraId="7970402E">
      <w:pPr>
        <w:pStyle w:val="8"/>
        <w:tabs>
          <w:tab w:val="left" w:pos="5375"/>
        </w:tabs>
        <w:spacing w:before="104" w:line="360" w:lineRule="auto"/>
        <w:ind w:left="934" w:right="2408"/>
        <w:rPr>
          <w:sz w:val="21"/>
          <w:szCs w:val="21"/>
        </w:rPr>
      </w:pPr>
      <w:r>
        <w:rPr>
          <w:sz w:val="21"/>
          <w:szCs w:val="21"/>
        </w:rPr>
        <w:t>法定代表人：</w:t>
      </w:r>
      <w:r>
        <w:rPr>
          <w:sz w:val="21"/>
          <w:szCs w:val="21"/>
          <w:u w:val="single"/>
        </w:rPr>
        <w:t xml:space="preserve"> </w:t>
      </w:r>
      <w:r>
        <w:rPr>
          <w:sz w:val="21"/>
          <w:szCs w:val="21"/>
          <w:u w:val="single"/>
        </w:rPr>
        <w:tab/>
      </w:r>
      <w:r>
        <w:rPr>
          <w:sz w:val="21"/>
          <w:szCs w:val="21"/>
        </w:rPr>
        <w:t>（签字或盖章）</w:t>
      </w:r>
    </w:p>
    <w:p w14:paraId="0F4A7450">
      <w:pPr>
        <w:pStyle w:val="8"/>
        <w:tabs>
          <w:tab w:val="left" w:pos="5375"/>
        </w:tabs>
        <w:spacing w:before="104" w:line="360" w:lineRule="auto"/>
        <w:ind w:left="934" w:right="2408"/>
        <w:rPr>
          <w:sz w:val="21"/>
          <w:szCs w:val="21"/>
        </w:rPr>
      </w:pPr>
      <w:r>
        <w:rPr>
          <w:sz w:val="21"/>
          <w:szCs w:val="21"/>
        </w:rPr>
        <w:t>联合体成员二：</w:t>
      </w:r>
      <w:r>
        <w:rPr>
          <w:sz w:val="21"/>
          <w:szCs w:val="21"/>
          <w:u w:val="single"/>
        </w:rPr>
        <w:t xml:space="preserve"> </w:t>
      </w:r>
      <w:r>
        <w:rPr>
          <w:sz w:val="21"/>
          <w:szCs w:val="21"/>
          <w:u w:val="single"/>
        </w:rPr>
        <w:tab/>
      </w:r>
      <w:r>
        <w:rPr>
          <w:sz w:val="21"/>
          <w:szCs w:val="21"/>
        </w:rPr>
        <w:t>（公章）</w:t>
      </w:r>
    </w:p>
    <w:p w14:paraId="50617BCC">
      <w:pPr>
        <w:pStyle w:val="8"/>
        <w:tabs>
          <w:tab w:val="left" w:pos="5375"/>
        </w:tabs>
        <w:spacing w:before="1" w:line="360" w:lineRule="auto"/>
        <w:ind w:left="934"/>
        <w:rPr>
          <w:sz w:val="21"/>
          <w:szCs w:val="21"/>
        </w:rPr>
      </w:pPr>
      <w:r>
        <w:rPr>
          <w:sz w:val="21"/>
          <w:szCs w:val="21"/>
        </w:rPr>
        <w:t>法定代表人：</w:t>
      </w:r>
      <w:r>
        <w:rPr>
          <w:sz w:val="21"/>
          <w:szCs w:val="21"/>
          <w:u w:val="single"/>
        </w:rPr>
        <w:t xml:space="preserve"> </w:t>
      </w:r>
      <w:r>
        <w:rPr>
          <w:sz w:val="21"/>
          <w:szCs w:val="21"/>
          <w:u w:val="single"/>
        </w:rPr>
        <w:tab/>
      </w:r>
      <w:r>
        <w:rPr>
          <w:sz w:val="21"/>
          <w:szCs w:val="21"/>
        </w:rPr>
        <w:t>（签字或盖章）</w:t>
      </w:r>
    </w:p>
    <w:p w14:paraId="2BBB67E0">
      <w:pPr>
        <w:pStyle w:val="8"/>
        <w:spacing w:line="360" w:lineRule="auto"/>
        <w:rPr>
          <w:sz w:val="21"/>
          <w:szCs w:val="21"/>
        </w:rPr>
      </w:pPr>
    </w:p>
    <w:p w14:paraId="40D0FA6B">
      <w:pPr>
        <w:pStyle w:val="8"/>
        <w:spacing w:line="360" w:lineRule="auto"/>
        <w:rPr>
          <w:sz w:val="21"/>
          <w:szCs w:val="21"/>
        </w:rPr>
      </w:pPr>
    </w:p>
    <w:p w14:paraId="2EB8A892">
      <w:pPr>
        <w:pStyle w:val="8"/>
        <w:tabs>
          <w:tab w:val="left" w:pos="8171"/>
        </w:tabs>
        <w:spacing w:line="360" w:lineRule="auto"/>
        <w:ind w:left="5181"/>
        <w:rPr>
          <w:sz w:val="21"/>
          <w:szCs w:val="21"/>
        </w:rPr>
      </w:pPr>
      <w:r>
        <w:rPr>
          <w:sz w:val="21"/>
          <w:szCs w:val="21"/>
        </w:rPr>
        <w:t xml:space="preserve">签订日期: </w:t>
      </w:r>
      <w:r>
        <w:rPr>
          <w:sz w:val="21"/>
          <w:szCs w:val="21"/>
          <w:u w:val="single"/>
        </w:rPr>
        <w:t xml:space="preserve"> </w:t>
      </w:r>
      <w:r>
        <w:rPr>
          <w:sz w:val="21"/>
          <w:szCs w:val="21"/>
          <w:u w:val="single"/>
        </w:rPr>
        <w:tab/>
      </w:r>
    </w:p>
    <w:p w14:paraId="44CDC3CE">
      <w:pPr>
        <w:spacing w:line="360" w:lineRule="auto"/>
        <w:rPr>
          <w:sz w:val="21"/>
          <w:szCs w:val="21"/>
        </w:rPr>
        <w:sectPr>
          <w:pgSz w:w="11910" w:h="16840"/>
          <w:pgMar w:top="1400" w:right="1140" w:bottom="1220" w:left="1300" w:header="877" w:footer="1033" w:gutter="0"/>
          <w:pgNumType w:fmt="decimal"/>
          <w:cols w:space="720" w:num="1"/>
        </w:sectPr>
      </w:pPr>
    </w:p>
    <w:p w14:paraId="395981BD">
      <w:pPr>
        <w:pStyle w:val="4"/>
        <w:spacing w:before="104" w:after="360" w:afterLines="150" w:line="360" w:lineRule="auto"/>
        <w:ind w:left="3328"/>
        <w:rPr>
          <w:sz w:val="21"/>
          <w:szCs w:val="21"/>
        </w:rPr>
      </w:pPr>
      <w:r>
        <w:rPr>
          <w:rFonts w:hint="eastAsia"/>
          <w:sz w:val="21"/>
          <w:szCs w:val="21"/>
          <w:lang w:val="en-US" w:eastAsia="zh-CN"/>
        </w:rPr>
        <w:t>八</w:t>
      </w:r>
      <w:r>
        <w:rPr>
          <w:sz w:val="21"/>
          <w:szCs w:val="21"/>
        </w:rPr>
        <w:t>、其他相关证明材料</w:t>
      </w:r>
    </w:p>
    <w:p w14:paraId="7E414E4C">
      <w:pPr>
        <w:pStyle w:val="8"/>
        <w:spacing w:before="160" w:line="360" w:lineRule="auto"/>
        <w:ind w:left="500" w:right="661" w:firstLine="479"/>
        <w:rPr>
          <w:sz w:val="21"/>
          <w:szCs w:val="21"/>
        </w:rPr>
      </w:pPr>
      <w:r>
        <w:rPr>
          <w:sz w:val="21"/>
          <w:szCs w:val="21"/>
        </w:rPr>
        <w:t>提供符合谈判邀请（谈判公告）、采购需求及评审方法和标准规定的相关证明文件。</w:t>
      </w:r>
    </w:p>
    <w:p w14:paraId="09906418">
      <w:pPr>
        <w:pStyle w:val="8"/>
        <w:spacing w:line="360" w:lineRule="auto"/>
        <w:rPr>
          <w:sz w:val="21"/>
          <w:szCs w:val="21"/>
        </w:rPr>
      </w:pPr>
    </w:p>
    <w:p w14:paraId="4A45F84F">
      <w:pPr>
        <w:pStyle w:val="8"/>
        <w:spacing w:line="360" w:lineRule="auto"/>
        <w:rPr>
          <w:sz w:val="21"/>
          <w:szCs w:val="21"/>
        </w:rPr>
      </w:pPr>
    </w:p>
    <w:p w14:paraId="630D55F6">
      <w:pPr>
        <w:pStyle w:val="8"/>
        <w:spacing w:before="2" w:line="360" w:lineRule="auto"/>
        <w:rPr>
          <w:sz w:val="21"/>
          <w:szCs w:val="21"/>
        </w:rPr>
      </w:pPr>
    </w:p>
    <w:p w14:paraId="60AB4192">
      <w:pPr>
        <w:spacing w:after="240" w:afterLines="100" w:line="360" w:lineRule="auto"/>
        <w:ind w:firstLine="843" w:firstLineChars="400"/>
        <w:rPr>
          <w:b/>
          <w:sz w:val="21"/>
          <w:szCs w:val="21"/>
        </w:rPr>
      </w:pPr>
      <w:r>
        <w:rPr>
          <w:b/>
          <w:sz w:val="21"/>
          <w:szCs w:val="21"/>
        </w:rPr>
        <w:t>特别提示：</w:t>
      </w:r>
    </w:p>
    <w:p w14:paraId="34755128">
      <w:pPr>
        <w:pStyle w:val="8"/>
        <w:spacing w:before="161" w:line="360" w:lineRule="auto"/>
        <w:ind w:left="500" w:right="659" w:firstLine="434"/>
        <w:jc w:val="both"/>
        <w:rPr>
          <w:sz w:val="21"/>
          <w:szCs w:val="21"/>
        </w:rPr>
      </w:pPr>
      <w:r>
        <w:rPr>
          <w:sz w:val="21"/>
          <w:szCs w:val="21"/>
        </w:rPr>
        <w:t>供应商在响应文件制作时可在此栏内上传谈判文件要求上传的证明资料，如营业执照、税务登记证、人员证书、资质证书、荣誉奖项等，应将上述证明材料制作成扫描件上传。</w:t>
      </w:r>
    </w:p>
    <w:p w14:paraId="7A86B022">
      <w:pPr>
        <w:spacing w:line="360" w:lineRule="auto"/>
        <w:jc w:val="both"/>
        <w:rPr>
          <w:sz w:val="21"/>
          <w:szCs w:val="21"/>
        </w:rPr>
        <w:sectPr>
          <w:pgSz w:w="11910" w:h="16840"/>
          <w:pgMar w:top="1400" w:right="1140" w:bottom="1220" w:left="1300" w:header="877" w:footer="1033" w:gutter="0"/>
          <w:pgNumType w:fmt="decimal"/>
          <w:cols w:space="720" w:num="1"/>
        </w:sectPr>
      </w:pPr>
    </w:p>
    <w:p w14:paraId="3057C1E5">
      <w:pPr>
        <w:pStyle w:val="2"/>
        <w:tabs>
          <w:tab w:val="left" w:pos="0"/>
        </w:tabs>
        <w:adjustRightInd w:val="0"/>
        <w:spacing w:before="0" w:line="360" w:lineRule="auto"/>
        <w:outlineLvl w:val="0"/>
        <w:rPr>
          <w:rFonts w:hint="eastAsia" w:ascii="宋体" w:hAnsi="宋体" w:eastAsia="宋体" w:cs="宋体"/>
          <w:sz w:val="32"/>
          <w:szCs w:val="32"/>
        </w:rPr>
      </w:pPr>
      <w:bookmarkStart w:id="60" w:name="_Toc23399"/>
      <w:bookmarkStart w:id="61" w:name="_Toc14351"/>
      <w:bookmarkStart w:id="62" w:name="_Toc11955"/>
      <w:r>
        <w:rPr>
          <w:rFonts w:hint="eastAsia" w:ascii="宋体" w:hAnsi="宋体" w:eastAsia="宋体" w:cs="宋体"/>
          <w:sz w:val="32"/>
          <w:szCs w:val="32"/>
        </w:rPr>
        <w:t>第</w:t>
      </w:r>
      <w:r>
        <w:rPr>
          <w:rFonts w:hint="eastAsia" w:ascii="宋体" w:hAnsi="宋体" w:eastAsia="宋体" w:cs="宋体"/>
          <w:sz w:val="32"/>
          <w:szCs w:val="32"/>
          <w:lang w:val="en-US" w:eastAsia="zh-CN"/>
        </w:rPr>
        <w:t>七</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采购供应商询问函和质疑函范本</w:t>
      </w:r>
      <w:bookmarkEnd w:id="60"/>
      <w:bookmarkEnd w:id="61"/>
      <w:bookmarkEnd w:id="62"/>
    </w:p>
    <w:p w14:paraId="0CDBB549">
      <w:pPr>
        <w:keepNext w:val="0"/>
        <w:keepLines w:val="0"/>
        <w:pageBreakBefore w:val="0"/>
        <w:widowControl w:val="0"/>
        <w:kinsoku/>
        <w:wordWrap/>
        <w:overflowPunct/>
        <w:topLinePunct w:val="0"/>
        <w:autoSpaceDE w:val="0"/>
        <w:autoSpaceDN w:val="0"/>
        <w:bidi w:val="0"/>
        <w:adjustRightInd/>
        <w:snapToGrid/>
        <w:spacing w:line="360" w:lineRule="auto"/>
        <w:ind w:left="1706" w:right="1701"/>
        <w:jc w:val="center"/>
        <w:textAlignment w:val="auto"/>
        <w:rPr>
          <w:b/>
          <w:sz w:val="21"/>
          <w:szCs w:val="21"/>
        </w:rPr>
      </w:pPr>
      <w:r>
        <w:rPr>
          <w:rFonts w:hint="eastAsia"/>
          <w:b/>
          <w:sz w:val="21"/>
          <w:szCs w:val="21"/>
          <w:lang w:val="en-US" w:eastAsia="zh-CN"/>
        </w:rPr>
        <w:t>询问函</w:t>
      </w:r>
      <w:r>
        <w:rPr>
          <w:rFonts w:hint="eastAsia"/>
          <w:b/>
          <w:sz w:val="21"/>
          <w:szCs w:val="21"/>
        </w:rPr>
        <w:t>范本</w:t>
      </w:r>
    </w:p>
    <w:p w14:paraId="3C339C02">
      <w:pPr>
        <w:pStyle w:val="8"/>
        <w:spacing w:before="11" w:line="360" w:lineRule="auto"/>
        <w:rPr>
          <w:b/>
          <w:sz w:val="21"/>
          <w:szCs w:val="21"/>
        </w:rPr>
      </w:pPr>
      <w:r>
        <w:rPr>
          <w:rFonts w:hint="eastAsia" w:cs="仿宋" w:asciiTheme="minorEastAsia" w:hAnsiTheme="minorEastAsia" w:eastAsiaTheme="minorEastAsia"/>
          <w:i/>
          <w:iCs/>
          <w:sz w:val="21"/>
          <w:szCs w:val="21"/>
        </w:rPr>
        <w:t>（如为对采购文件或采购程序的询问或疑问，请按询问函范本格式附件进行提交）</w:t>
      </w:r>
    </w:p>
    <w:p w14:paraId="5FFBAF75">
      <w:pPr>
        <w:adjustRightInd w:val="0"/>
        <w:snapToGrid w:val="0"/>
        <w:spacing w:line="360" w:lineRule="auto"/>
        <w:rPr>
          <w:rFonts w:cs="仿宋" w:asciiTheme="minorEastAsia" w:hAnsiTheme="minorEastAsia" w:eastAsiaTheme="minorEastAsia"/>
          <w:b/>
          <w:bCs/>
          <w:sz w:val="21"/>
          <w:szCs w:val="21"/>
        </w:rPr>
      </w:pPr>
      <w:r>
        <w:rPr>
          <w:rFonts w:hint="eastAsia" w:cs="仿宋" w:asciiTheme="minorEastAsia" w:hAnsiTheme="minorEastAsia" w:eastAsiaTheme="minorEastAsia"/>
          <w:b/>
          <w:bCs/>
          <w:sz w:val="21"/>
          <w:szCs w:val="21"/>
        </w:rPr>
        <w:t>致：</w:t>
      </w:r>
      <w:r>
        <w:rPr>
          <w:rFonts w:hint="eastAsia" w:ascii="宋体" w:hAnsi="宋体"/>
          <w:b/>
          <w:bCs/>
          <w:sz w:val="21"/>
          <w:szCs w:val="21"/>
          <w:u w:val="single"/>
        </w:rPr>
        <w:t xml:space="preserve">  </w:t>
      </w:r>
      <w:r>
        <w:rPr>
          <w:rFonts w:hint="eastAsia" w:ascii="宋体" w:hAnsi="宋体"/>
          <w:b/>
          <w:bCs/>
          <w:sz w:val="21"/>
          <w:szCs w:val="21"/>
          <w:u w:val="single"/>
          <w:lang w:val="en-US" w:eastAsia="zh-CN"/>
        </w:rPr>
        <w:t xml:space="preserve">          </w:t>
      </w:r>
      <w:r>
        <w:rPr>
          <w:rFonts w:hint="eastAsia" w:ascii="宋体" w:hAnsi="宋体"/>
          <w:b/>
          <w:bCs/>
          <w:sz w:val="21"/>
          <w:szCs w:val="21"/>
          <w:u w:val="single"/>
        </w:rPr>
        <w:t>（采购人）</w:t>
      </w:r>
    </w:p>
    <w:p w14:paraId="3787D63C">
      <w:pPr>
        <w:adjustRightInd w:val="0"/>
        <w:snapToGrid w:val="0"/>
        <w:spacing w:line="360" w:lineRule="auto"/>
        <w:ind w:firstLine="420" w:firstLineChars="200"/>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我单位拟参与</w:t>
      </w:r>
      <w:r>
        <w:rPr>
          <w:rFonts w:hint="eastAsia" w:cs="仿宋" w:asciiTheme="minorEastAsia" w:hAnsiTheme="minorEastAsia" w:eastAsiaTheme="minorEastAsia"/>
          <w:sz w:val="21"/>
          <w:szCs w:val="21"/>
          <w:u w:val="single"/>
        </w:rPr>
        <w:t xml:space="preserve">             </w:t>
      </w:r>
      <w:r>
        <w:rPr>
          <w:rFonts w:hint="eastAsia" w:cs="仿宋" w:asciiTheme="minorEastAsia" w:hAnsiTheme="minorEastAsia" w:eastAsiaTheme="minorEastAsia"/>
          <w:i/>
          <w:iCs/>
          <w:sz w:val="21"/>
          <w:szCs w:val="21"/>
        </w:rPr>
        <w:t>（项目名称、编号)</w:t>
      </w:r>
      <w:r>
        <w:rPr>
          <w:rFonts w:hint="eastAsia" w:cs="仿宋" w:asciiTheme="minorEastAsia" w:hAnsiTheme="minorEastAsia" w:eastAsiaTheme="minorEastAsia"/>
          <w:sz w:val="21"/>
          <w:szCs w:val="21"/>
        </w:rPr>
        <w:t>的采购活动，现有以下内容(或条款)存在疑问(或无法理解)，特提出询问。</w:t>
      </w:r>
    </w:p>
    <w:p w14:paraId="2D28769D">
      <w:pPr>
        <w:adjustRightInd w:val="0"/>
        <w:snapToGrid w:val="0"/>
        <w:spacing w:line="360" w:lineRule="auto"/>
        <w:ind w:firstLine="420" w:firstLineChars="200"/>
        <w:outlineLvl w:val="1"/>
        <w:rPr>
          <w:rFonts w:cs="仿宋" w:asciiTheme="minorEastAsia" w:hAnsiTheme="minorEastAsia" w:eastAsiaTheme="minorEastAsia"/>
          <w:sz w:val="21"/>
          <w:szCs w:val="21"/>
        </w:rPr>
      </w:pPr>
      <w:bookmarkStart w:id="63" w:name="_Toc26386"/>
      <w:bookmarkStart w:id="64" w:name="_Toc9092"/>
      <w:r>
        <w:rPr>
          <w:rFonts w:hint="eastAsia" w:cs="仿宋" w:asciiTheme="minorEastAsia" w:hAnsiTheme="minorEastAsia" w:eastAsiaTheme="minorEastAsia"/>
          <w:sz w:val="21"/>
          <w:szCs w:val="21"/>
        </w:rPr>
        <w:t>一、(事项一)</w:t>
      </w:r>
      <w:bookmarkEnd w:id="63"/>
      <w:bookmarkEnd w:id="64"/>
    </w:p>
    <w:p w14:paraId="207DA16B">
      <w:pPr>
        <w:adjustRightInd w:val="0"/>
        <w:snapToGrid w:val="0"/>
        <w:spacing w:line="360" w:lineRule="auto"/>
        <w:ind w:firstLine="420" w:firstLineChars="200"/>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1、(内容或条款)</w:t>
      </w:r>
    </w:p>
    <w:p w14:paraId="18E7AE22">
      <w:pPr>
        <w:adjustRightInd w:val="0"/>
        <w:snapToGrid w:val="0"/>
        <w:spacing w:line="360" w:lineRule="auto"/>
        <w:ind w:firstLine="420" w:firstLineChars="200"/>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2、(说明疑问或无法理解原因)</w:t>
      </w:r>
    </w:p>
    <w:p w14:paraId="438D17FA">
      <w:pPr>
        <w:adjustRightInd w:val="0"/>
        <w:snapToGrid w:val="0"/>
        <w:spacing w:line="360" w:lineRule="auto"/>
        <w:ind w:firstLine="420" w:firstLineChars="200"/>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3、(建议)</w:t>
      </w:r>
    </w:p>
    <w:p w14:paraId="7797EC4A">
      <w:pPr>
        <w:adjustRightInd w:val="0"/>
        <w:snapToGrid w:val="0"/>
        <w:spacing w:line="360" w:lineRule="auto"/>
        <w:ind w:firstLine="420" w:firstLineChars="200"/>
        <w:outlineLvl w:val="1"/>
        <w:rPr>
          <w:rFonts w:cs="仿宋" w:asciiTheme="minorEastAsia" w:hAnsiTheme="minorEastAsia" w:eastAsiaTheme="minorEastAsia"/>
          <w:sz w:val="21"/>
          <w:szCs w:val="21"/>
        </w:rPr>
      </w:pPr>
      <w:bookmarkStart w:id="65" w:name="_Toc17582"/>
      <w:bookmarkStart w:id="66" w:name="_Toc9273"/>
      <w:r>
        <w:rPr>
          <w:rFonts w:hint="eastAsia" w:cs="仿宋" w:asciiTheme="minorEastAsia" w:hAnsiTheme="minorEastAsia" w:eastAsiaTheme="minorEastAsia"/>
          <w:sz w:val="21"/>
          <w:szCs w:val="21"/>
        </w:rPr>
        <w:t>二、(事项二)</w:t>
      </w:r>
      <w:bookmarkEnd w:id="65"/>
      <w:bookmarkEnd w:id="66"/>
    </w:p>
    <w:p w14:paraId="690907B4">
      <w:pPr>
        <w:adjustRightInd w:val="0"/>
        <w:snapToGrid w:val="0"/>
        <w:spacing w:line="360" w:lineRule="auto"/>
        <w:ind w:firstLine="420" w:firstLineChars="200"/>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w:t>
      </w:r>
    </w:p>
    <w:p w14:paraId="75CECCA5">
      <w:pPr>
        <w:adjustRightInd w:val="0"/>
        <w:snapToGrid w:val="0"/>
        <w:spacing w:line="360" w:lineRule="auto"/>
        <w:ind w:firstLine="420" w:firstLineChars="200"/>
        <w:rPr>
          <w:rFonts w:hint="eastAsia" w:cs="仿宋" w:asciiTheme="minorEastAsia" w:hAnsiTheme="minorEastAsia" w:eastAsiaTheme="minorEastAsia"/>
          <w:sz w:val="21"/>
          <w:szCs w:val="21"/>
        </w:rPr>
      </w:pPr>
      <w:r>
        <w:rPr>
          <w:rFonts w:hint="eastAsia" w:cs="仿宋" w:asciiTheme="minorEastAsia" w:hAnsiTheme="minorEastAsia" w:eastAsiaTheme="minorEastAsia"/>
          <w:sz w:val="21"/>
          <w:szCs w:val="21"/>
        </w:rPr>
        <w:t xml:space="preserve">随附相关证明材料如下： </w:t>
      </w:r>
    </w:p>
    <w:p w14:paraId="0D7AFE12">
      <w:pPr>
        <w:adjustRightInd w:val="0"/>
        <w:snapToGrid w:val="0"/>
        <w:spacing w:line="360" w:lineRule="auto"/>
        <w:ind w:firstLine="420" w:firstLineChars="200"/>
        <w:rPr>
          <w:rFonts w:hint="eastAsia" w:cs="仿宋" w:asciiTheme="minorEastAsia" w:hAnsiTheme="minorEastAsia" w:eastAsiaTheme="minorEastAsia"/>
          <w:sz w:val="21"/>
          <w:szCs w:val="21"/>
        </w:rPr>
      </w:pPr>
    </w:p>
    <w:p w14:paraId="22A12B86">
      <w:pPr>
        <w:adjustRightInd w:val="0"/>
        <w:snapToGrid w:val="0"/>
        <w:spacing w:line="360" w:lineRule="auto"/>
        <w:ind w:firstLine="420" w:firstLineChars="200"/>
        <w:rPr>
          <w:rFonts w:hint="eastAsia" w:cs="仿宋" w:asciiTheme="minorEastAsia" w:hAnsiTheme="minorEastAsia" w:eastAsiaTheme="minorEastAsia"/>
          <w:sz w:val="21"/>
          <w:szCs w:val="21"/>
        </w:rPr>
      </w:pPr>
    </w:p>
    <w:p w14:paraId="0350CA0A">
      <w:pPr>
        <w:adjustRightInd w:val="0"/>
        <w:snapToGrid w:val="0"/>
        <w:spacing w:line="360" w:lineRule="auto"/>
        <w:ind w:firstLine="420" w:firstLineChars="200"/>
        <w:rPr>
          <w:rFonts w:hint="eastAsia" w:cs="仿宋" w:asciiTheme="minorEastAsia" w:hAnsiTheme="minorEastAsia" w:eastAsiaTheme="minorEastAsia"/>
          <w:sz w:val="21"/>
          <w:szCs w:val="21"/>
        </w:rPr>
      </w:pPr>
    </w:p>
    <w:p w14:paraId="6317EF89">
      <w:pPr>
        <w:adjustRightInd w:val="0"/>
        <w:snapToGrid w:val="0"/>
        <w:spacing w:line="360" w:lineRule="auto"/>
        <w:ind w:firstLine="420" w:firstLineChars="200"/>
        <w:rPr>
          <w:rFonts w:hint="eastAsia" w:cs="仿宋" w:asciiTheme="minorEastAsia" w:hAnsiTheme="minorEastAsia" w:eastAsiaTheme="minorEastAsia"/>
          <w:sz w:val="21"/>
          <w:szCs w:val="21"/>
        </w:rPr>
      </w:pPr>
    </w:p>
    <w:p w14:paraId="54BB9830">
      <w:pPr>
        <w:keepNext w:val="0"/>
        <w:keepLines w:val="0"/>
        <w:pageBreakBefore w:val="0"/>
        <w:widowControl w:val="0"/>
        <w:kinsoku/>
        <w:wordWrap/>
        <w:overflowPunct/>
        <w:topLinePunct w:val="0"/>
        <w:autoSpaceDE w:val="0"/>
        <w:autoSpaceDN w:val="0"/>
        <w:bidi w:val="0"/>
        <w:adjustRightInd/>
        <w:snapToGrid/>
        <w:spacing w:line="360" w:lineRule="auto"/>
        <w:ind w:firstLine="5670" w:firstLineChars="2700"/>
        <w:textAlignment w:val="auto"/>
        <w:rPr>
          <w:rFonts w:asciiTheme="minorEastAsia" w:hAnsiTheme="minorEastAsia" w:eastAsiaTheme="minorEastAsia"/>
          <w:sz w:val="21"/>
          <w:szCs w:val="21"/>
          <w:u w:val="single"/>
        </w:rPr>
      </w:pPr>
      <w:r>
        <w:rPr>
          <w:rFonts w:hint="eastAsia" w:asciiTheme="minorEastAsia" w:hAnsiTheme="minorEastAsia" w:eastAsiaTheme="minorEastAsia"/>
          <w:sz w:val="21"/>
          <w:szCs w:val="21"/>
        </w:rPr>
        <w:t>联 系 人：</w:t>
      </w:r>
      <w:r>
        <w:rPr>
          <w:rFonts w:hint="eastAsia" w:asciiTheme="minorEastAsia" w:hAnsiTheme="minorEastAsia" w:eastAsiaTheme="minorEastAsia"/>
          <w:sz w:val="21"/>
          <w:szCs w:val="21"/>
          <w:u w:val="single"/>
        </w:rPr>
        <w:t xml:space="preserve">              </w:t>
      </w:r>
    </w:p>
    <w:p w14:paraId="7163D2CA">
      <w:pPr>
        <w:keepNext w:val="0"/>
        <w:keepLines w:val="0"/>
        <w:pageBreakBefore w:val="0"/>
        <w:widowControl w:val="0"/>
        <w:kinsoku/>
        <w:wordWrap/>
        <w:overflowPunct/>
        <w:topLinePunct w:val="0"/>
        <w:autoSpaceDE w:val="0"/>
        <w:autoSpaceDN w:val="0"/>
        <w:bidi w:val="0"/>
        <w:adjustRightInd/>
        <w:snapToGrid/>
        <w:spacing w:line="360" w:lineRule="auto"/>
        <w:ind w:firstLine="5670" w:firstLineChars="2700"/>
        <w:textAlignment w:val="auto"/>
        <w:rPr>
          <w:rFonts w:asciiTheme="minorEastAsia" w:hAnsiTheme="minorEastAsia" w:eastAsiaTheme="minorEastAsia"/>
          <w:sz w:val="21"/>
          <w:szCs w:val="21"/>
          <w:u w:val="single"/>
        </w:rPr>
      </w:pPr>
      <w:r>
        <w:rPr>
          <w:rFonts w:hint="eastAsia" w:asciiTheme="minorEastAsia" w:hAnsiTheme="minorEastAsia" w:eastAsiaTheme="minorEastAsia"/>
          <w:sz w:val="21"/>
          <w:szCs w:val="21"/>
        </w:rPr>
        <w:t>联系电话：</w:t>
      </w:r>
      <w:r>
        <w:rPr>
          <w:rFonts w:hint="eastAsia" w:asciiTheme="minorEastAsia" w:hAnsiTheme="minorEastAsia" w:eastAsiaTheme="minorEastAsia"/>
          <w:sz w:val="21"/>
          <w:szCs w:val="21"/>
          <w:u w:val="single"/>
        </w:rPr>
        <w:t xml:space="preserve">              </w:t>
      </w:r>
    </w:p>
    <w:p w14:paraId="7A61DAB9">
      <w:pPr>
        <w:keepNext w:val="0"/>
        <w:keepLines w:val="0"/>
        <w:pageBreakBefore w:val="0"/>
        <w:widowControl w:val="0"/>
        <w:tabs>
          <w:tab w:val="left" w:pos="630"/>
        </w:tabs>
        <w:kinsoku/>
        <w:wordWrap/>
        <w:overflowPunct/>
        <w:topLinePunct w:val="0"/>
        <w:autoSpaceDE w:val="0"/>
        <w:autoSpaceDN w:val="0"/>
        <w:bidi w:val="0"/>
        <w:adjustRightInd/>
        <w:snapToGrid/>
        <w:spacing w:line="360" w:lineRule="auto"/>
        <w:ind w:firstLine="5670" w:firstLineChars="2700"/>
        <w:textAlignment w:val="auto"/>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日    期：</w:t>
      </w:r>
      <w:r>
        <w:rPr>
          <w:rFonts w:hint="eastAsia" w:asciiTheme="minorEastAsia" w:hAnsiTheme="minorEastAsia" w:eastAsiaTheme="minorEastAsia"/>
          <w:sz w:val="21"/>
          <w:szCs w:val="21"/>
          <w:u w:val="single"/>
        </w:rPr>
        <w:t xml:space="preserve">       </w:t>
      </w:r>
      <w:r>
        <w:rPr>
          <w:rFonts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01867021">
      <w:pPr>
        <w:pStyle w:val="8"/>
        <w:spacing w:before="161" w:line="360" w:lineRule="auto"/>
        <w:ind w:left="560"/>
        <w:rPr>
          <w:sz w:val="21"/>
          <w:szCs w:val="21"/>
        </w:rPr>
      </w:pPr>
    </w:p>
    <w:p w14:paraId="53146905">
      <w:pPr>
        <w:spacing w:line="360" w:lineRule="auto"/>
        <w:rPr>
          <w:sz w:val="21"/>
          <w:szCs w:val="21"/>
        </w:rPr>
        <w:sectPr>
          <w:pgSz w:w="11910" w:h="16840"/>
          <w:pgMar w:top="1400" w:right="1240" w:bottom="1220" w:left="1240" w:header="877" w:footer="1033" w:gutter="0"/>
          <w:pgNumType w:fmt="decimal"/>
          <w:cols w:space="720" w:num="1"/>
        </w:sectPr>
      </w:pPr>
    </w:p>
    <w:p w14:paraId="20362BAA">
      <w:pPr>
        <w:keepNext w:val="0"/>
        <w:keepLines w:val="0"/>
        <w:pageBreakBefore w:val="0"/>
        <w:widowControl w:val="0"/>
        <w:kinsoku/>
        <w:wordWrap/>
        <w:overflowPunct/>
        <w:topLinePunct w:val="0"/>
        <w:autoSpaceDE w:val="0"/>
        <w:autoSpaceDN w:val="0"/>
        <w:bidi w:val="0"/>
        <w:adjustRightInd/>
        <w:snapToGrid/>
        <w:spacing w:line="360" w:lineRule="auto"/>
        <w:ind w:left="1706" w:right="1701"/>
        <w:jc w:val="center"/>
        <w:textAlignment w:val="auto"/>
        <w:rPr>
          <w:rFonts w:hint="eastAsia" w:ascii="宋体" w:hAnsi="宋体" w:eastAsia="宋体" w:cs="宋体"/>
          <w:b/>
          <w:sz w:val="21"/>
          <w:szCs w:val="21"/>
          <w:lang w:val="en-US" w:eastAsia="zh-CN"/>
        </w:rPr>
      </w:pPr>
      <w:bookmarkStart w:id="67" w:name="_Toc6990"/>
      <w:bookmarkStart w:id="68" w:name="_Toc26673"/>
      <w:r>
        <w:rPr>
          <w:rFonts w:hint="eastAsia" w:ascii="宋体" w:hAnsi="宋体" w:eastAsia="宋体" w:cs="宋体"/>
          <w:b/>
          <w:sz w:val="21"/>
          <w:szCs w:val="21"/>
          <w:lang w:val="en-US" w:eastAsia="zh-CN"/>
        </w:rPr>
        <w:t>质疑函范本</w:t>
      </w:r>
      <w:bookmarkEnd w:id="67"/>
      <w:bookmarkEnd w:id="68"/>
    </w:p>
    <w:p w14:paraId="6DA5BF9E">
      <w:pPr>
        <w:adjustRightInd w:val="0"/>
        <w:snapToGrid w:val="0"/>
        <w:spacing w:before="312" w:beforeLines="100" w:line="360" w:lineRule="auto"/>
        <w:outlineLvl w:val="1"/>
        <w:rPr>
          <w:rFonts w:cs="仿宋" w:asciiTheme="minorEastAsia" w:hAnsiTheme="minorEastAsia" w:eastAsiaTheme="minorEastAsia"/>
          <w:b/>
          <w:bCs/>
          <w:sz w:val="21"/>
          <w:szCs w:val="21"/>
        </w:rPr>
      </w:pPr>
      <w:bookmarkStart w:id="69" w:name="_Toc29510"/>
      <w:bookmarkStart w:id="70" w:name="_Toc2994"/>
      <w:r>
        <w:rPr>
          <w:rFonts w:hint="eastAsia" w:cs="仿宋" w:asciiTheme="minorEastAsia" w:hAnsiTheme="minorEastAsia" w:eastAsiaTheme="minorEastAsia"/>
          <w:b/>
          <w:bCs/>
          <w:sz w:val="21"/>
          <w:szCs w:val="21"/>
        </w:rPr>
        <w:t>一、质疑供应商基本信息</w:t>
      </w:r>
      <w:bookmarkEnd w:id="69"/>
      <w:bookmarkEnd w:id="70"/>
    </w:p>
    <w:p w14:paraId="58523A35">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质疑供应商：</w:t>
      </w:r>
      <w:r>
        <w:rPr>
          <w:rFonts w:hint="eastAsia" w:cs="仿宋" w:asciiTheme="minorEastAsia" w:hAnsiTheme="minorEastAsia" w:eastAsiaTheme="minorEastAsia"/>
          <w:sz w:val="21"/>
          <w:szCs w:val="21"/>
          <w:u w:val="dotted"/>
        </w:rPr>
        <w:t xml:space="preserve">                                        </w:t>
      </w:r>
    </w:p>
    <w:p w14:paraId="3ABB03A6">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地址：</w:t>
      </w:r>
      <w:r>
        <w:rPr>
          <w:rFonts w:hint="eastAsia" w:cs="仿宋" w:asciiTheme="minorEastAsia" w:hAnsiTheme="minorEastAsia" w:eastAsiaTheme="minorEastAsia"/>
          <w:sz w:val="21"/>
          <w:szCs w:val="21"/>
          <w:u w:val="dotted"/>
        </w:rPr>
        <w:t xml:space="preserve">                          </w:t>
      </w:r>
      <w:r>
        <w:rPr>
          <w:rFonts w:hint="eastAsia" w:cs="仿宋" w:asciiTheme="minorEastAsia" w:hAnsiTheme="minorEastAsia" w:eastAsiaTheme="minorEastAsia"/>
          <w:sz w:val="21"/>
          <w:szCs w:val="21"/>
        </w:rPr>
        <w:t>邮编：</w:t>
      </w:r>
      <w:r>
        <w:rPr>
          <w:rFonts w:hint="eastAsia" w:cs="仿宋" w:asciiTheme="minorEastAsia" w:hAnsiTheme="minorEastAsia" w:eastAsiaTheme="minorEastAsia"/>
          <w:sz w:val="21"/>
          <w:szCs w:val="21"/>
          <w:u w:val="dotted"/>
        </w:rPr>
        <w:t xml:space="preserve">              </w:t>
      </w:r>
    </w:p>
    <w:p w14:paraId="33EE7995">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联系人：</w:t>
      </w:r>
      <w:r>
        <w:rPr>
          <w:rFonts w:hint="eastAsia" w:cs="仿宋" w:asciiTheme="minorEastAsia" w:hAnsiTheme="minorEastAsia" w:eastAsiaTheme="minorEastAsia"/>
          <w:sz w:val="21"/>
          <w:szCs w:val="21"/>
          <w:u w:val="dotted"/>
        </w:rPr>
        <w:t xml:space="preserve">                      </w:t>
      </w:r>
      <w:r>
        <w:rPr>
          <w:rFonts w:hint="eastAsia" w:cs="仿宋" w:asciiTheme="minorEastAsia" w:hAnsiTheme="minorEastAsia" w:eastAsiaTheme="minorEastAsia"/>
          <w:sz w:val="21"/>
          <w:szCs w:val="21"/>
        </w:rPr>
        <w:t>联系电话：</w:t>
      </w:r>
      <w:r>
        <w:rPr>
          <w:rFonts w:hint="eastAsia" w:cs="仿宋" w:asciiTheme="minorEastAsia" w:hAnsiTheme="minorEastAsia" w:eastAsiaTheme="minorEastAsia"/>
          <w:sz w:val="21"/>
          <w:szCs w:val="21"/>
          <w:u w:val="dotted"/>
        </w:rPr>
        <w:t xml:space="preserve">            </w:t>
      </w:r>
    </w:p>
    <w:p w14:paraId="0AD703B9">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授权代表：</w:t>
      </w:r>
      <w:r>
        <w:rPr>
          <w:rFonts w:hint="eastAsia" w:cs="仿宋" w:asciiTheme="minorEastAsia" w:hAnsiTheme="minorEastAsia" w:eastAsiaTheme="minorEastAsia"/>
          <w:sz w:val="21"/>
          <w:szCs w:val="21"/>
          <w:u w:val="dotted"/>
        </w:rPr>
        <w:t xml:space="preserve">                                          </w:t>
      </w:r>
    </w:p>
    <w:p w14:paraId="73CD29B4">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联系电话：</w:t>
      </w:r>
      <w:r>
        <w:rPr>
          <w:rFonts w:hint="eastAsia" w:cs="仿宋" w:asciiTheme="minorEastAsia" w:hAnsiTheme="minorEastAsia" w:eastAsiaTheme="minorEastAsia"/>
          <w:sz w:val="21"/>
          <w:szCs w:val="21"/>
          <w:u w:val="dotted"/>
        </w:rPr>
        <w:t xml:space="preserve">                                          </w:t>
      </w:r>
    </w:p>
    <w:p w14:paraId="1F816D47">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地址：</w:t>
      </w:r>
      <w:r>
        <w:rPr>
          <w:rFonts w:cs="仿宋" w:asciiTheme="minorEastAsia" w:hAnsiTheme="minorEastAsia" w:eastAsiaTheme="minorEastAsia"/>
          <w:sz w:val="21"/>
          <w:szCs w:val="21"/>
        </w:rPr>
        <w:t xml:space="preserve"> </w:t>
      </w:r>
      <w:r>
        <w:rPr>
          <w:rFonts w:hint="eastAsia" w:cs="仿宋" w:asciiTheme="minorEastAsia" w:hAnsiTheme="minorEastAsia" w:eastAsiaTheme="minorEastAsia"/>
          <w:sz w:val="21"/>
          <w:szCs w:val="21"/>
          <w:u w:val="dotted"/>
        </w:rPr>
        <w:t xml:space="preserve">                        </w:t>
      </w:r>
      <w:r>
        <w:rPr>
          <w:rFonts w:hint="eastAsia" w:cs="仿宋" w:asciiTheme="minorEastAsia" w:hAnsiTheme="minorEastAsia" w:eastAsiaTheme="minorEastAsia"/>
          <w:sz w:val="21"/>
          <w:szCs w:val="21"/>
        </w:rPr>
        <w:t>邮编：</w:t>
      </w:r>
      <w:r>
        <w:rPr>
          <w:rFonts w:hint="eastAsia" w:cs="仿宋" w:asciiTheme="minorEastAsia" w:hAnsiTheme="minorEastAsia" w:eastAsiaTheme="minorEastAsia"/>
          <w:sz w:val="21"/>
          <w:szCs w:val="21"/>
          <w:u w:val="dotted"/>
        </w:rPr>
        <w:t xml:space="preserve">               </w:t>
      </w:r>
    </w:p>
    <w:p w14:paraId="38BD0C68">
      <w:pPr>
        <w:adjustRightInd w:val="0"/>
        <w:snapToGrid w:val="0"/>
        <w:spacing w:line="360" w:lineRule="auto"/>
        <w:outlineLvl w:val="1"/>
        <w:rPr>
          <w:rFonts w:cs="仿宋" w:asciiTheme="minorEastAsia" w:hAnsiTheme="minorEastAsia" w:eastAsiaTheme="minorEastAsia"/>
          <w:b/>
          <w:bCs/>
          <w:sz w:val="21"/>
          <w:szCs w:val="21"/>
        </w:rPr>
      </w:pPr>
      <w:bookmarkStart w:id="71" w:name="_Toc31042"/>
      <w:bookmarkStart w:id="72" w:name="_Toc28130"/>
      <w:r>
        <w:rPr>
          <w:rFonts w:hint="eastAsia" w:cs="仿宋" w:asciiTheme="minorEastAsia" w:hAnsiTheme="minorEastAsia" w:eastAsiaTheme="minorEastAsia"/>
          <w:b/>
          <w:bCs/>
          <w:sz w:val="21"/>
          <w:szCs w:val="21"/>
        </w:rPr>
        <w:t>二、质疑项目基本情况</w:t>
      </w:r>
      <w:bookmarkEnd w:id="71"/>
      <w:bookmarkEnd w:id="72"/>
    </w:p>
    <w:p w14:paraId="2B1C8966">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质疑项目的名称：</w:t>
      </w:r>
      <w:r>
        <w:rPr>
          <w:rFonts w:hint="eastAsia" w:cs="仿宋" w:asciiTheme="minorEastAsia" w:hAnsiTheme="minorEastAsia" w:eastAsiaTheme="minorEastAsia"/>
          <w:sz w:val="21"/>
          <w:szCs w:val="21"/>
          <w:u w:val="dotted"/>
        </w:rPr>
        <w:t xml:space="preserve">                                    </w:t>
      </w:r>
    </w:p>
    <w:p w14:paraId="53EA06D0">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质疑项目的编号：</w:t>
      </w:r>
      <w:r>
        <w:rPr>
          <w:rFonts w:hint="eastAsia" w:cs="仿宋" w:asciiTheme="minorEastAsia" w:hAnsiTheme="minorEastAsia" w:eastAsiaTheme="minorEastAsia"/>
          <w:sz w:val="21"/>
          <w:szCs w:val="21"/>
          <w:u w:val="dotted"/>
        </w:rPr>
        <w:t xml:space="preserve">               </w:t>
      </w:r>
      <w:r>
        <w:rPr>
          <w:rFonts w:hint="eastAsia" w:cs="仿宋" w:asciiTheme="minorEastAsia" w:hAnsiTheme="minorEastAsia" w:eastAsiaTheme="minorEastAsia"/>
          <w:sz w:val="21"/>
          <w:szCs w:val="21"/>
        </w:rPr>
        <w:t>包号：</w:t>
      </w:r>
      <w:r>
        <w:rPr>
          <w:rFonts w:hint="eastAsia" w:cs="仿宋" w:asciiTheme="minorEastAsia" w:hAnsiTheme="minorEastAsia" w:eastAsiaTheme="minorEastAsia"/>
          <w:sz w:val="21"/>
          <w:szCs w:val="21"/>
          <w:u w:val="dotted"/>
        </w:rPr>
        <w:t xml:space="preserve">               </w:t>
      </w:r>
    </w:p>
    <w:p w14:paraId="018BFDEA">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采购人名称：</w:t>
      </w:r>
      <w:r>
        <w:rPr>
          <w:rFonts w:hint="eastAsia" w:cs="仿宋" w:asciiTheme="minorEastAsia" w:hAnsiTheme="minorEastAsia" w:eastAsiaTheme="minorEastAsia"/>
          <w:sz w:val="21"/>
          <w:szCs w:val="21"/>
          <w:u w:val="dotted"/>
        </w:rPr>
        <w:t xml:space="preserve">                                        </w:t>
      </w:r>
    </w:p>
    <w:p w14:paraId="0D32C5E4">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采购文件获取日期：</w:t>
      </w:r>
      <w:r>
        <w:rPr>
          <w:rFonts w:hint="eastAsia" w:cs="仿宋" w:asciiTheme="minorEastAsia" w:hAnsiTheme="minorEastAsia" w:eastAsiaTheme="minorEastAsia"/>
          <w:sz w:val="21"/>
          <w:szCs w:val="21"/>
          <w:u w:val="dotted"/>
        </w:rPr>
        <w:t xml:space="preserve">                                  </w:t>
      </w:r>
    </w:p>
    <w:p w14:paraId="491153F2">
      <w:pPr>
        <w:adjustRightInd w:val="0"/>
        <w:snapToGrid w:val="0"/>
        <w:spacing w:line="360" w:lineRule="auto"/>
        <w:outlineLvl w:val="1"/>
        <w:rPr>
          <w:rFonts w:cs="仿宋" w:asciiTheme="minorEastAsia" w:hAnsiTheme="minorEastAsia" w:eastAsiaTheme="minorEastAsia"/>
          <w:b/>
          <w:bCs/>
          <w:sz w:val="21"/>
          <w:szCs w:val="21"/>
        </w:rPr>
      </w:pPr>
      <w:bookmarkStart w:id="73" w:name="_Toc6486"/>
      <w:bookmarkStart w:id="74" w:name="_Toc20587"/>
      <w:r>
        <w:rPr>
          <w:rFonts w:hint="eastAsia" w:cs="仿宋" w:asciiTheme="minorEastAsia" w:hAnsiTheme="minorEastAsia" w:eastAsiaTheme="minorEastAsia"/>
          <w:b/>
          <w:bCs/>
          <w:sz w:val="21"/>
          <w:szCs w:val="21"/>
        </w:rPr>
        <w:t>三、质疑事项具体内容</w:t>
      </w:r>
      <w:bookmarkEnd w:id="73"/>
      <w:bookmarkEnd w:id="74"/>
    </w:p>
    <w:p w14:paraId="2758D114">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质疑事项1：</w:t>
      </w:r>
      <w:r>
        <w:rPr>
          <w:rFonts w:hint="eastAsia" w:cs="仿宋" w:asciiTheme="minorEastAsia" w:hAnsiTheme="minorEastAsia" w:eastAsiaTheme="minorEastAsia"/>
          <w:sz w:val="21"/>
          <w:szCs w:val="21"/>
          <w:u w:val="dotted"/>
        </w:rPr>
        <w:t xml:space="preserve">                                         </w:t>
      </w:r>
    </w:p>
    <w:p w14:paraId="0BFA22BD">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事实依据：</w:t>
      </w:r>
      <w:r>
        <w:rPr>
          <w:rFonts w:hint="eastAsia" w:cs="仿宋" w:asciiTheme="minorEastAsia" w:hAnsiTheme="minorEastAsia" w:eastAsiaTheme="minorEastAsia"/>
          <w:sz w:val="21"/>
          <w:szCs w:val="21"/>
          <w:u w:val="dotted"/>
        </w:rPr>
        <w:t xml:space="preserve">                                          </w:t>
      </w:r>
    </w:p>
    <w:p w14:paraId="5413DA2D">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u w:val="dotted"/>
        </w:rPr>
        <w:t xml:space="preserve">                                                    </w:t>
      </w:r>
    </w:p>
    <w:p w14:paraId="1AD9CD9A">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法律依据：</w:t>
      </w:r>
      <w:r>
        <w:rPr>
          <w:rFonts w:hint="eastAsia" w:cs="仿宋" w:asciiTheme="minorEastAsia" w:hAnsiTheme="minorEastAsia" w:eastAsiaTheme="minorEastAsia"/>
          <w:sz w:val="21"/>
          <w:szCs w:val="21"/>
          <w:u w:val="dotted"/>
        </w:rPr>
        <w:t xml:space="preserve">                                          </w:t>
      </w:r>
    </w:p>
    <w:p w14:paraId="4030BF01">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u w:val="dotted"/>
        </w:rPr>
        <w:t xml:space="preserve">                                                    </w:t>
      </w:r>
    </w:p>
    <w:p w14:paraId="549198F5">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质疑事项2</w:t>
      </w:r>
    </w:p>
    <w:p w14:paraId="69025D17">
      <w:pPr>
        <w:adjustRightInd w:val="0"/>
        <w:snapToGrid w:val="0"/>
        <w:spacing w:line="360" w:lineRule="auto"/>
        <w:rPr>
          <w:rFonts w:cs="仿宋" w:asciiTheme="minorEastAsia" w:hAnsiTheme="minorEastAsia" w:eastAsiaTheme="minorEastAsia"/>
          <w:sz w:val="21"/>
          <w:szCs w:val="21"/>
        </w:rPr>
      </w:pPr>
      <w:r>
        <w:rPr>
          <w:rFonts w:hint="eastAsia" w:cs="仿宋" w:asciiTheme="minorEastAsia" w:hAnsiTheme="minorEastAsia" w:eastAsiaTheme="minorEastAsia"/>
          <w:sz w:val="21"/>
          <w:szCs w:val="21"/>
        </w:rPr>
        <w:t>……</w:t>
      </w:r>
    </w:p>
    <w:p w14:paraId="6A115CD1">
      <w:pPr>
        <w:adjustRightInd w:val="0"/>
        <w:snapToGrid w:val="0"/>
        <w:spacing w:line="360" w:lineRule="auto"/>
        <w:outlineLvl w:val="1"/>
        <w:rPr>
          <w:rFonts w:cs="仿宋" w:asciiTheme="minorEastAsia" w:hAnsiTheme="minorEastAsia" w:eastAsiaTheme="minorEastAsia"/>
          <w:b/>
          <w:bCs/>
          <w:sz w:val="21"/>
          <w:szCs w:val="21"/>
        </w:rPr>
      </w:pPr>
      <w:bookmarkStart w:id="75" w:name="_Toc32755"/>
      <w:bookmarkStart w:id="76" w:name="_Toc20470"/>
      <w:r>
        <w:rPr>
          <w:rFonts w:hint="eastAsia" w:cs="仿宋" w:asciiTheme="minorEastAsia" w:hAnsiTheme="minorEastAsia" w:eastAsiaTheme="minorEastAsia"/>
          <w:b/>
          <w:bCs/>
          <w:sz w:val="21"/>
          <w:szCs w:val="21"/>
        </w:rPr>
        <w:t>四、与质疑事项相关的质疑请求</w:t>
      </w:r>
      <w:bookmarkEnd w:id="75"/>
      <w:bookmarkEnd w:id="76"/>
    </w:p>
    <w:p w14:paraId="0B0A23E1">
      <w:pPr>
        <w:adjustRightInd w:val="0"/>
        <w:snapToGrid w:val="0"/>
        <w:spacing w:line="360" w:lineRule="auto"/>
        <w:rPr>
          <w:rFonts w:cs="仿宋" w:asciiTheme="minorEastAsia" w:hAnsiTheme="minorEastAsia" w:eastAsiaTheme="minorEastAsia"/>
          <w:sz w:val="21"/>
          <w:szCs w:val="21"/>
          <w:u w:val="dotted"/>
        </w:rPr>
      </w:pPr>
      <w:r>
        <w:rPr>
          <w:rFonts w:hint="eastAsia" w:cs="仿宋" w:asciiTheme="minorEastAsia" w:hAnsiTheme="minorEastAsia" w:eastAsiaTheme="minorEastAsia"/>
          <w:sz w:val="21"/>
          <w:szCs w:val="21"/>
        </w:rPr>
        <w:t>请求：</w:t>
      </w:r>
      <w:r>
        <w:rPr>
          <w:rFonts w:hint="eastAsia" w:cs="仿宋" w:asciiTheme="minorEastAsia" w:hAnsiTheme="minorEastAsia" w:eastAsiaTheme="minorEastAsia"/>
          <w:sz w:val="21"/>
          <w:szCs w:val="21"/>
          <w:u w:val="dotted"/>
        </w:rPr>
        <w:t xml:space="preserve">                                              </w:t>
      </w:r>
    </w:p>
    <w:p w14:paraId="155F3D0F">
      <w:pPr>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签字(签章)：                   公章：                      </w:t>
      </w:r>
    </w:p>
    <w:p w14:paraId="68FAE384">
      <w:pPr>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日期：    </w:t>
      </w:r>
    </w:p>
    <w:p w14:paraId="0E87B84A">
      <w:pPr>
        <w:widowControl/>
        <w:jc w:val="left"/>
        <w:rPr>
          <w:rFonts w:ascii="仿宋" w:hAnsi="仿宋" w:eastAsia="仿宋" w:cs="仿宋"/>
          <w:sz w:val="21"/>
          <w:szCs w:val="21"/>
        </w:rPr>
      </w:pPr>
      <w:r>
        <w:rPr>
          <w:rFonts w:ascii="仿宋" w:hAnsi="仿宋" w:eastAsia="仿宋" w:cs="仿宋"/>
          <w:sz w:val="21"/>
          <w:szCs w:val="21"/>
        </w:rPr>
        <w:br w:type="page"/>
      </w:r>
    </w:p>
    <w:p w14:paraId="5E8EB3D3">
      <w:pPr>
        <w:outlineLvl w:val="9"/>
        <w:rPr>
          <w:rFonts w:asciiTheme="minorEastAsia" w:hAnsiTheme="minorEastAsia" w:eastAsiaTheme="minorEastAsia"/>
          <w:b/>
          <w:sz w:val="21"/>
          <w:szCs w:val="21"/>
        </w:rPr>
      </w:pPr>
      <w:bookmarkStart w:id="77" w:name="_Toc21667"/>
      <w:bookmarkStart w:id="78" w:name="_Toc8368"/>
      <w:r>
        <w:rPr>
          <w:rFonts w:hint="eastAsia" w:asciiTheme="minorEastAsia" w:hAnsiTheme="minorEastAsia" w:eastAsiaTheme="minorEastAsia"/>
          <w:b/>
          <w:sz w:val="21"/>
          <w:szCs w:val="21"/>
        </w:rPr>
        <w:t>质疑函制作说明：</w:t>
      </w:r>
      <w:bookmarkEnd w:id="77"/>
      <w:bookmarkEnd w:id="78"/>
    </w:p>
    <w:p w14:paraId="5F6F77DB">
      <w:pPr>
        <w:spacing w:line="360" w:lineRule="auto"/>
        <w:ind w:firstLine="435"/>
        <w:rPr>
          <w:rFonts w:asciiTheme="minorEastAsia" w:hAnsiTheme="minorEastAsia" w:eastAsiaTheme="minorEastAsia"/>
          <w:sz w:val="21"/>
          <w:szCs w:val="21"/>
        </w:rPr>
      </w:pPr>
      <w:r>
        <w:rPr>
          <w:rFonts w:hint="eastAsia" w:asciiTheme="minorEastAsia" w:hAnsiTheme="minorEastAsia" w:eastAsiaTheme="minorEastAsia"/>
          <w:sz w:val="21"/>
          <w:szCs w:val="21"/>
        </w:rPr>
        <w:t>1.供应商提出质疑时，应提交质疑函和必要的证明材料。</w:t>
      </w:r>
    </w:p>
    <w:p w14:paraId="0DCB8834">
      <w:pPr>
        <w:spacing w:line="360" w:lineRule="auto"/>
        <w:ind w:firstLine="435"/>
        <w:rPr>
          <w:rFonts w:asciiTheme="minorEastAsia" w:hAnsiTheme="minorEastAsia" w:eastAsiaTheme="minorEastAsia"/>
          <w:sz w:val="21"/>
          <w:szCs w:val="21"/>
        </w:rPr>
      </w:pPr>
      <w:r>
        <w:rPr>
          <w:rFonts w:hint="eastAsia" w:asciiTheme="minorEastAsia" w:hAnsiTheme="minorEastAsia" w:eastAsiaTheme="minorEastAsia"/>
          <w:sz w:val="21"/>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C85FDDA">
      <w:pPr>
        <w:spacing w:line="360" w:lineRule="auto"/>
        <w:ind w:firstLine="435"/>
        <w:rPr>
          <w:rFonts w:asciiTheme="minorEastAsia" w:hAnsiTheme="minorEastAsia" w:eastAsiaTheme="minorEastAsia"/>
          <w:sz w:val="21"/>
          <w:szCs w:val="21"/>
        </w:rPr>
      </w:pPr>
      <w:r>
        <w:rPr>
          <w:rFonts w:hint="eastAsia" w:asciiTheme="minorEastAsia" w:hAnsiTheme="minorEastAsia" w:eastAsiaTheme="minorEastAsia"/>
          <w:sz w:val="21"/>
          <w:szCs w:val="21"/>
        </w:rPr>
        <w:t>3.质疑供应商若对项目的某一分包进行质疑，质疑函中应列明具体分包号。</w:t>
      </w:r>
    </w:p>
    <w:p w14:paraId="0BC7A3BF">
      <w:pPr>
        <w:spacing w:line="360" w:lineRule="auto"/>
        <w:ind w:firstLine="435"/>
        <w:rPr>
          <w:rFonts w:asciiTheme="minorEastAsia" w:hAnsiTheme="minorEastAsia" w:eastAsiaTheme="minorEastAsia"/>
          <w:sz w:val="21"/>
          <w:szCs w:val="21"/>
        </w:rPr>
      </w:pPr>
      <w:r>
        <w:rPr>
          <w:rFonts w:hint="eastAsia" w:asciiTheme="minorEastAsia" w:hAnsiTheme="minorEastAsia" w:eastAsiaTheme="minorEastAsia"/>
          <w:sz w:val="21"/>
          <w:szCs w:val="21"/>
        </w:rPr>
        <w:t>4.质疑函的质疑事项应具体、明确，并有必要的事实依据和法律依据。</w:t>
      </w:r>
    </w:p>
    <w:p w14:paraId="630FAC17">
      <w:pPr>
        <w:spacing w:line="360" w:lineRule="auto"/>
        <w:ind w:firstLine="435"/>
        <w:rPr>
          <w:rFonts w:asciiTheme="minorEastAsia" w:hAnsiTheme="minorEastAsia" w:eastAsiaTheme="minorEastAsia"/>
          <w:sz w:val="21"/>
          <w:szCs w:val="21"/>
        </w:rPr>
      </w:pPr>
      <w:r>
        <w:rPr>
          <w:rFonts w:hint="eastAsia" w:asciiTheme="minorEastAsia" w:hAnsiTheme="minorEastAsia" w:eastAsiaTheme="minorEastAsia"/>
          <w:sz w:val="21"/>
          <w:szCs w:val="21"/>
        </w:rPr>
        <w:t>5.质疑函的质疑请求应与质疑事项相关。</w:t>
      </w:r>
    </w:p>
    <w:p w14:paraId="3DB34CD7">
      <w:r>
        <w:rPr>
          <w:rFonts w:hint="eastAsia" w:asciiTheme="minorEastAsia" w:hAnsiTheme="minorEastAsia" w:eastAsiaTheme="minorEastAsia"/>
          <w:sz w:val="21"/>
          <w:szCs w:val="21"/>
        </w:rPr>
        <w:t>6.质疑供应商为自然人的，质疑函应由本人签字；质疑供应商为法人或者其他组织的，质疑函应由法定代表人、主要负责人，或者其授权代表签字或者盖章，并加盖公章。</w:t>
      </w: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C9BBB92-D4FF-4AF6-99C3-816B3C6F9A51}"/>
  </w:font>
  <w:font w:name="Arial">
    <w:panose1 w:val="020B0604020202020204"/>
    <w:charset w:val="01"/>
    <w:family w:val="swiss"/>
    <w:pitch w:val="default"/>
    <w:sig w:usb0="E0002EFF" w:usb1="C000785B" w:usb2="00000009" w:usb3="00000000" w:csb0="400001FF" w:csb1="FFFF0000"/>
    <w:embedRegular r:id="rId2" w:fontKey="{C8F80992-DCD6-4978-AF7F-C50A031282E1}"/>
  </w:font>
  <w:font w:name="黑体">
    <w:panose1 w:val="02010609060101010101"/>
    <w:charset w:val="86"/>
    <w:family w:val="auto"/>
    <w:pitch w:val="default"/>
    <w:sig w:usb0="800002BF" w:usb1="38CF7CFA" w:usb2="00000016" w:usb3="00000000" w:csb0="00040001" w:csb1="00000000"/>
    <w:embedRegular r:id="rId3" w:fontKey="{69BB7777-E7E0-48A5-A00D-CB720F97E5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77FBF19F-76E6-46F6-BF77-63166AB29658}"/>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5" w:fontKey="{B17C2768-326C-4D39-8928-BD0223DC70E5}"/>
  </w:font>
  <w:font w:name="仿宋">
    <w:panose1 w:val="02010609060101010101"/>
    <w:charset w:val="86"/>
    <w:family w:val="modern"/>
    <w:pitch w:val="default"/>
    <w:sig w:usb0="800002BF" w:usb1="38CF7CFA" w:usb2="00000016" w:usb3="00000000" w:csb0="00040001" w:csb1="00000000"/>
    <w:embedRegular r:id="rId6" w:fontKey="{82D0698D-1B98-49C5-9CB7-03C1C749D600}"/>
  </w:font>
  <w:font w:name="MicrosoftYaHei">
    <w:altName w:val="Segoe Print"/>
    <w:panose1 w:val="00000000000000000000"/>
    <w:charset w:val="00"/>
    <w:family w:val="auto"/>
    <w:pitch w:val="default"/>
    <w:sig w:usb0="00000000" w:usb1="00000000" w:usb2="00000000" w:usb3="00000000" w:csb0="00040001" w:csb1="00000000"/>
    <w:embedRegular r:id="rId7" w:fontKey="{56CC13FE-2965-43EE-BFA0-38FE40601BAF}"/>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00000001" w:usb1="08000000" w:usb2="00000000" w:usb3="00000000" w:csb0="00040000" w:csb1="00000000"/>
    <w:embedRegular r:id="rId8" w:fontKey="{5BD8E0A4-7A89-4C3E-9C3A-406EA0D6B3F8}"/>
  </w:font>
  <w:font w:name="华文仿宋">
    <w:panose1 w:val="02010600040101010101"/>
    <w:charset w:val="86"/>
    <w:family w:val="auto"/>
    <w:pitch w:val="default"/>
    <w:sig w:usb0="00000287" w:usb1="080F0000" w:usb2="00000000" w:usb3="00000000" w:csb0="0004009F" w:csb1="DFD70000"/>
    <w:embedRegular r:id="rId9" w:fontKey="{A19F6F80-7F36-4340-9291-DF5F6D90CD6C}"/>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AB39F">
    <w:pPr>
      <w:pStyle w:val="8"/>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F4257">
    <w:pPr>
      <w:pStyle w:val="8"/>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663FCF">
                          <w:pPr>
                            <w:pStyle w:val="10"/>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D663FCF">
                    <w:pPr>
                      <w:pStyle w:val="10"/>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C3B7B">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B33BA">
    <w:pPr>
      <w:pStyle w:val="8"/>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B5620C">
                          <w:pPr>
                            <w:pStyle w:val="10"/>
                          </w:pPr>
                          <w:r>
                            <w:t xml:space="preserve">第 </w:t>
                          </w:r>
                          <w:r>
                            <w:fldChar w:fldCharType="begin"/>
                          </w:r>
                          <w:r>
                            <w:instrText xml:space="preserve"> PAGE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FB5620C">
                    <w:pPr>
                      <w:pStyle w:val="10"/>
                    </w:pPr>
                    <w:r>
                      <w:t xml:space="preserve">第 </w:t>
                    </w:r>
                    <w:r>
                      <w:fldChar w:fldCharType="begin"/>
                    </w:r>
                    <w:r>
                      <w:instrText xml:space="preserve"> PAGE  \* MERGEFORMAT </w:instrText>
                    </w:r>
                    <w:r>
                      <w:fldChar w:fldCharType="separate"/>
                    </w:r>
                    <w:r>
                      <w:t>16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BD922">
    <w:pPr>
      <w:pStyle w:val="11"/>
      <w:pBdr>
        <w:bottom w:val="none" w:color="auto" w:sz="0" w:space="0"/>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0688C">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B0813">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EBCC1">
    <w:pPr>
      <w:pStyle w:val="8"/>
      <w:spacing w:line="14" w:lineRule="auto"/>
      <w:rPr>
        <w:sz w:val="20"/>
      </w:rPr>
    </w:pPr>
    <w:r>
      <w:rPr>
        <w:lang w:val="en-US" w:bidi="ar-SA"/>
      </w:rPr>
      <mc:AlternateContent>
        <mc:Choice Requires="wps">
          <w:drawing>
            <wp:anchor distT="0" distB="0" distL="114300" distR="114300" simplePos="0" relativeHeight="251660288" behindDoc="1" locked="0" layoutInCell="1" allowOverlap="1">
              <wp:simplePos x="0" y="0"/>
              <wp:positionH relativeFrom="page">
                <wp:posOffset>954405</wp:posOffset>
              </wp:positionH>
              <wp:positionV relativeFrom="page">
                <wp:posOffset>705485</wp:posOffset>
              </wp:positionV>
              <wp:extent cx="5737225" cy="0"/>
              <wp:effectExtent l="0" t="5080" r="0" b="4445"/>
              <wp:wrapNone/>
              <wp:docPr id="255" name="直接连接符 255"/>
              <wp:cNvGraphicFramePr/>
              <a:graphic xmlns:a="http://schemas.openxmlformats.org/drawingml/2006/main">
                <a:graphicData uri="http://schemas.microsoft.com/office/word/2010/wordprocessingShape">
                  <wps:wsp>
                    <wps:cNvCnPr>
                      <a:cxnSpLocks noChangeShapeType="1"/>
                    </wps:cNvCnPr>
                    <wps:spPr bwMode="auto">
                      <a:xfrm>
                        <a:off x="0" y="0"/>
                        <a:ext cx="5737225" cy="0"/>
                      </a:xfrm>
                      <a:prstGeom prst="line">
                        <a:avLst/>
                      </a:prstGeom>
                      <a:noFill/>
                      <a:ln w="9144">
                        <a:solidFill>
                          <a:srgbClr val="000000"/>
                        </a:solidFill>
                        <a:prstDash val="solid"/>
                        <a:round/>
                      </a:ln>
                      <a:effectLst/>
                    </wps:spPr>
                    <wps:bodyPr/>
                  </wps:wsp>
                </a:graphicData>
              </a:graphic>
            </wp:anchor>
          </w:drawing>
        </mc:Choice>
        <mc:Fallback>
          <w:pict>
            <v:line id="_x0000_s1026" o:spid="_x0000_s1026" o:spt="20" style="position:absolute;left:0pt;margin-left:75.15pt;margin-top:55.55pt;height:0pt;width:451.75pt;mso-position-horizontal-relative:page;mso-position-vertical-relative:page;z-index:-251656192;mso-width-relative:page;mso-height-relative:page;" filled="f" stroked="t" coordsize="21600,21600" o:gfxdata="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laNiNQAAAAMAQAADwAAAAAAAAABACAAAAAiAAAAZHJzL2Rvd25yZXYueG1sUEsBAhQA&#10;FAAAAAgAh07iQM8BFD32AQAA1QMAAA4AAAAAAAAAAQAgAAAAIwEAAGRycy9lMm9Eb2MueG1sUEsF&#10;BgAAAAAGAAYAWQEAAIsFAAAAAA==&#10;">
              <v:fill on="f" focussize="0,0"/>
              <v:stroke weight="0.72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1312" behindDoc="1" locked="0" layoutInCell="1" allowOverlap="1">
              <wp:simplePos x="0" y="0"/>
              <wp:positionH relativeFrom="page">
                <wp:posOffset>960120</wp:posOffset>
              </wp:positionH>
              <wp:positionV relativeFrom="page">
                <wp:posOffset>544195</wp:posOffset>
              </wp:positionV>
              <wp:extent cx="1912620" cy="139700"/>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1912620" cy="139700"/>
                      </a:xfrm>
                      <a:prstGeom prst="rect">
                        <a:avLst/>
                      </a:prstGeom>
                      <a:noFill/>
                      <a:ln>
                        <a:noFill/>
                      </a:ln>
                      <a:effectLst/>
                    </wps:spPr>
                    <wps:txbx>
                      <w:txbxContent>
                        <w:p w14:paraId="43095798">
                          <w:pPr>
                            <w:spacing w:line="220" w:lineRule="exact"/>
                            <w:ind w:left="20"/>
                            <w:rPr>
                              <w:rFonts w:hint="default" w:eastAsia="宋体"/>
                              <w:sz w:val="18"/>
                              <w:lang w:val="en-US"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5.6pt;margin-top:42.85pt;height:11pt;width:150.6pt;mso-position-horizontal-relative:page;mso-position-vertical-relative:page;z-index:-251655168;mso-width-relative:page;mso-height-relative:page;" filled="f" stroked="f" coordsize="21600,21600" o:gfxdata="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0fzZt2QAAAAoBAAAPAAAA&#10;AAAAAAEAIAAAACIAAABkcnMvZG93bnJldi54bWxQSwECFAAUAAAACACHTuJA2Bg4hBQCAAAXBAAA&#10;DgAAAAAAAAABACAAAAAoAQAAZHJzL2Uyb0RvYy54bWxQSwUGAAAAAAYABgBZAQAArgUAAAAA&#10;">
              <v:fill on="f" focussize="0,0"/>
              <v:stroke on="f"/>
              <v:imagedata o:title=""/>
              <o:lock v:ext="edit" aspectratio="f"/>
              <v:textbox inset="0mm,0mm,0mm,0mm">
                <w:txbxContent>
                  <w:p w14:paraId="43095798">
                    <w:pPr>
                      <w:spacing w:line="220" w:lineRule="exact"/>
                      <w:ind w:left="20"/>
                      <w:rPr>
                        <w:rFonts w:hint="default" w:eastAsia="宋体"/>
                        <w:sz w:val="18"/>
                        <w:lang w:val="en-US" w:eastAsia="zh-CN"/>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89FBB">
    <w:pPr>
      <w:pStyle w:val="8"/>
      <w:spacing w:line="14" w:lineRule="auto"/>
      <w:rPr>
        <w:sz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8AB88">
    <w:pPr>
      <w:pStyle w:val="8"/>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CA6E33"/>
    <w:multiLevelType w:val="singleLevel"/>
    <w:tmpl w:val="88CA6E33"/>
    <w:lvl w:ilvl="0" w:tentative="0">
      <w:start w:val="1"/>
      <w:numFmt w:val="decimal"/>
      <w:suff w:val="nothing"/>
      <w:lvlText w:val="%1、"/>
      <w:lvlJc w:val="left"/>
    </w:lvl>
  </w:abstractNum>
  <w:abstractNum w:abstractNumId="1">
    <w:nsid w:val="942534EA"/>
    <w:multiLevelType w:val="singleLevel"/>
    <w:tmpl w:val="942534EA"/>
    <w:lvl w:ilvl="0" w:tentative="0">
      <w:start w:val="1"/>
      <w:numFmt w:val="decimal"/>
      <w:suff w:val="nothing"/>
      <w:lvlText w:val="%1、"/>
      <w:lvlJc w:val="left"/>
    </w:lvl>
  </w:abstractNum>
  <w:abstractNum w:abstractNumId="2">
    <w:nsid w:val="0A685AD5"/>
    <w:multiLevelType w:val="multilevel"/>
    <w:tmpl w:val="0A685AD5"/>
    <w:lvl w:ilvl="0" w:tentative="0">
      <w:start w:val="1"/>
      <w:numFmt w:val="decimal"/>
      <w:lvlText w:val="%1"/>
      <w:lvlJc w:val="left"/>
      <w:pPr>
        <w:ind w:left="673" w:hanging="442"/>
      </w:pPr>
      <w:rPr>
        <w:rFonts w:hint="default"/>
        <w:lang w:val="zh-CN" w:eastAsia="zh-CN" w:bidi="zh-CN"/>
      </w:rPr>
    </w:lvl>
    <w:lvl w:ilvl="1" w:tentative="0">
      <w:start w:val="1"/>
      <w:numFmt w:val="decimal"/>
      <w:lvlText w:val="%1-%2"/>
      <w:lvlJc w:val="left"/>
      <w:pPr>
        <w:ind w:left="673" w:hanging="442"/>
      </w:pPr>
      <w:rPr>
        <w:rFonts w:hint="default" w:ascii="宋体" w:hAnsi="宋体" w:eastAsia="宋体" w:cs="宋体"/>
        <w:b/>
        <w:bCs/>
        <w:spacing w:val="-10"/>
        <w:w w:val="99"/>
        <w:sz w:val="24"/>
        <w:szCs w:val="24"/>
        <w:lang w:val="zh-CN" w:eastAsia="zh-CN" w:bidi="zh-CN"/>
      </w:rPr>
    </w:lvl>
    <w:lvl w:ilvl="2" w:tentative="0">
      <w:start w:val="1"/>
      <w:numFmt w:val="decimal"/>
      <w:lvlText w:val="%3."/>
      <w:lvlJc w:val="left"/>
      <w:pPr>
        <w:ind w:left="500" w:hanging="241"/>
      </w:pPr>
      <w:rPr>
        <w:rFonts w:hint="default"/>
        <w:spacing w:val="-94"/>
        <w:w w:val="100"/>
        <w:lang w:val="zh-CN" w:eastAsia="zh-CN" w:bidi="zh-CN"/>
      </w:rPr>
    </w:lvl>
    <w:lvl w:ilvl="3" w:tentative="0">
      <w:start w:val="0"/>
      <w:numFmt w:val="bullet"/>
      <w:lvlText w:val="•"/>
      <w:lvlJc w:val="left"/>
      <w:pPr>
        <w:ind w:left="1778" w:hanging="241"/>
      </w:pPr>
      <w:rPr>
        <w:rFonts w:hint="default"/>
        <w:lang w:val="zh-CN" w:eastAsia="zh-CN" w:bidi="zh-CN"/>
      </w:rPr>
    </w:lvl>
    <w:lvl w:ilvl="4" w:tentative="0">
      <w:start w:val="0"/>
      <w:numFmt w:val="bullet"/>
      <w:lvlText w:val="•"/>
      <w:lvlJc w:val="left"/>
      <w:pPr>
        <w:ind w:left="2876" w:hanging="241"/>
      </w:pPr>
      <w:rPr>
        <w:rFonts w:hint="default"/>
        <w:lang w:val="zh-CN" w:eastAsia="zh-CN" w:bidi="zh-CN"/>
      </w:rPr>
    </w:lvl>
    <w:lvl w:ilvl="5" w:tentative="0">
      <w:start w:val="0"/>
      <w:numFmt w:val="bullet"/>
      <w:lvlText w:val="•"/>
      <w:lvlJc w:val="left"/>
      <w:pPr>
        <w:ind w:left="3974" w:hanging="241"/>
      </w:pPr>
      <w:rPr>
        <w:rFonts w:hint="default"/>
        <w:lang w:val="zh-CN" w:eastAsia="zh-CN" w:bidi="zh-CN"/>
      </w:rPr>
    </w:lvl>
    <w:lvl w:ilvl="6" w:tentative="0">
      <w:start w:val="0"/>
      <w:numFmt w:val="bullet"/>
      <w:lvlText w:val="•"/>
      <w:lvlJc w:val="left"/>
      <w:pPr>
        <w:ind w:left="5073" w:hanging="241"/>
      </w:pPr>
      <w:rPr>
        <w:rFonts w:hint="default"/>
        <w:lang w:val="zh-CN" w:eastAsia="zh-CN" w:bidi="zh-CN"/>
      </w:rPr>
    </w:lvl>
    <w:lvl w:ilvl="7" w:tentative="0">
      <w:start w:val="0"/>
      <w:numFmt w:val="bullet"/>
      <w:lvlText w:val="•"/>
      <w:lvlJc w:val="left"/>
      <w:pPr>
        <w:ind w:left="6171" w:hanging="241"/>
      </w:pPr>
      <w:rPr>
        <w:rFonts w:hint="default"/>
        <w:lang w:val="zh-CN" w:eastAsia="zh-CN" w:bidi="zh-CN"/>
      </w:rPr>
    </w:lvl>
    <w:lvl w:ilvl="8" w:tentative="0">
      <w:start w:val="0"/>
      <w:numFmt w:val="bullet"/>
      <w:lvlText w:val="•"/>
      <w:lvlJc w:val="left"/>
      <w:pPr>
        <w:ind w:left="7269" w:hanging="241"/>
      </w:pPr>
      <w:rPr>
        <w:rFonts w:hint="default"/>
        <w:lang w:val="zh-CN" w:eastAsia="zh-CN" w:bidi="zh-CN"/>
      </w:rPr>
    </w:lvl>
  </w:abstractNum>
  <w:abstractNum w:abstractNumId="3">
    <w:nsid w:val="0C9D0EB0"/>
    <w:multiLevelType w:val="multilevel"/>
    <w:tmpl w:val="0C9D0EB0"/>
    <w:lvl w:ilvl="0" w:tentative="0">
      <w:start w:val="1"/>
      <w:numFmt w:val="decimal"/>
      <w:lvlText w:val="（%1）"/>
      <w:lvlJc w:val="left"/>
      <w:pPr>
        <w:ind w:left="1538"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332" w:hanging="601"/>
      </w:pPr>
      <w:rPr>
        <w:rFonts w:hint="default"/>
        <w:lang w:val="zh-CN" w:eastAsia="zh-CN" w:bidi="zh-CN"/>
      </w:rPr>
    </w:lvl>
    <w:lvl w:ilvl="2" w:tentative="0">
      <w:start w:val="0"/>
      <w:numFmt w:val="bullet"/>
      <w:lvlText w:val="•"/>
      <w:lvlJc w:val="left"/>
      <w:pPr>
        <w:ind w:left="3125" w:hanging="601"/>
      </w:pPr>
      <w:rPr>
        <w:rFonts w:hint="default"/>
        <w:lang w:val="zh-CN" w:eastAsia="zh-CN" w:bidi="zh-CN"/>
      </w:rPr>
    </w:lvl>
    <w:lvl w:ilvl="3" w:tentative="0">
      <w:start w:val="0"/>
      <w:numFmt w:val="bullet"/>
      <w:lvlText w:val="•"/>
      <w:lvlJc w:val="left"/>
      <w:pPr>
        <w:ind w:left="3917" w:hanging="601"/>
      </w:pPr>
      <w:rPr>
        <w:rFonts w:hint="default"/>
        <w:lang w:val="zh-CN" w:eastAsia="zh-CN" w:bidi="zh-CN"/>
      </w:rPr>
    </w:lvl>
    <w:lvl w:ilvl="4" w:tentative="0">
      <w:start w:val="0"/>
      <w:numFmt w:val="bullet"/>
      <w:lvlText w:val="•"/>
      <w:lvlJc w:val="left"/>
      <w:pPr>
        <w:ind w:left="4710" w:hanging="601"/>
      </w:pPr>
      <w:rPr>
        <w:rFonts w:hint="default"/>
        <w:lang w:val="zh-CN" w:eastAsia="zh-CN" w:bidi="zh-CN"/>
      </w:rPr>
    </w:lvl>
    <w:lvl w:ilvl="5" w:tentative="0">
      <w:start w:val="0"/>
      <w:numFmt w:val="bullet"/>
      <w:lvlText w:val="•"/>
      <w:lvlJc w:val="left"/>
      <w:pPr>
        <w:ind w:left="5503" w:hanging="601"/>
      </w:pPr>
      <w:rPr>
        <w:rFonts w:hint="default"/>
        <w:lang w:val="zh-CN" w:eastAsia="zh-CN" w:bidi="zh-CN"/>
      </w:rPr>
    </w:lvl>
    <w:lvl w:ilvl="6" w:tentative="0">
      <w:start w:val="0"/>
      <w:numFmt w:val="bullet"/>
      <w:lvlText w:val="•"/>
      <w:lvlJc w:val="left"/>
      <w:pPr>
        <w:ind w:left="6295" w:hanging="601"/>
      </w:pPr>
      <w:rPr>
        <w:rFonts w:hint="default"/>
        <w:lang w:val="zh-CN" w:eastAsia="zh-CN" w:bidi="zh-CN"/>
      </w:rPr>
    </w:lvl>
    <w:lvl w:ilvl="7" w:tentative="0">
      <w:start w:val="0"/>
      <w:numFmt w:val="bullet"/>
      <w:lvlText w:val="•"/>
      <w:lvlJc w:val="left"/>
      <w:pPr>
        <w:ind w:left="7088" w:hanging="601"/>
      </w:pPr>
      <w:rPr>
        <w:rFonts w:hint="default"/>
        <w:lang w:val="zh-CN" w:eastAsia="zh-CN" w:bidi="zh-CN"/>
      </w:rPr>
    </w:lvl>
    <w:lvl w:ilvl="8" w:tentative="0">
      <w:start w:val="0"/>
      <w:numFmt w:val="bullet"/>
      <w:lvlText w:val="•"/>
      <w:lvlJc w:val="left"/>
      <w:pPr>
        <w:ind w:left="7881" w:hanging="601"/>
      </w:pPr>
      <w:rPr>
        <w:rFonts w:hint="default"/>
        <w:lang w:val="zh-CN" w:eastAsia="zh-CN" w:bidi="zh-CN"/>
      </w:rPr>
    </w:lvl>
  </w:abstractNum>
  <w:abstractNum w:abstractNumId="4">
    <w:nsid w:val="127016D4"/>
    <w:multiLevelType w:val="multilevel"/>
    <w:tmpl w:val="127016D4"/>
    <w:lvl w:ilvl="0" w:tentative="0">
      <w:start w:val="22"/>
      <w:numFmt w:val="decimal"/>
      <w:lvlText w:val="%1."/>
      <w:lvlJc w:val="left"/>
      <w:pPr>
        <w:ind w:left="131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51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480" w:hanging="603"/>
      </w:pPr>
      <w:rPr>
        <w:rFonts w:hint="default"/>
        <w:lang w:val="zh-CN" w:eastAsia="zh-CN" w:bidi="zh-CN"/>
      </w:rPr>
    </w:lvl>
    <w:lvl w:ilvl="3" w:tentative="0">
      <w:start w:val="0"/>
      <w:numFmt w:val="bullet"/>
      <w:lvlText w:val="•"/>
      <w:lvlJc w:val="left"/>
      <w:pPr>
        <w:ind w:left="2478" w:hanging="603"/>
      </w:pPr>
      <w:rPr>
        <w:rFonts w:hint="default"/>
        <w:lang w:val="zh-CN" w:eastAsia="zh-CN" w:bidi="zh-CN"/>
      </w:rPr>
    </w:lvl>
    <w:lvl w:ilvl="4" w:tentative="0">
      <w:start w:val="0"/>
      <w:numFmt w:val="bullet"/>
      <w:lvlText w:val="•"/>
      <w:lvlJc w:val="left"/>
      <w:pPr>
        <w:ind w:left="3476" w:hanging="603"/>
      </w:pPr>
      <w:rPr>
        <w:rFonts w:hint="default"/>
        <w:lang w:val="zh-CN" w:eastAsia="zh-CN" w:bidi="zh-CN"/>
      </w:rPr>
    </w:lvl>
    <w:lvl w:ilvl="5" w:tentative="0">
      <w:start w:val="0"/>
      <w:numFmt w:val="bullet"/>
      <w:lvlText w:val="•"/>
      <w:lvlJc w:val="left"/>
      <w:pPr>
        <w:ind w:left="4474" w:hanging="603"/>
      </w:pPr>
      <w:rPr>
        <w:rFonts w:hint="default"/>
        <w:lang w:val="zh-CN" w:eastAsia="zh-CN" w:bidi="zh-CN"/>
      </w:rPr>
    </w:lvl>
    <w:lvl w:ilvl="6" w:tentative="0">
      <w:start w:val="0"/>
      <w:numFmt w:val="bullet"/>
      <w:lvlText w:val="•"/>
      <w:lvlJc w:val="left"/>
      <w:pPr>
        <w:ind w:left="5473" w:hanging="603"/>
      </w:pPr>
      <w:rPr>
        <w:rFonts w:hint="default"/>
        <w:lang w:val="zh-CN" w:eastAsia="zh-CN" w:bidi="zh-CN"/>
      </w:rPr>
    </w:lvl>
    <w:lvl w:ilvl="7" w:tentative="0">
      <w:start w:val="0"/>
      <w:numFmt w:val="bullet"/>
      <w:lvlText w:val="•"/>
      <w:lvlJc w:val="left"/>
      <w:pPr>
        <w:ind w:left="6471" w:hanging="603"/>
      </w:pPr>
      <w:rPr>
        <w:rFonts w:hint="default"/>
        <w:lang w:val="zh-CN" w:eastAsia="zh-CN" w:bidi="zh-CN"/>
      </w:rPr>
    </w:lvl>
    <w:lvl w:ilvl="8" w:tentative="0">
      <w:start w:val="0"/>
      <w:numFmt w:val="bullet"/>
      <w:lvlText w:val="•"/>
      <w:lvlJc w:val="left"/>
      <w:pPr>
        <w:ind w:left="7469" w:hanging="603"/>
      </w:pPr>
      <w:rPr>
        <w:rFonts w:hint="default"/>
        <w:lang w:val="zh-CN" w:eastAsia="zh-CN" w:bidi="zh-CN"/>
      </w:rPr>
    </w:lvl>
  </w:abstractNum>
  <w:abstractNum w:abstractNumId="5">
    <w:nsid w:val="1D310891"/>
    <w:multiLevelType w:val="multilevel"/>
    <w:tmpl w:val="1D310891"/>
    <w:lvl w:ilvl="0" w:tentative="0">
      <w:start w:val="1"/>
      <w:numFmt w:val="decimal"/>
      <w:lvlText w:val="%1."/>
      <w:lvlJc w:val="left"/>
      <w:pPr>
        <w:ind w:left="50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396" w:hanging="241"/>
      </w:pPr>
      <w:rPr>
        <w:rFonts w:hint="default"/>
        <w:lang w:val="zh-CN" w:eastAsia="zh-CN" w:bidi="zh-CN"/>
      </w:rPr>
    </w:lvl>
    <w:lvl w:ilvl="2" w:tentative="0">
      <w:start w:val="0"/>
      <w:numFmt w:val="bullet"/>
      <w:lvlText w:val="•"/>
      <w:lvlJc w:val="left"/>
      <w:pPr>
        <w:ind w:left="2293" w:hanging="241"/>
      </w:pPr>
      <w:rPr>
        <w:rFonts w:hint="default"/>
        <w:lang w:val="zh-CN" w:eastAsia="zh-CN" w:bidi="zh-CN"/>
      </w:rPr>
    </w:lvl>
    <w:lvl w:ilvl="3" w:tentative="0">
      <w:start w:val="0"/>
      <w:numFmt w:val="bullet"/>
      <w:lvlText w:val="•"/>
      <w:lvlJc w:val="left"/>
      <w:pPr>
        <w:ind w:left="3189" w:hanging="241"/>
      </w:pPr>
      <w:rPr>
        <w:rFonts w:hint="default"/>
        <w:lang w:val="zh-CN" w:eastAsia="zh-CN" w:bidi="zh-CN"/>
      </w:rPr>
    </w:lvl>
    <w:lvl w:ilvl="4" w:tentative="0">
      <w:start w:val="0"/>
      <w:numFmt w:val="bullet"/>
      <w:lvlText w:val="•"/>
      <w:lvlJc w:val="left"/>
      <w:pPr>
        <w:ind w:left="4086" w:hanging="241"/>
      </w:pPr>
      <w:rPr>
        <w:rFonts w:hint="default"/>
        <w:lang w:val="zh-CN" w:eastAsia="zh-CN" w:bidi="zh-CN"/>
      </w:rPr>
    </w:lvl>
    <w:lvl w:ilvl="5" w:tentative="0">
      <w:start w:val="0"/>
      <w:numFmt w:val="bullet"/>
      <w:lvlText w:val="•"/>
      <w:lvlJc w:val="left"/>
      <w:pPr>
        <w:ind w:left="4983" w:hanging="241"/>
      </w:pPr>
      <w:rPr>
        <w:rFonts w:hint="default"/>
        <w:lang w:val="zh-CN" w:eastAsia="zh-CN" w:bidi="zh-CN"/>
      </w:rPr>
    </w:lvl>
    <w:lvl w:ilvl="6" w:tentative="0">
      <w:start w:val="0"/>
      <w:numFmt w:val="bullet"/>
      <w:lvlText w:val="•"/>
      <w:lvlJc w:val="left"/>
      <w:pPr>
        <w:ind w:left="5879" w:hanging="241"/>
      </w:pPr>
      <w:rPr>
        <w:rFonts w:hint="default"/>
        <w:lang w:val="zh-CN" w:eastAsia="zh-CN" w:bidi="zh-CN"/>
      </w:rPr>
    </w:lvl>
    <w:lvl w:ilvl="7" w:tentative="0">
      <w:start w:val="0"/>
      <w:numFmt w:val="bullet"/>
      <w:lvlText w:val="•"/>
      <w:lvlJc w:val="left"/>
      <w:pPr>
        <w:ind w:left="6776" w:hanging="241"/>
      </w:pPr>
      <w:rPr>
        <w:rFonts w:hint="default"/>
        <w:lang w:val="zh-CN" w:eastAsia="zh-CN" w:bidi="zh-CN"/>
      </w:rPr>
    </w:lvl>
    <w:lvl w:ilvl="8" w:tentative="0">
      <w:start w:val="0"/>
      <w:numFmt w:val="bullet"/>
      <w:lvlText w:val="•"/>
      <w:lvlJc w:val="left"/>
      <w:pPr>
        <w:ind w:left="7673" w:hanging="241"/>
      </w:pPr>
      <w:rPr>
        <w:rFonts w:hint="default"/>
        <w:lang w:val="zh-CN" w:eastAsia="zh-CN" w:bidi="zh-CN"/>
      </w:rPr>
    </w:lvl>
  </w:abstractNum>
  <w:abstractNum w:abstractNumId="6">
    <w:nsid w:val="22FA7BE1"/>
    <w:multiLevelType w:val="multilevel"/>
    <w:tmpl w:val="22FA7BE1"/>
    <w:lvl w:ilvl="0" w:tentative="0">
      <w:start w:val="1"/>
      <w:numFmt w:val="decimal"/>
      <w:lvlText w:val="%1."/>
      <w:lvlJc w:val="left"/>
      <w:pPr>
        <w:ind w:left="119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95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2118" w:hanging="420"/>
      </w:pPr>
      <w:rPr>
        <w:rFonts w:hint="default"/>
        <w:lang w:val="zh-CN" w:eastAsia="zh-CN" w:bidi="zh-CN"/>
      </w:rPr>
    </w:lvl>
    <w:lvl w:ilvl="3" w:tentative="0">
      <w:start w:val="0"/>
      <w:numFmt w:val="bullet"/>
      <w:lvlText w:val="•"/>
      <w:lvlJc w:val="left"/>
      <w:pPr>
        <w:ind w:left="3036" w:hanging="420"/>
      </w:pPr>
      <w:rPr>
        <w:rFonts w:hint="default"/>
        <w:lang w:val="zh-CN" w:eastAsia="zh-CN" w:bidi="zh-CN"/>
      </w:rPr>
    </w:lvl>
    <w:lvl w:ilvl="4" w:tentative="0">
      <w:start w:val="0"/>
      <w:numFmt w:val="bullet"/>
      <w:lvlText w:val="•"/>
      <w:lvlJc w:val="left"/>
      <w:pPr>
        <w:ind w:left="3955" w:hanging="420"/>
      </w:pPr>
      <w:rPr>
        <w:rFonts w:hint="default"/>
        <w:lang w:val="zh-CN" w:eastAsia="zh-CN" w:bidi="zh-CN"/>
      </w:rPr>
    </w:lvl>
    <w:lvl w:ilvl="5" w:tentative="0">
      <w:start w:val="0"/>
      <w:numFmt w:val="bullet"/>
      <w:lvlText w:val="•"/>
      <w:lvlJc w:val="left"/>
      <w:pPr>
        <w:ind w:left="4873" w:hanging="420"/>
      </w:pPr>
      <w:rPr>
        <w:rFonts w:hint="default"/>
        <w:lang w:val="zh-CN" w:eastAsia="zh-CN" w:bidi="zh-CN"/>
      </w:rPr>
    </w:lvl>
    <w:lvl w:ilvl="6" w:tentative="0">
      <w:start w:val="0"/>
      <w:numFmt w:val="bullet"/>
      <w:lvlText w:val="•"/>
      <w:lvlJc w:val="left"/>
      <w:pPr>
        <w:ind w:left="5792" w:hanging="420"/>
      </w:pPr>
      <w:rPr>
        <w:rFonts w:hint="default"/>
        <w:lang w:val="zh-CN" w:eastAsia="zh-CN" w:bidi="zh-CN"/>
      </w:rPr>
    </w:lvl>
    <w:lvl w:ilvl="7" w:tentative="0">
      <w:start w:val="0"/>
      <w:numFmt w:val="bullet"/>
      <w:lvlText w:val="•"/>
      <w:lvlJc w:val="left"/>
      <w:pPr>
        <w:ind w:left="6710" w:hanging="420"/>
      </w:pPr>
      <w:rPr>
        <w:rFonts w:hint="default"/>
        <w:lang w:val="zh-CN" w:eastAsia="zh-CN" w:bidi="zh-CN"/>
      </w:rPr>
    </w:lvl>
    <w:lvl w:ilvl="8" w:tentative="0">
      <w:start w:val="0"/>
      <w:numFmt w:val="bullet"/>
      <w:lvlText w:val="•"/>
      <w:lvlJc w:val="left"/>
      <w:pPr>
        <w:ind w:left="7629" w:hanging="420"/>
      </w:pPr>
      <w:rPr>
        <w:rFonts w:hint="default"/>
        <w:lang w:val="zh-CN" w:eastAsia="zh-CN" w:bidi="zh-CN"/>
      </w:rPr>
    </w:lvl>
  </w:abstractNum>
  <w:abstractNum w:abstractNumId="7">
    <w:nsid w:val="24BC0052"/>
    <w:multiLevelType w:val="multilevel"/>
    <w:tmpl w:val="24BC0052"/>
    <w:lvl w:ilvl="0" w:tentative="0">
      <w:start w:val="12"/>
      <w:numFmt w:val="decimal"/>
      <w:lvlText w:val="%1."/>
      <w:lvlJc w:val="left"/>
      <w:pPr>
        <w:ind w:left="131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51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2225" w:hanging="603"/>
      </w:pPr>
      <w:rPr>
        <w:rFonts w:hint="default"/>
        <w:lang w:val="zh-CN" w:eastAsia="zh-CN" w:bidi="zh-CN"/>
      </w:rPr>
    </w:lvl>
    <w:lvl w:ilvl="3" w:tentative="0">
      <w:start w:val="0"/>
      <w:numFmt w:val="bullet"/>
      <w:lvlText w:val="•"/>
      <w:lvlJc w:val="left"/>
      <w:pPr>
        <w:ind w:left="3130" w:hanging="603"/>
      </w:pPr>
      <w:rPr>
        <w:rFonts w:hint="default"/>
        <w:lang w:val="zh-CN" w:eastAsia="zh-CN" w:bidi="zh-CN"/>
      </w:rPr>
    </w:lvl>
    <w:lvl w:ilvl="4" w:tentative="0">
      <w:start w:val="0"/>
      <w:numFmt w:val="bullet"/>
      <w:lvlText w:val="•"/>
      <w:lvlJc w:val="left"/>
      <w:pPr>
        <w:ind w:left="4035" w:hanging="603"/>
      </w:pPr>
      <w:rPr>
        <w:rFonts w:hint="default"/>
        <w:lang w:val="zh-CN" w:eastAsia="zh-CN" w:bidi="zh-CN"/>
      </w:rPr>
    </w:lvl>
    <w:lvl w:ilvl="5" w:tentative="0">
      <w:start w:val="0"/>
      <w:numFmt w:val="bullet"/>
      <w:lvlText w:val="•"/>
      <w:lvlJc w:val="left"/>
      <w:pPr>
        <w:ind w:left="4940" w:hanging="603"/>
      </w:pPr>
      <w:rPr>
        <w:rFonts w:hint="default"/>
        <w:lang w:val="zh-CN" w:eastAsia="zh-CN" w:bidi="zh-CN"/>
      </w:rPr>
    </w:lvl>
    <w:lvl w:ilvl="6" w:tentative="0">
      <w:start w:val="0"/>
      <w:numFmt w:val="bullet"/>
      <w:lvlText w:val="•"/>
      <w:lvlJc w:val="left"/>
      <w:pPr>
        <w:ind w:left="5845" w:hanging="603"/>
      </w:pPr>
      <w:rPr>
        <w:rFonts w:hint="default"/>
        <w:lang w:val="zh-CN" w:eastAsia="zh-CN" w:bidi="zh-CN"/>
      </w:rPr>
    </w:lvl>
    <w:lvl w:ilvl="7" w:tentative="0">
      <w:start w:val="0"/>
      <w:numFmt w:val="bullet"/>
      <w:lvlText w:val="•"/>
      <w:lvlJc w:val="left"/>
      <w:pPr>
        <w:ind w:left="6750" w:hanging="603"/>
      </w:pPr>
      <w:rPr>
        <w:rFonts w:hint="default"/>
        <w:lang w:val="zh-CN" w:eastAsia="zh-CN" w:bidi="zh-CN"/>
      </w:rPr>
    </w:lvl>
    <w:lvl w:ilvl="8" w:tentative="0">
      <w:start w:val="0"/>
      <w:numFmt w:val="bullet"/>
      <w:lvlText w:val="•"/>
      <w:lvlJc w:val="left"/>
      <w:pPr>
        <w:ind w:left="7656" w:hanging="603"/>
      </w:pPr>
      <w:rPr>
        <w:rFonts w:hint="default"/>
        <w:lang w:val="zh-CN" w:eastAsia="zh-CN" w:bidi="zh-CN"/>
      </w:rPr>
    </w:lvl>
  </w:abstractNum>
  <w:abstractNum w:abstractNumId="8">
    <w:nsid w:val="266367A6"/>
    <w:multiLevelType w:val="multilevel"/>
    <w:tmpl w:val="266367A6"/>
    <w:lvl w:ilvl="0" w:tentative="0">
      <w:start w:val="1"/>
      <w:numFmt w:val="decimal"/>
      <w:lvlText w:val="（%1）"/>
      <w:lvlJc w:val="left"/>
      <w:pPr>
        <w:ind w:left="1550" w:hanging="601"/>
      </w:pPr>
      <w:rPr>
        <w:rFonts w:hint="eastAsia" w:ascii="宋体" w:hAnsi="宋体" w:eastAsia="宋体" w:cs="宋体"/>
        <w:b w:val="0"/>
        <w:i w:val="0"/>
        <w:w w:val="100"/>
        <w:sz w:val="22"/>
        <w:szCs w:val="22"/>
        <w:lang w:val="zh-CN" w:eastAsia="zh-CN" w:bidi="zh-CN"/>
      </w:rPr>
    </w:lvl>
    <w:lvl w:ilvl="1" w:tentative="0">
      <w:start w:val="0"/>
      <w:numFmt w:val="bullet"/>
      <w:lvlText w:val="•"/>
      <w:lvlJc w:val="left"/>
      <w:pPr>
        <w:ind w:left="2350" w:hanging="601"/>
      </w:pPr>
      <w:rPr>
        <w:rFonts w:hint="default"/>
        <w:lang w:val="zh-CN" w:eastAsia="zh-CN" w:bidi="zh-CN"/>
      </w:rPr>
    </w:lvl>
    <w:lvl w:ilvl="2" w:tentative="0">
      <w:start w:val="0"/>
      <w:numFmt w:val="bullet"/>
      <w:lvlText w:val="•"/>
      <w:lvlJc w:val="left"/>
      <w:pPr>
        <w:ind w:left="3141" w:hanging="601"/>
      </w:pPr>
      <w:rPr>
        <w:rFonts w:hint="default"/>
        <w:lang w:val="zh-CN" w:eastAsia="zh-CN" w:bidi="zh-CN"/>
      </w:rPr>
    </w:lvl>
    <w:lvl w:ilvl="3" w:tentative="0">
      <w:start w:val="0"/>
      <w:numFmt w:val="bullet"/>
      <w:lvlText w:val="•"/>
      <w:lvlJc w:val="left"/>
      <w:pPr>
        <w:ind w:left="3931" w:hanging="601"/>
      </w:pPr>
      <w:rPr>
        <w:rFonts w:hint="default"/>
        <w:lang w:val="zh-CN" w:eastAsia="zh-CN" w:bidi="zh-CN"/>
      </w:rPr>
    </w:lvl>
    <w:lvl w:ilvl="4" w:tentative="0">
      <w:start w:val="0"/>
      <w:numFmt w:val="bullet"/>
      <w:lvlText w:val="•"/>
      <w:lvlJc w:val="left"/>
      <w:pPr>
        <w:ind w:left="4722" w:hanging="601"/>
      </w:pPr>
      <w:rPr>
        <w:rFonts w:hint="default"/>
        <w:lang w:val="zh-CN" w:eastAsia="zh-CN" w:bidi="zh-CN"/>
      </w:rPr>
    </w:lvl>
    <w:lvl w:ilvl="5" w:tentative="0">
      <w:start w:val="0"/>
      <w:numFmt w:val="bullet"/>
      <w:lvlText w:val="•"/>
      <w:lvlJc w:val="left"/>
      <w:pPr>
        <w:ind w:left="5513" w:hanging="601"/>
      </w:pPr>
      <w:rPr>
        <w:rFonts w:hint="default"/>
        <w:lang w:val="zh-CN" w:eastAsia="zh-CN" w:bidi="zh-CN"/>
      </w:rPr>
    </w:lvl>
    <w:lvl w:ilvl="6" w:tentative="0">
      <w:start w:val="0"/>
      <w:numFmt w:val="bullet"/>
      <w:lvlText w:val="•"/>
      <w:lvlJc w:val="left"/>
      <w:pPr>
        <w:ind w:left="6303" w:hanging="601"/>
      </w:pPr>
      <w:rPr>
        <w:rFonts w:hint="default"/>
        <w:lang w:val="zh-CN" w:eastAsia="zh-CN" w:bidi="zh-CN"/>
      </w:rPr>
    </w:lvl>
    <w:lvl w:ilvl="7" w:tentative="0">
      <w:start w:val="0"/>
      <w:numFmt w:val="bullet"/>
      <w:lvlText w:val="•"/>
      <w:lvlJc w:val="left"/>
      <w:pPr>
        <w:ind w:left="7094" w:hanging="601"/>
      </w:pPr>
      <w:rPr>
        <w:rFonts w:hint="default"/>
        <w:lang w:val="zh-CN" w:eastAsia="zh-CN" w:bidi="zh-CN"/>
      </w:rPr>
    </w:lvl>
    <w:lvl w:ilvl="8" w:tentative="0">
      <w:start w:val="0"/>
      <w:numFmt w:val="bullet"/>
      <w:lvlText w:val="•"/>
      <w:lvlJc w:val="left"/>
      <w:pPr>
        <w:ind w:left="7885" w:hanging="601"/>
      </w:pPr>
      <w:rPr>
        <w:rFonts w:hint="default"/>
        <w:lang w:val="zh-CN" w:eastAsia="zh-CN" w:bidi="zh-CN"/>
      </w:rPr>
    </w:lvl>
  </w:abstractNum>
  <w:abstractNum w:abstractNumId="9">
    <w:nsid w:val="33A206BE"/>
    <w:multiLevelType w:val="multilevel"/>
    <w:tmpl w:val="33A206BE"/>
    <w:lvl w:ilvl="0" w:tentative="0">
      <w:start w:val="9"/>
      <w:numFmt w:val="decimal"/>
      <w:lvlText w:val="%1."/>
      <w:lvlJc w:val="left"/>
      <w:pPr>
        <w:ind w:left="119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514"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2118" w:hanging="420"/>
      </w:pPr>
      <w:rPr>
        <w:rFonts w:hint="default"/>
        <w:lang w:val="zh-CN" w:eastAsia="zh-CN" w:bidi="zh-CN"/>
      </w:rPr>
    </w:lvl>
    <w:lvl w:ilvl="3" w:tentative="0">
      <w:start w:val="0"/>
      <w:numFmt w:val="bullet"/>
      <w:lvlText w:val="•"/>
      <w:lvlJc w:val="left"/>
      <w:pPr>
        <w:ind w:left="3036" w:hanging="420"/>
      </w:pPr>
      <w:rPr>
        <w:rFonts w:hint="default"/>
        <w:lang w:val="zh-CN" w:eastAsia="zh-CN" w:bidi="zh-CN"/>
      </w:rPr>
    </w:lvl>
    <w:lvl w:ilvl="4" w:tentative="0">
      <w:start w:val="0"/>
      <w:numFmt w:val="bullet"/>
      <w:lvlText w:val="•"/>
      <w:lvlJc w:val="left"/>
      <w:pPr>
        <w:ind w:left="3955" w:hanging="420"/>
      </w:pPr>
      <w:rPr>
        <w:rFonts w:hint="default"/>
        <w:lang w:val="zh-CN" w:eastAsia="zh-CN" w:bidi="zh-CN"/>
      </w:rPr>
    </w:lvl>
    <w:lvl w:ilvl="5" w:tentative="0">
      <w:start w:val="0"/>
      <w:numFmt w:val="bullet"/>
      <w:lvlText w:val="•"/>
      <w:lvlJc w:val="left"/>
      <w:pPr>
        <w:ind w:left="4873" w:hanging="420"/>
      </w:pPr>
      <w:rPr>
        <w:rFonts w:hint="default"/>
        <w:lang w:val="zh-CN" w:eastAsia="zh-CN" w:bidi="zh-CN"/>
      </w:rPr>
    </w:lvl>
    <w:lvl w:ilvl="6" w:tentative="0">
      <w:start w:val="0"/>
      <w:numFmt w:val="bullet"/>
      <w:lvlText w:val="•"/>
      <w:lvlJc w:val="left"/>
      <w:pPr>
        <w:ind w:left="5792" w:hanging="420"/>
      </w:pPr>
      <w:rPr>
        <w:rFonts w:hint="default"/>
        <w:lang w:val="zh-CN" w:eastAsia="zh-CN" w:bidi="zh-CN"/>
      </w:rPr>
    </w:lvl>
    <w:lvl w:ilvl="7" w:tentative="0">
      <w:start w:val="0"/>
      <w:numFmt w:val="bullet"/>
      <w:lvlText w:val="•"/>
      <w:lvlJc w:val="left"/>
      <w:pPr>
        <w:ind w:left="6710" w:hanging="420"/>
      </w:pPr>
      <w:rPr>
        <w:rFonts w:hint="default"/>
        <w:lang w:val="zh-CN" w:eastAsia="zh-CN" w:bidi="zh-CN"/>
      </w:rPr>
    </w:lvl>
    <w:lvl w:ilvl="8" w:tentative="0">
      <w:start w:val="0"/>
      <w:numFmt w:val="bullet"/>
      <w:lvlText w:val="•"/>
      <w:lvlJc w:val="left"/>
      <w:pPr>
        <w:ind w:left="7629" w:hanging="420"/>
      </w:pPr>
      <w:rPr>
        <w:rFonts w:hint="default"/>
        <w:lang w:val="zh-CN" w:eastAsia="zh-CN" w:bidi="zh-CN"/>
      </w:rPr>
    </w:lvl>
  </w:abstractNum>
  <w:abstractNum w:abstractNumId="10">
    <w:nsid w:val="38B665CB"/>
    <w:multiLevelType w:val="multilevel"/>
    <w:tmpl w:val="38B665CB"/>
    <w:lvl w:ilvl="0" w:tentative="0">
      <w:start w:val="6"/>
      <w:numFmt w:val="decimal"/>
      <w:lvlText w:val="%1."/>
      <w:lvlJc w:val="left"/>
      <w:pPr>
        <w:ind w:left="119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36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260" w:hanging="420"/>
      </w:pPr>
      <w:rPr>
        <w:rFonts w:hint="default"/>
        <w:lang w:val="zh-CN" w:eastAsia="zh-CN" w:bidi="zh-CN"/>
      </w:rPr>
    </w:lvl>
    <w:lvl w:ilvl="3" w:tentative="0">
      <w:start w:val="0"/>
      <w:numFmt w:val="bullet"/>
      <w:lvlText w:val="•"/>
      <w:lvlJc w:val="left"/>
      <w:pPr>
        <w:ind w:left="3161" w:hanging="420"/>
      </w:pPr>
      <w:rPr>
        <w:rFonts w:hint="default"/>
        <w:lang w:val="zh-CN" w:eastAsia="zh-CN" w:bidi="zh-CN"/>
      </w:rPr>
    </w:lvl>
    <w:lvl w:ilvl="4" w:tentative="0">
      <w:start w:val="0"/>
      <w:numFmt w:val="bullet"/>
      <w:lvlText w:val="•"/>
      <w:lvlJc w:val="left"/>
      <w:pPr>
        <w:ind w:left="4062" w:hanging="420"/>
      </w:pPr>
      <w:rPr>
        <w:rFonts w:hint="default"/>
        <w:lang w:val="zh-CN" w:eastAsia="zh-CN" w:bidi="zh-CN"/>
      </w:rPr>
    </w:lvl>
    <w:lvl w:ilvl="5" w:tentative="0">
      <w:start w:val="0"/>
      <w:numFmt w:val="bullet"/>
      <w:lvlText w:val="•"/>
      <w:lvlJc w:val="left"/>
      <w:pPr>
        <w:ind w:left="4962" w:hanging="420"/>
      </w:pPr>
      <w:rPr>
        <w:rFonts w:hint="default"/>
        <w:lang w:val="zh-CN" w:eastAsia="zh-CN" w:bidi="zh-CN"/>
      </w:rPr>
    </w:lvl>
    <w:lvl w:ilvl="6" w:tentative="0">
      <w:start w:val="0"/>
      <w:numFmt w:val="bullet"/>
      <w:lvlText w:val="•"/>
      <w:lvlJc w:val="left"/>
      <w:pPr>
        <w:ind w:left="5863" w:hanging="420"/>
      </w:pPr>
      <w:rPr>
        <w:rFonts w:hint="default"/>
        <w:lang w:val="zh-CN" w:eastAsia="zh-CN" w:bidi="zh-CN"/>
      </w:rPr>
    </w:lvl>
    <w:lvl w:ilvl="7" w:tentative="0">
      <w:start w:val="0"/>
      <w:numFmt w:val="bullet"/>
      <w:lvlText w:val="•"/>
      <w:lvlJc w:val="left"/>
      <w:pPr>
        <w:ind w:left="6764" w:hanging="420"/>
      </w:pPr>
      <w:rPr>
        <w:rFonts w:hint="default"/>
        <w:lang w:val="zh-CN" w:eastAsia="zh-CN" w:bidi="zh-CN"/>
      </w:rPr>
    </w:lvl>
    <w:lvl w:ilvl="8" w:tentative="0">
      <w:start w:val="0"/>
      <w:numFmt w:val="bullet"/>
      <w:lvlText w:val="•"/>
      <w:lvlJc w:val="left"/>
      <w:pPr>
        <w:ind w:left="7664" w:hanging="420"/>
      </w:pPr>
      <w:rPr>
        <w:rFonts w:hint="default"/>
        <w:lang w:val="zh-CN" w:eastAsia="zh-CN" w:bidi="zh-CN"/>
      </w:rPr>
    </w:lvl>
  </w:abstractNum>
  <w:abstractNum w:abstractNumId="11">
    <w:nsid w:val="3A4E0695"/>
    <w:multiLevelType w:val="multilevel"/>
    <w:tmpl w:val="3A4E0695"/>
    <w:lvl w:ilvl="0" w:tentative="0">
      <w:start w:val="1"/>
      <w:numFmt w:val="decimal"/>
      <w:lvlText w:val="%1."/>
      <w:lvlJc w:val="left"/>
      <w:pPr>
        <w:ind w:left="3095" w:hanging="2161"/>
      </w:pPr>
      <w:rPr>
        <w:rFonts w:hint="default" w:ascii="宋体" w:hAnsi="宋体" w:eastAsia="宋体" w:cs="宋体"/>
        <w:w w:val="100"/>
        <w:sz w:val="24"/>
        <w:szCs w:val="24"/>
        <w:lang w:val="zh-CN" w:eastAsia="zh-CN" w:bidi="zh-CN"/>
      </w:rPr>
    </w:lvl>
    <w:lvl w:ilvl="1" w:tentative="0">
      <w:start w:val="0"/>
      <w:numFmt w:val="bullet"/>
      <w:lvlText w:val="•"/>
      <w:lvlJc w:val="left"/>
      <w:pPr>
        <w:ind w:left="3736" w:hanging="2161"/>
      </w:pPr>
      <w:rPr>
        <w:rFonts w:hint="default"/>
        <w:lang w:val="zh-CN" w:eastAsia="zh-CN" w:bidi="zh-CN"/>
      </w:rPr>
    </w:lvl>
    <w:lvl w:ilvl="2" w:tentative="0">
      <w:start w:val="0"/>
      <w:numFmt w:val="bullet"/>
      <w:lvlText w:val="•"/>
      <w:lvlJc w:val="left"/>
      <w:pPr>
        <w:ind w:left="4373" w:hanging="2161"/>
      </w:pPr>
      <w:rPr>
        <w:rFonts w:hint="default"/>
        <w:lang w:val="zh-CN" w:eastAsia="zh-CN" w:bidi="zh-CN"/>
      </w:rPr>
    </w:lvl>
    <w:lvl w:ilvl="3" w:tentative="0">
      <w:start w:val="0"/>
      <w:numFmt w:val="bullet"/>
      <w:lvlText w:val="•"/>
      <w:lvlJc w:val="left"/>
      <w:pPr>
        <w:ind w:left="5009" w:hanging="2161"/>
      </w:pPr>
      <w:rPr>
        <w:rFonts w:hint="default"/>
        <w:lang w:val="zh-CN" w:eastAsia="zh-CN" w:bidi="zh-CN"/>
      </w:rPr>
    </w:lvl>
    <w:lvl w:ilvl="4" w:tentative="0">
      <w:start w:val="0"/>
      <w:numFmt w:val="bullet"/>
      <w:lvlText w:val="•"/>
      <w:lvlJc w:val="left"/>
      <w:pPr>
        <w:ind w:left="5646" w:hanging="2161"/>
      </w:pPr>
      <w:rPr>
        <w:rFonts w:hint="default"/>
        <w:lang w:val="zh-CN" w:eastAsia="zh-CN" w:bidi="zh-CN"/>
      </w:rPr>
    </w:lvl>
    <w:lvl w:ilvl="5" w:tentative="0">
      <w:start w:val="0"/>
      <w:numFmt w:val="bullet"/>
      <w:lvlText w:val="•"/>
      <w:lvlJc w:val="left"/>
      <w:pPr>
        <w:ind w:left="6283" w:hanging="2161"/>
      </w:pPr>
      <w:rPr>
        <w:rFonts w:hint="default"/>
        <w:lang w:val="zh-CN" w:eastAsia="zh-CN" w:bidi="zh-CN"/>
      </w:rPr>
    </w:lvl>
    <w:lvl w:ilvl="6" w:tentative="0">
      <w:start w:val="0"/>
      <w:numFmt w:val="bullet"/>
      <w:lvlText w:val="•"/>
      <w:lvlJc w:val="left"/>
      <w:pPr>
        <w:ind w:left="6919" w:hanging="2161"/>
      </w:pPr>
      <w:rPr>
        <w:rFonts w:hint="default"/>
        <w:lang w:val="zh-CN" w:eastAsia="zh-CN" w:bidi="zh-CN"/>
      </w:rPr>
    </w:lvl>
    <w:lvl w:ilvl="7" w:tentative="0">
      <w:start w:val="0"/>
      <w:numFmt w:val="bullet"/>
      <w:lvlText w:val="•"/>
      <w:lvlJc w:val="left"/>
      <w:pPr>
        <w:ind w:left="7556" w:hanging="2161"/>
      </w:pPr>
      <w:rPr>
        <w:rFonts w:hint="default"/>
        <w:lang w:val="zh-CN" w:eastAsia="zh-CN" w:bidi="zh-CN"/>
      </w:rPr>
    </w:lvl>
    <w:lvl w:ilvl="8" w:tentative="0">
      <w:start w:val="0"/>
      <w:numFmt w:val="bullet"/>
      <w:lvlText w:val="•"/>
      <w:lvlJc w:val="left"/>
      <w:pPr>
        <w:ind w:left="8193" w:hanging="2161"/>
      </w:pPr>
      <w:rPr>
        <w:rFonts w:hint="default"/>
        <w:lang w:val="zh-CN" w:eastAsia="zh-CN" w:bidi="zh-CN"/>
      </w:rPr>
    </w:lvl>
  </w:abstractNum>
  <w:abstractNum w:abstractNumId="12">
    <w:nsid w:val="3DD42F4A"/>
    <w:multiLevelType w:val="multilevel"/>
    <w:tmpl w:val="3DD42F4A"/>
    <w:lvl w:ilvl="0" w:tentative="0">
      <w:start w:val="11"/>
      <w:numFmt w:val="decimal"/>
      <w:lvlText w:val="%1"/>
      <w:lvlJc w:val="left"/>
      <w:pPr>
        <w:ind w:left="514" w:hanging="603"/>
      </w:pPr>
      <w:rPr>
        <w:rFonts w:hint="default"/>
        <w:lang w:val="zh-CN" w:eastAsia="zh-CN" w:bidi="zh-CN"/>
      </w:rPr>
    </w:lvl>
    <w:lvl w:ilvl="1" w:tentative="0">
      <w:start w:val="1"/>
      <w:numFmt w:val="decimal"/>
      <w:lvlText w:val="%1.%2"/>
      <w:lvlJc w:val="left"/>
      <w:pPr>
        <w:ind w:left="51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2309" w:hanging="603"/>
      </w:pPr>
      <w:rPr>
        <w:rFonts w:hint="default"/>
        <w:lang w:val="zh-CN" w:eastAsia="zh-CN" w:bidi="zh-CN"/>
      </w:rPr>
    </w:lvl>
    <w:lvl w:ilvl="3" w:tentative="0">
      <w:start w:val="0"/>
      <w:numFmt w:val="bullet"/>
      <w:lvlText w:val="•"/>
      <w:lvlJc w:val="left"/>
      <w:pPr>
        <w:ind w:left="3203" w:hanging="603"/>
      </w:pPr>
      <w:rPr>
        <w:rFonts w:hint="default"/>
        <w:lang w:val="zh-CN" w:eastAsia="zh-CN" w:bidi="zh-CN"/>
      </w:rPr>
    </w:lvl>
    <w:lvl w:ilvl="4" w:tentative="0">
      <w:start w:val="0"/>
      <w:numFmt w:val="bullet"/>
      <w:lvlText w:val="•"/>
      <w:lvlJc w:val="left"/>
      <w:pPr>
        <w:ind w:left="4098" w:hanging="603"/>
      </w:pPr>
      <w:rPr>
        <w:rFonts w:hint="default"/>
        <w:lang w:val="zh-CN" w:eastAsia="zh-CN" w:bidi="zh-CN"/>
      </w:rPr>
    </w:lvl>
    <w:lvl w:ilvl="5" w:tentative="0">
      <w:start w:val="0"/>
      <w:numFmt w:val="bullet"/>
      <w:lvlText w:val="•"/>
      <w:lvlJc w:val="left"/>
      <w:pPr>
        <w:ind w:left="4993" w:hanging="603"/>
      </w:pPr>
      <w:rPr>
        <w:rFonts w:hint="default"/>
        <w:lang w:val="zh-CN" w:eastAsia="zh-CN" w:bidi="zh-CN"/>
      </w:rPr>
    </w:lvl>
    <w:lvl w:ilvl="6" w:tentative="0">
      <w:start w:val="0"/>
      <w:numFmt w:val="bullet"/>
      <w:lvlText w:val="•"/>
      <w:lvlJc w:val="left"/>
      <w:pPr>
        <w:ind w:left="5887" w:hanging="603"/>
      </w:pPr>
      <w:rPr>
        <w:rFonts w:hint="default"/>
        <w:lang w:val="zh-CN" w:eastAsia="zh-CN" w:bidi="zh-CN"/>
      </w:rPr>
    </w:lvl>
    <w:lvl w:ilvl="7" w:tentative="0">
      <w:start w:val="0"/>
      <w:numFmt w:val="bullet"/>
      <w:lvlText w:val="•"/>
      <w:lvlJc w:val="left"/>
      <w:pPr>
        <w:ind w:left="6782" w:hanging="603"/>
      </w:pPr>
      <w:rPr>
        <w:rFonts w:hint="default"/>
        <w:lang w:val="zh-CN" w:eastAsia="zh-CN" w:bidi="zh-CN"/>
      </w:rPr>
    </w:lvl>
    <w:lvl w:ilvl="8" w:tentative="0">
      <w:start w:val="0"/>
      <w:numFmt w:val="bullet"/>
      <w:lvlText w:val="•"/>
      <w:lvlJc w:val="left"/>
      <w:pPr>
        <w:ind w:left="7677" w:hanging="603"/>
      </w:pPr>
      <w:rPr>
        <w:rFonts w:hint="default"/>
        <w:lang w:val="zh-CN" w:eastAsia="zh-CN" w:bidi="zh-CN"/>
      </w:rPr>
    </w:lvl>
  </w:abstractNum>
  <w:abstractNum w:abstractNumId="13">
    <w:nsid w:val="500F1062"/>
    <w:multiLevelType w:val="multilevel"/>
    <w:tmpl w:val="500F1062"/>
    <w:lvl w:ilvl="0" w:tentative="0">
      <w:start w:val="32"/>
      <w:numFmt w:val="decimal"/>
      <w:lvlText w:val="%1"/>
      <w:lvlJc w:val="left"/>
      <w:pPr>
        <w:ind w:left="1498" w:hanging="550"/>
      </w:pPr>
      <w:rPr>
        <w:rFonts w:hint="default"/>
        <w:lang w:val="zh-CN" w:eastAsia="zh-CN" w:bidi="zh-CN"/>
      </w:rPr>
    </w:lvl>
    <w:lvl w:ilvl="1" w:tentative="0">
      <w:start w:val="1"/>
      <w:numFmt w:val="decimal"/>
      <w:lvlText w:val="%1.%2"/>
      <w:lvlJc w:val="left"/>
      <w:pPr>
        <w:ind w:left="1498" w:hanging="550"/>
      </w:pPr>
      <w:rPr>
        <w:rFonts w:hint="default" w:ascii="宋体" w:hAnsi="宋体" w:eastAsia="宋体" w:cs="宋体"/>
        <w:spacing w:val="0"/>
        <w:w w:val="100"/>
        <w:sz w:val="24"/>
        <w:szCs w:val="24"/>
        <w:lang w:val="zh-CN" w:eastAsia="zh-CN" w:bidi="zh-CN"/>
      </w:rPr>
    </w:lvl>
    <w:lvl w:ilvl="2" w:tentative="0">
      <w:start w:val="0"/>
      <w:numFmt w:val="bullet"/>
      <w:lvlText w:val="•"/>
      <w:lvlJc w:val="left"/>
      <w:pPr>
        <w:ind w:left="3093" w:hanging="550"/>
      </w:pPr>
      <w:rPr>
        <w:rFonts w:hint="default"/>
        <w:lang w:val="zh-CN" w:eastAsia="zh-CN" w:bidi="zh-CN"/>
      </w:rPr>
    </w:lvl>
    <w:lvl w:ilvl="3" w:tentative="0">
      <w:start w:val="0"/>
      <w:numFmt w:val="bullet"/>
      <w:lvlText w:val="•"/>
      <w:lvlJc w:val="left"/>
      <w:pPr>
        <w:ind w:left="3889" w:hanging="550"/>
      </w:pPr>
      <w:rPr>
        <w:rFonts w:hint="default"/>
        <w:lang w:val="zh-CN" w:eastAsia="zh-CN" w:bidi="zh-CN"/>
      </w:rPr>
    </w:lvl>
    <w:lvl w:ilvl="4" w:tentative="0">
      <w:start w:val="0"/>
      <w:numFmt w:val="bullet"/>
      <w:lvlText w:val="•"/>
      <w:lvlJc w:val="left"/>
      <w:pPr>
        <w:ind w:left="4686" w:hanging="550"/>
      </w:pPr>
      <w:rPr>
        <w:rFonts w:hint="default"/>
        <w:lang w:val="zh-CN" w:eastAsia="zh-CN" w:bidi="zh-CN"/>
      </w:rPr>
    </w:lvl>
    <w:lvl w:ilvl="5" w:tentative="0">
      <w:start w:val="0"/>
      <w:numFmt w:val="bullet"/>
      <w:lvlText w:val="•"/>
      <w:lvlJc w:val="left"/>
      <w:pPr>
        <w:ind w:left="5483" w:hanging="550"/>
      </w:pPr>
      <w:rPr>
        <w:rFonts w:hint="default"/>
        <w:lang w:val="zh-CN" w:eastAsia="zh-CN" w:bidi="zh-CN"/>
      </w:rPr>
    </w:lvl>
    <w:lvl w:ilvl="6" w:tentative="0">
      <w:start w:val="0"/>
      <w:numFmt w:val="bullet"/>
      <w:lvlText w:val="•"/>
      <w:lvlJc w:val="left"/>
      <w:pPr>
        <w:ind w:left="6279" w:hanging="550"/>
      </w:pPr>
      <w:rPr>
        <w:rFonts w:hint="default"/>
        <w:lang w:val="zh-CN" w:eastAsia="zh-CN" w:bidi="zh-CN"/>
      </w:rPr>
    </w:lvl>
    <w:lvl w:ilvl="7" w:tentative="0">
      <w:start w:val="0"/>
      <w:numFmt w:val="bullet"/>
      <w:lvlText w:val="•"/>
      <w:lvlJc w:val="left"/>
      <w:pPr>
        <w:ind w:left="7076" w:hanging="550"/>
      </w:pPr>
      <w:rPr>
        <w:rFonts w:hint="default"/>
        <w:lang w:val="zh-CN" w:eastAsia="zh-CN" w:bidi="zh-CN"/>
      </w:rPr>
    </w:lvl>
    <w:lvl w:ilvl="8" w:tentative="0">
      <w:start w:val="0"/>
      <w:numFmt w:val="bullet"/>
      <w:lvlText w:val="•"/>
      <w:lvlJc w:val="left"/>
      <w:pPr>
        <w:ind w:left="7873" w:hanging="550"/>
      </w:pPr>
      <w:rPr>
        <w:rFonts w:hint="default"/>
        <w:lang w:val="zh-CN" w:eastAsia="zh-CN" w:bidi="zh-CN"/>
      </w:rPr>
    </w:lvl>
  </w:abstractNum>
  <w:abstractNum w:abstractNumId="14">
    <w:nsid w:val="587E2355"/>
    <w:multiLevelType w:val="multilevel"/>
    <w:tmpl w:val="587E2355"/>
    <w:lvl w:ilvl="0" w:tentative="0">
      <w:start w:val="33"/>
      <w:numFmt w:val="decimal"/>
      <w:lvlText w:val="%1."/>
      <w:lvlJc w:val="left"/>
      <w:pPr>
        <w:ind w:left="1316" w:hanging="365"/>
      </w:pPr>
      <w:rPr>
        <w:rFonts w:hint="default" w:ascii="宋体" w:hAnsi="宋体" w:eastAsia="宋体" w:cs="宋体"/>
        <w:b/>
        <w:bCs/>
        <w:spacing w:val="0"/>
        <w:w w:val="99"/>
        <w:sz w:val="22"/>
        <w:szCs w:val="22"/>
      </w:rPr>
    </w:lvl>
    <w:lvl w:ilvl="1" w:tentative="0">
      <w:start w:val="1"/>
      <w:numFmt w:val="decimal"/>
      <w:lvlText w:val="%1.%2"/>
      <w:lvlJc w:val="left"/>
      <w:pPr>
        <w:ind w:left="514" w:hanging="603"/>
      </w:pPr>
      <w:rPr>
        <w:rFonts w:hint="default" w:ascii="宋体" w:hAnsi="宋体" w:eastAsia="宋体" w:cs="宋体"/>
        <w:w w:val="100"/>
        <w:sz w:val="24"/>
        <w:szCs w:val="24"/>
      </w:rPr>
    </w:lvl>
    <w:lvl w:ilvl="2" w:tentative="0">
      <w:start w:val="0"/>
      <w:numFmt w:val="bullet"/>
      <w:lvlText w:val="•"/>
      <w:lvlJc w:val="left"/>
      <w:pPr>
        <w:ind w:left="1480" w:hanging="603"/>
      </w:pPr>
      <w:rPr>
        <w:rFonts w:hint="default"/>
      </w:rPr>
    </w:lvl>
    <w:lvl w:ilvl="3" w:tentative="0">
      <w:start w:val="0"/>
      <w:numFmt w:val="bullet"/>
      <w:lvlText w:val="•"/>
      <w:lvlJc w:val="left"/>
      <w:pPr>
        <w:ind w:left="2478" w:hanging="603"/>
      </w:pPr>
      <w:rPr>
        <w:rFonts w:hint="default"/>
      </w:rPr>
    </w:lvl>
    <w:lvl w:ilvl="4" w:tentative="0">
      <w:start w:val="0"/>
      <w:numFmt w:val="bullet"/>
      <w:lvlText w:val="•"/>
      <w:lvlJc w:val="left"/>
      <w:pPr>
        <w:ind w:left="3476" w:hanging="603"/>
      </w:pPr>
      <w:rPr>
        <w:rFonts w:hint="default"/>
      </w:rPr>
    </w:lvl>
    <w:lvl w:ilvl="5" w:tentative="0">
      <w:start w:val="0"/>
      <w:numFmt w:val="bullet"/>
      <w:lvlText w:val="•"/>
      <w:lvlJc w:val="left"/>
      <w:pPr>
        <w:ind w:left="4474" w:hanging="603"/>
      </w:pPr>
      <w:rPr>
        <w:rFonts w:hint="default"/>
      </w:rPr>
    </w:lvl>
    <w:lvl w:ilvl="6" w:tentative="0">
      <w:start w:val="0"/>
      <w:numFmt w:val="bullet"/>
      <w:lvlText w:val="•"/>
      <w:lvlJc w:val="left"/>
      <w:pPr>
        <w:ind w:left="5473" w:hanging="603"/>
      </w:pPr>
      <w:rPr>
        <w:rFonts w:hint="default"/>
      </w:rPr>
    </w:lvl>
    <w:lvl w:ilvl="7" w:tentative="0">
      <w:start w:val="0"/>
      <w:numFmt w:val="bullet"/>
      <w:lvlText w:val="•"/>
      <w:lvlJc w:val="left"/>
      <w:pPr>
        <w:ind w:left="6471" w:hanging="603"/>
      </w:pPr>
      <w:rPr>
        <w:rFonts w:hint="default"/>
      </w:rPr>
    </w:lvl>
    <w:lvl w:ilvl="8" w:tentative="0">
      <w:start w:val="0"/>
      <w:numFmt w:val="bullet"/>
      <w:lvlText w:val="•"/>
      <w:lvlJc w:val="left"/>
      <w:pPr>
        <w:ind w:left="7469" w:hanging="603"/>
      </w:pPr>
      <w:rPr>
        <w:rFonts w:hint="default"/>
      </w:rPr>
    </w:lvl>
  </w:abstractNum>
  <w:abstractNum w:abstractNumId="15">
    <w:nsid w:val="5C5B4E05"/>
    <w:multiLevelType w:val="multilevel"/>
    <w:tmpl w:val="5C5B4E05"/>
    <w:lvl w:ilvl="0" w:tentative="0">
      <w:start w:val="30"/>
      <w:numFmt w:val="decimal"/>
      <w:lvlText w:val="%1"/>
      <w:lvlJc w:val="left"/>
      <w:pPr>
        <w:ind w:left="1489" w:hanging="540"/>
      </w:pPr>
      <w:rPr>
        <w:rFonts w:hint="default"/>
        <w:lang w:val="zh-CN" w:eastAsia="zh-CN" w:bidi="zh-CN"/>
      </w:rPr>
    </w:lvl>
    <w:lvl w:ilvl="1" w:tentative="0">
      <w:start w:val="1"/>
      <w:numFmt w:val="decimal"/>
      <w:lvlText w:val="%1.%2"/>
      <w:lvlJc w:val="left"/>
      <w:pPr>
        <w:ind w:left="1489" w:hanging="540"/>
      </w:pPr>
      <w:rPr>
        <w:rFonts w:hint="default" w:ascii="宋体" w:hAnsi="宋体" w:eastAsia="宋体" w:cs="宋体"/>
        <w:w w:val="100"/>
        <w:sz w:val="24"/>
        <w:szCs w:val="24"/>
        <w:lang w:val="zh-CN" w:eastAsia="zh-CN" w:bidi="zh-CN"/>
      </w:rPr>
    </w:lvl>
    <w:lvl w:ilvl="2" w:tentative="0">
      <w:start w:val="0"/>
      <w:numFmt w:val="bullet"/>
      <w:lvlText w:val="•"/>
      <w:lvlJc w:val="left"/>
      <w:pPr>
        <w:ind w:left="3077" w:hanging="540"/>
      </w:pPr>
      <w:rPr>
        <w:rFonts w:hint="default"/>
        <w:lang w:val="zh-CN" w:eastAsia="zh-CN" w:bidi="zh-CN"/>
      </w:rPr>
    </w:lvl>
    <w:lvl w:ilvl="3" w:tentative="0">
      <w:start w:val="0"/>
      <w:numFmt w:val="bullet"/>
      <w:lvlText w:val="•"/>
      <w:lvlJc w:val="left"/>
      <w:pPr>
        <w:ind w:left="3875" w:hanging="540"/>
      </w:pPr>
      <w:rPr>
        <w:rFonts w:hint="default"/>
        <w:lang w:val="zh-CN" w:eastAsia="zh-CN" w:bidi="zh-CN"/>
      </w:rPr>
    </w:lvl>
    <w:lvl w:ilvl="4" w:tentative="0">
      <w:start w:val="0"/>
      <w:numFmt w:val="bullet"/>
      <w:lvlText w:val="•"/>
      <w:lvlJc w:val="left"/>
      <w:pPr>
        <w:ind w:left="4674" w:hanging="540"/>
      </w:pPr>
      <w:rPr>
        <w:rFonts w:hint="default"/>
        <w:lang w:val="zh-CN" w:eastAsia="zh-CN" w:bidi="zh-CN"/>
      </w:rPr>
    </w:lvl>
    <w:lvl w:ilvl="5" w:tentative="0">
      <w:start w:val="0"/>
      <w:numFmt w:val="bullet"/>
      <w:lvlText w:val="•"/>
      <w:lvlJc w:val="left"/>
      <w:pPr>
        <w:ind w:left="5473" w:hanging="540"/>
      </w:pPr>
      <w:rPr>
        <w:rFonts w:hint="default"/>
        <w:lang w:val="zh-CN" w:eastAsia="zh-CN" w:bidi="zh-CN"/>
      </w:rPr>
    </w:lvl>
    <w:lvl w:ilvl="6" w:tentative="0">
      <w:start w:val="0"/>
      <w:numFmt w:val="bullet"/>
      <w:lvlText w:val="•"/>
      <w:lvlJc w:val="left"/>
      <w:pPr>
        <w:ind w:left="6271" w:hanging="540"/>
      </w:pPr>
      <w:rPr>
        <w:rFonts w:hint="default"/>
        <w:lang w:val="zh-CN" w:eastAsia="zh-CN" w:bidi="zh-CN"/>
      </w:rPr>
    </w:lvl>
    <w:lvl w:ilvl="7" w:tentative="0">
      <w:start w:val="0"/>
      <w:numFmt w:val="bullet"/>
      <w:lvlText w:val="•"/>
      <w:lvlJc w:val="left"/>
      <w:pPr>
        <w:ind w:left="7070" w:hanging="540"/>
      </w:pPr>
      <w:rPr>
        <w:rFonts w:hint="default"/>
        <w:lang w:val="zh-CN" w:eastAsia="zh-CN" w:bidi="zh-CN"/>
      </w:rPr>
    </w:lvl>
    <w:lvl w:ilvl="8" w:tentative="0">
      <w:start w:val="0"/>
      <w:numFmt w:val="bullet"/>
      <w:lvlText w:val="•"/>
      <w:lvlJc w:val="left"/>
      <w:pPr>
        <w:ind w:left="7869" w:hanging="540"/>
      </w:pPr>
      <w:rPr>
        <w:rFonts w:hint="default"/>
        <w:lang w:val="zh-CN" w:eastAsia="zh-CN" w:bidi="zh-CN"/>
      </w:rPr>
    </w:lvl>
  </w:abstractNum>
  <w:abstractNum w:abstractNumId="16">
    <w:nsid w:val="5D2350F9"/>
    <w:multiLevelType w:val="multilevel"/>
    <w:tmpl w:val="5D2350F9"/>
    <w:lvl w:ilvl="0" w:tentative="0">
      <w:start w:val="14"/>
      <w:numFmt w:val="decimal"/>
      <w:lvlText w:val="%1."/>
      <w:lvlJc w:val="left"/>
      <w:pPr>
        <w:ind w:left="131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514" w:hanging="603"/>
      </w:pPr>
      <w:rPr>
        <w:rFonts w:hint="default" w:ascii="宋体" w:hAnsi="宋体" w:eastAsia="宋体" w:cs="宋体"/>
        <w:w w:val="100"/>
        <w:sz w:val="24"/>
        <w:szCs w:val="24"/>
        <w:lang w:val="zh-CN" w:eastAsia="zh-CN" w:bidi="zh-CN"/>
      </w:rPr>
    </w:lvl>
    <w:lvl w:ilvl="2" w:tentative="0">
      <w:start w:val="1"/>
      <w:numFmt w:val="decimal"/>
      <w:lvlText w:val="%1.%2.%3"/>
      <w:lvlJc w:val="left"/>
      <w:pPr>
        <w:ind w:left="51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51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826" w:hanging="1020"/>
      </w:pPr>
      <w:rPr>
        <w:rFonts w:hint="default"/>
        <w:lang w:val="zh-CN" w:eastAsia="zh-CN" w:bidi="zh-CN"/>
      </w:rPr>
    </w:lvl>
    <w:lvl w:ilvl="5" w:tentative="0">
      <w:start w:val="0"/>
      <w:numFmt w:val="bullet"/>
      <w:lvlText w:val="•"/>
      <w:lvlJc w:val="left"/>
      <w:pPr>
        <w:ind w:left="3933" w:hanging="1020"/>
      </w:pPr>
      <w:rPr>
        <w:rFonts w:hint="default"/>
        <w:lang w:val="zh-CN" w:eastAsia="zh-CN" w:bidi="zh-CN"/>
      </w:rPr>
    </w:lvl>
    <w:lvl w:ilvl="6" w:tentative="0">
      <w:start w:val="0"/>
      <w:numFmt w:val="bullet"/>
      <w:lvlText w:val="•"/>
      <w:lvlJc w:val="left"/>
      <w:pPr>
        <w:ind w:left="5039" w:hanging="1020"/>
      </w:pPr>
      <w:rPr>
        <w:rFonts w:hint="default"/>
        <w:lang w:val="zh-CN" w:eastAsia="zh-CN" w:bidi="zh-CN"/>
      </w:rPr>
    </w:lvl>
    <w:lvl w:ilvl="7" w:tentative="0">
      <w:start w:val="0"/>
      <w:numFmt w:val="bullet"/>
      <w:lvlText w:val="•"/>
      <w:lvlJc w:val="left"/>
      <w:pPr>
        <w:ind w:left="6146" w:hanging="1020"/>
      </w:pPr>
      <w:rPr>
        <w:rFonts w:hint="default"/>
        <w:lang w:val="zh-CN" w:eastAsia="zh-CN" w:bidi="zh-CN"/>
      </w:rPr>
    </w:lvl>
    <w:lvl w:ilvl="8" w:tentative="0">
      <w:start w:val="0"/>
      <w:numFmt w:val="bullet"/>
      <w:lvlText w:val="•"/>
      <w:lvlJc w:val="left"/>
      <w:pPr>
        <w:ind w:left="7253" w:hanging="1020"/>
      </w:pPr>
      <w:rPr>
        <w:rFonts w:hint="default"/>
        <w:lang w:val="zh-CN" w:eastAsia="zh-CN" w:bidi="zh-CN"/>
      </w:rPr>
    </w:lvl>
  </w:abstractNum>
  <w:abstractNum w:abstractNumId="17">
    <w:nsid w:val="5FB166B8"/>
    <w:multiLevelType w:val="multilevel"/>
    <w:tmpl w:val="5FB166B8"/>
    <w:lvl w:ilvl="0" w:tentative="0">
      <w:start w:val="2"/>
      <w:numFmt w:val="decimal"/>
      <w:lvlText w:val="%1"/>
      <w:lvlJc w:val="left"/>
      <w:pPr>
        <w:ind w:left="514" w:hanging="483"/>
      </w:pPr>
      <w:rPr>
        <w:rFonts w:hint="default"/>
        <w:lang w:val="zh-CN" w:eastAsia="zh-CN" w:bidi="zh-CN"/>
      </w:rPr>
    </w:lvl>
    <w:lvl w:ilvl="1" w:tentative="0">
      <w:start w:val="1"/>
      <w:numFmt w:val="decimal"/>
      <w:lvlText w:val="%1.%2"/>
      <w:lvlJc w:val="left"/>
      <w:pPr>
        <w:ind w:left="51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2309" w:hanging="483"/>
      </w:pPr>
      <w:rPr>
        <w:rFonts w:hint="default"/>
        <w:lang w:val="zh-CN" w:eastAsia="zh-CN" w:bidi="zh-CN"/>
      </w:rPr>
    </w:lvl>
    <w:lvl w:ilvl="3" w:tentative="0">
      <w:start w:val="0"/>
      <w:numFmt w:val="bullet"/>
      <w:lvlText w:val="•"/>
      <w:lvlJc w:val="left"/>
      <w:pPr>
        <w:ind w:left="3203" w:hanging="483"/>
      </w:pPr>
      <w:rPr>
        <w:rFonts w:hint="default"/>
        <w:lang w:val="zh-CN" w:eastAsia="zh-CN" w:bidi="zh-CN"/>
      </w:rPr>
    </w:lvl>
    <w:lvl w:ilvl="4" w:tentative="0">
      <w:start w:val="0"/>
      <w:numFmt w:val="bullet"/>
      <w:lvlText w:val="•"/>
      <w:lvlJc w:val="left"/>
      <w:pPr>
        <w:ind w:left="4098" w:hanging="483"/>
      </w:pPr>
      <w:rPr>
        <w:rFonts w:hint="default"/>
        <w:lang w:val="zh-CN" w:eastAsia="zh-CN" w:bidi="zh-CN"/>
      </w:rPr>
    </w:lvl>
    <w:lvl w:ilvl="5" w:tentative="0">
      <w:start w:val="0"/>
      <w:numFmt w:val="bullet"/>
      <w:lvlText w:val="•"/>
      <w:lvlJc w:val="left"/>
      <w:pPr>
        <w:ind w:left="4993" w:hanging="483"/>
      </w:pPr>
      <w:rPr>
        <w:rFonts w:hint="default"/>
        <w:lang w:val="zh-CN" w:eastAsia="zh-CN" w:bidi="zh-CN"/>
      </w:rPr>
    </w:lvl>
    <w:lvl w:ilvl="6" w:tentative="0">
      <w:start w:val="0"/>
      <w:numFmt w:val="bullet"/>
      <w:lvlText w:val="•"/>
      <w:lvlJc w:val="left"/>
      <w:pPr>
        <w:ind w:left="5887" w:hanging="483"/>
      </w:pPr>
      <w:rPr>
        <w:rFonts w:hint="default"/>
        <w:lang w:val="zh-CN" w:eastAsia="zh-CN" w:bidi="zh-CN"/>
      </w:rPr>
    </w:lvl>
    <w:lvl w:ilvl="7" w:tentative="0">
      <w:start w:val="0"/>
      <w:numFmt w:val="bullet"/>
      <w:lvlText w:val="•"/>
      <w:lvlJc w:val="left"/>
      <w:pPr>
        <w:ind w:left="6782" w:hanging="483"/>
      </w:pPr>
      <w:rPr>
        <w:rFonts w:hint="default"/>
        <w:lang w:val="zh-CN" w:eastAsia="zh-CN" w:bidi="zh-CN"/>
      </w:rPr>
    </w:lvl>
    <w:lvl w:ilvl="8" w:tentative="0">
      <w:start w:val="0"/>
      <w:numFmt w:val="bullet"/>
      <w:lvlText w:val="•"/>
      <w:lvlJc w:val="left"/>
      <w:pPr>
        <w:ind w:left="7677" w:hanging="483"/>
      </w:pPr>
      <w:rPr>
        <w:rFonts w:hint="default"/>
        <w:lang w:val="zh-CN" w:eastAsia="zh-CN" w:bidi="zh-CN"/>
      </w:rPr>
    </w:lvl>
  </w:abstractNum>
  <w:abstractNum w:abstractNumId="18">
    <w:nsid w:val="61F0035E"/>
    <w:multiLevelType w:val="multilevel"/>
    <w:tmpl w:val="61F0035E"/>
    <w:lvl w:ilvl="0" w:tentative="0">
      <w:start w:val="33"/>
      <w:numFmt w:val="decimal"/>
      <w:lvlText w:val="%1."/>
      <w:lvlJc w:val="left"/>
      <w:pPr>
        <w:ind w:left="131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51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2225" w:hanging="603"/>
      </w:pPr>
      <w:rPr>
        <w:rFonts w:hint="default"/>
        <w:lang w:val="zh-CN" w:eastAsia="zh-CN" w:bidi="zh-CN"/>
      </w:rPr>
    </w:lvl>
    <w:lvl w:ilvl="3" w:tentative="0">
      <w:start w:val="0"/>
      <w:numFmt w:val="bullet"/>
      <w:lvlText w:val="•"/>
      <w:lvlJc w:val="left"/>
      <w:pPr>
        <w:ind w:left="3130" w:hanging="603"/>
      </w:pPr>
      <w:rPr>
        <w:rFonts w:hint="default"/>
        <w:lang w:val="zh-CN" w:eastAsia="zh-CN" w:bidi="zh-CN"/>
      </w:rPr>
    </w:lvl>
    <w:lvl w:ilvl="4" w:tentative="0">
      <w:start w:val="0"/>
      <w:numFmt w:val="bullet"/>
      <w:lvlText w:val="•"/>
      <w:lvlJc w:val="left"/>
      <w:pPr>
        <w:ind w:left="4035" w:hanging="603"/>
      </w:pPr>
      <w:rPr>
        <w:rFonts w:hint="default"/>
        <w:lang w:val="zh-CN" w:eastAsia="zh-CN" w:bidi="zh-CN"/>
      </w:rPr>
    </w:lvl>
    <w:lvl w:ilvl="5" w:tentative="0">
      <w:start w:val="0"/>
      <w:numFmt w:val="bullet"/>
      <w:lvlText w:val="•"/>
      <w:lvlJc w:val="left"/>
      <w:pPr>
        <w:ind w:left="4940" w:hanging="603"/>
      </w:pPr>
      <w:rPr>
        <w:rFonts w:hint="default"/>
        <w:lang w:val="zh-CN" w:eastAsia="zh-CN" w:bidi="zh-CN"/>
      </w:rPr>
    </w:lvl>
    <w:lvl w:ilvl="6" w:tentative="0">
      <w:start w:val="0"/>
      <w:numFmt w:val="bullet"/>
      <w:lvlText w:val="•"/>
      <w:lvlJc w:val="left"/>
      <w:pPr>
        <w:ind w:left="5845" w:hanging="603"/>
      </w:pPr>
      <w:rPr>
        <w:rFonts w:hint="default"/>
        <w:lang w:val="zh-CN" w:eastAsia="zh-CN" w:bidi="zh-CN"/>
      </w:rPr>
    </w:lvl>
    <w:lvl w:ilvl="7" w:tentative="0">
      <w:start w:val="0"/>
      <w:numFmt w:val="bullet"/>
      <w:lvlText w:val="•"/>
      <w:lvlJc w:val="left"/>
      <w:pPr>
        <w:ind w:left="6750" w:hanging="603"/>
      </w:pPr>
      <w:rPr>
        <w:rFonts w:hint="default"/>
        <w:lang w:val="zh-CN" w:eastAsia="zh-CN" w:bidi="zh-CN"/>
      </w:rPr>
    </w:lvl>
    <w:lvl w:ilvl="8" w:tentative="0">
      <w:start w:val="0"/>
      <w:numFmt w:val="bullet"/>
      <w:lvlText w:val="•"/>
      <w:lvlJc w:val="left"/>
      <w:pPr>
        <w:ind w:left="7656" w:hanging="603"/>
      </w:pPr>
      <w:rPr>
        <w:rFonts w:hint="default"/>
        <w:lang w:val="zh-CN" w:eastAsia="zh-CN" w:bidi="zh-CN"/>
      </w:rPr>
    </w:lvl>
  </w:abstractNum>
  <w:abstractNum w:abstractNumId="19">
    <w:nsid w:val="67723CCF"/>
    <w:multiLevelType w:val="multilevel"/>
    <w:tmpl w:val="67723CCF"/>
    <w:lvl w:ilvl="0" w:tentative="0">
      <w:start w:val="3"/>
      <w:numFmt w:val="decimal"/>
      <w:lvlText w:val="%1."/>
      <w:lvlJc w:val="left"/>
      <w:pPr>
        <w:ind w:left="1299" w:hanging="348"/>
      </w:pPr>
      <w:rPr>
        <w:rFonts w:hint="default" w:ascii="宋体" w:hAnsi="宋体" w:eastAsia="宋体" w:cs="宋体"/>
        <w:b/>
        <w:bCs/>
        <w:spacing w:val="0"/>
        <w:w w:val="99"/>
        <w:sz w:val="24"/>
        <w:szCs w:val="24"/>
        <w:lang w:val="zh-CN" w:eastAsia="zh-CN" w:bidi="zh-CN"/>
      </w:rPr>
    </w:lvl>
    <w:lvl w:ilvl="1" w:tentative="0">
      <w:start w:val="3"/>
      <w:numFmt w:val="decimal"/>
      <w:lvlText w:val="3.%2"/>
      <w:lvlJc w:val="left"/>
      <w:pPr>
        <w:ind w:left="514" w:hanging="420"/>
      </w:pPr>
      <w:rPr>
        <w:rFonts w:hint="default" w:eastAsia="宋体"/>
        <w:b w:val="0"/>
        <w:i w:val="0"/>
        <w:w w:val="100"/>
        <w:sz w:val="24"/>
        <w:szCs w:val="24"/>
        <w:lang w:val="zh-CN" w:eastAsia="zh-CN" w:bidi="zh-CN"/>
      </w:rPr>
    </w:lvl>
    <w:lvl w:ilvl="2" w:tentative="0">
      <w:start w:val="1"/>
      <w:numFmt w:val="decimal"/>
      <w:lvlText w:val="%1.%2.%3"/>
      <w:lvlJc w:val="left"/>
      <w:pPr>
        <w:ind w:left="51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600" w:hanging="660"/>
      </w:pPr>
      <w:rPr>
        <w:rFonts w:hint="default"/>
        <w:lang w:val="zh-CN" w:eastAsia="zh-CN" w:bidi="zh-CN"/>
      </w:rPr>
    </w:lvl>
    <w:lvl w:ilvl="4" w:tentative="0">
      <w:start w:val="0"/>
      <w:numFmt w:val="bullet"/>
      <w:lvlText w:val="•"/>
      <w:lvlJc w:val="left"/>
      <w:pPr>
        <w:ind w:left="2723" w:hanging="660"/>
      </w:pPr>
      <w:rPr>
        <w:rFonts w:hint="default"/>
        <w:lang w:val="zh-CN" w:eastAsia="zh-CN" w:bidi="zh-CN"/>
      </w:rPr>
    </w:lvl>
    <w:lvl w:ilvl="5" w:tentative="0">
      <w:start w:val="0"/>
      <w:numFmt w:val="bullet"/>
      <w:lvlText w:val="•"/>
      <w:lvlJc w:val="left"/>
      <w:pPr>
        <w:ind w:left="3847" w:hanging="660"/>
      </w:pPr>
      <w:rPr>
        <w:rFonts w:hint="default"/>
        <w:lang w:val="zh-CN" w:eastAsia="zh-CN" w:bidi="zh-CN"/>
      </w:rPr>
    </w:lvl>
    <w:lvl w:ilvl="6" w:tentative="0">
      <w:start w:val="0"/>
      <w:numFmt w:val="bullet"/>
      <w:lvlText w:val="•"/>
      <w:lvlJc w:val="left"/>
      <w:pPr>
        <w:ind w:left="4971" w:hanging="660"/>
      </w:pPr>
      <w:rPr>
        <w:rFonts w:hint="default"/>
        <w:lang w:val="zh-CN" w:eastAsia="zh-CN" w:bidi="zh-CN"/>
      </w:rPr>
    </w:lvl>
    <w:lvl w:ilvl="7" w:tentative="0">
      <w:start w:val="0"/>
      <w:numFmt w:val="bullet"/>
      <w:lvlText w:val="•"/>
      <w:lvlJc w:val="left"/>
      <w:pPr>
        <w:ind w:left="6095" w:hanging="660"/>
      </w:pPr>
      <w:rPr>
        <w:rFonts w:hint="default"/>
        <w:lang w:val="zh-CN" w:eastAsia="zh-CN" w:bidi="zh-CN"/>
      </w:rPr>
    </w:lvl>
    <w:lvl w:ilvl="8" w:tentative="0">
      <w:start w:val="0"/>
      <w:numFmt w:val="bullet"/>
      <w:lvlText w:val="•"/>
      <w:lvlJc w:val="left"/>
      <w:pPr>
        <w:ind w:left="7218" w:hanging="660"/>
      </w:pPr>
      <w:rPr>
        <w:rFonts w:hint="default"/>
        <w:lang w:val="zh-CN" w:eastAsia="zh-CN" w:bidi="zh-CN"/>
      </w:rPr>
    </w:lvl>
  </w:abstractNum>
  <w:abstractNum w:abstractNumId="20">
    <w:nsid w:val="6C914CF7"/>
    <w:multiLevelType w:val="multilevel"/>
    <w:tmpl w:val="6C914CF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21">
    <w:nsid w:val="6EA034E5"/>
    <w:multiLevelType w:val="multilevel"/>
    <w:tmpl w:val="6EA034E5"/>
    <w:lvl w:ilvl="0" w:tentative="0">
      <w:start w:val="21"/>
      <w:numFmt w:val="decimal"/>
      <w:lvlText w:val="%1"/>
      <w:lvlJc w:val="left"/>
      <w:pPr>
        <w:ind w:left="514" w:hanging="600"/>
      </w:pPr>
      <w:rPr>
        <w:rFonts w:hint="default"/>
        <w:lang w:val="zh-CN" w:eastAsia="zh-CN" w:bidi="zh-CN"/>
      </w:rPr>
    </w:lvl>
    <w:lvl w:ilvl="1" w:tentative="0">
      <w:start w:val="1"/>
      <w:numFmt w:val="decimal"/>
      <w:lvlText w:val="%1.%2"/>
      <w:lvlJc w:val="left"/>
      <w:pPr>
        <w:ind w:left="514" w:hanging="600"/>
      </w:pPr>
      <w:rPr>
        <w:rFonts w:hint="default" w:ascii="宋体" w:hAnsi="宋体" w:eastAsia="宋体" w:cs="宋体"/>
        <w:spacing w:val="-16"/>
        <w:w w:val="100"/>
        <w:sz w:val="24"/>
        <w:szCs w:val="24"/>
        <w:lang w:val="zh-CN" w:eastAsia="zh-CN" w:bidi="zh-CN"/>
      </w:rPr>
    </w:lvl>
    <w:lvl w:ilvl="2" w:tentative="0">
      <w:start w:val="0"/>
      <w:numFmt w:val="bullet"/>
      <w:lvlText w:val="•"/>
      <w:lvlJc w:val="left"/>
      <w:pPr>
        <w:ind w:left="2309" w:hanging="600"/>
      </w:pPr>
      <w:rPr>
        <w:rFonts w:hint="default"/>
        <w:lang w:val="zh-CN" w:eastAsia="zh-CN" w:bidi="zh-CN"/>
      </w:rPr>
    </w:lvl>
    <w:lvl w:ilvl="3" w:tentative="0">
      <w:start w:val="0"/>
      <w:numFmt w:val="bullet"/>
      <w:lvlText w:val="•"/>
      <w:lvlJc w:val="left"/>
      <w:pPr>
        <w:ind w:left="3203" w:hanging="600"/>
      </w:pPr>
      <w:rPr>
        <w:rFonts w:hint="default"/>
        <w:lang w:val="zh-CN" w:eastAsia="zh-CN" w:bidi="zh-CN"/>
      </w:rPr>
    </w:lvl>
    <w:lvl w:ilvl="4" w:tentative="0">
      <w:start w:val="0"/>
      <w:numFmt w:val="bullet"/>
      <w:lvlText w:val="•"/>
      <w:lvlJc w:val="left"/>
      <w:pPr>
        <w:ind w:left="4098" w:hanging="600"/>
      </w:pPr>
      <w:rPr>
        <w:rFonts w:hint="default"/>
        <w:lang w:val="zh-CN" w:eastAsia="zh-CN" w:bidi="zh-CN"/>
      </w:rPr>
    </w:lvl>
    <w:lvl w:ilvl="5" w:tentative="0">
      <w:start w:val="0"/>
      <w:numFmt w:val="bullet"/>
      <w:lvlText w:val="•"/>
      <w:lvlJc w:val="left"/>
      <w:pPr>
        <w:ind w:left="4993" w:hanging="600"/>
      </w:pPr>
      <w:rPr>
        <w:rFonts w:hint="default"/>
        <w:lang w:val="zh-CN" w:eastAsia="zh-CN" w:bidi="zh-CN"/>
      </w:rPr>
    </w:lvl>
    <w:lvl w:ilvl="6" w:tentative="0">
      <w:start w:val="0"/>
      <w:numFmt w:val="bullet"/>
      <w:lvlText w:val="•"/>
      <w:lvlJc w:val="left"/>
      <w:pPr>
        <w:ind w:left="5887" w:hanging="600"/>
      </w:pPr>
      <w:rPr>
        <w:rFonts w:hint="default"/>
        <w:lang w:val="zh-CN" w:eastAsia="zh-CN" w:bidi="zh-CN"/>
      </w:rPr>
    </w:lvl>
    <w:lvl w:ilvl="7" w:tentative="0">
      <w:start w:val="0"/>
      <w:numFmt w:val="bullet"/>
      <w:lvlText w:val="•"/>
      <w:lvlJc w:val="left"/>
      <w:pPr>
        <w:ind w:left="6782" w:hanging="600"/>
      </w:pPr>
      <w:rPr>
        <w:rFonts w:hint="default"/>
        <w:lang w:val="zh-CN" w:eastAsia="zh-CN" w:bidi="zh-CN"/>
      </w:rPr>
    </w:lvl>
    <w:lvl w:ilvl="8" w:tentative="0">
      <w:start w:val="0"/>
      <w:numFmt w:val="bullet"/>
      <w:lvlText w:val="•"/>
      <w:lvlJc w:val="left"/>
      <w:pPr>
        <w:ind w:left="7677" w:hanging="600"/>
      </w:pPr>
      <w:rPr>
        <w:rFonts w:hint="default"/>
        <w:lang w:val="zh-CN" w:eastAsia="zh-CN" w:bidi="zh-CN"/>
      </w:rPr>
    </w:lvl>
  </w:abstractNum>
  <w:num w:numId="1">
    <w:abstractNumId w:val="6"/>
  </w:num>
  <w:num w:numId="2">
    <w:abstractNumId w:val="17"/>
  </w:num>
  <w:num w:numId="3">
    <w:abstractNumId w:val="19"/>
  </w:num>
  <w:num w:numId="4">
    <w:abstractNumId w:val="10"/>
  </w:num>
  <w:num w:numId="5">
    <w:abstractNumId w:val="9"/>
  </w:num>
  <w:num w:numId="6">
    <w:abstractNumId w:val="12"/>
  </w:num>
  <w:num w:numId="7">
    <w:abstractNumId w:val="7"/>
  </w:num>
  <w:num w:numId="8">
    <w:abstractNumId w:val="16"/>
  </w:num>
  <w:num w:numId="9">
    <w:abstractNumId w:val="8"/>
  </w:num>
  <w:num w:numId="10">
    <w:abstractNumId w:val="21"/>
  </w:num>
  <w:num w:numId="11">
    <w:abstractNumId w:val="4"/>
  </w:num>
  <w:num w:numId="12">
    <w:abstractNumId w:val="15"/>
  </w:num>
  <w:num w:numId="13">
    <w:abstractNumId w:val="13"/>
  </w:num>
  <w:num w:numId="14">
    <w:abstractNumId w:val="14"/>
  </w:num>
  <w:num w:numId="15">
    <w:abstractNumId w:val="18"/>
  </w:num>
  <w:num w:numId="16">
    <w:abstractNumId w:val="0"/>
  </w:num>
  <w:num w:numId="17">
    <w:abstractNumId w:val="1"/>
  </w:num>
  <w:num w:numId="18">
    <w:abstractNumId w:val="2"/>
  </w:num>
  <w:num w:numId="19">
    <w:abstractNumId w:val="5"/>
  </w:num>
  <w:num w:numId="20">
    <w:abstractNumId w:val="3"/>
  </w:num>
  <w:num w:numId="21">
    <w:abstractNumId w:val="20"/>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8B7BD2"/>
    <w:rsid w:val="00976CE3"/>
    <w:rsid w:val="01094348"/>
    <w:rsid w:val="01410053"/>
    <w:rsid w:val="01A22C15"/>
    <w:rsid w:val="01E54743"/>
    <w:rsid w:val="01FF4DB3"/>
    <w:rsid w:val="02225D1C"/>
    <w:rsid w:val="0287293B"/>
    <w:rsid w:val="02997C45"/>
    <w:rsid w:val="02F43AD0"/>
    <w:rsid w:val="031D3969"/>
    <w:rsid w:val="036A00E5"/>
    <w:rsid w:val="03C74979"/>
    <w:rsid w:val="045126D0"/>
    <w:rsid w:val="04770A0B"/>
    <w:rsid w:val="048D678B"/>
    <w:rsid w:val="04EF354B"/>
    <w:rsid w:val="05795B12"/>
    <w:rsid w:val="06114D96"/>
    <w:rsid w:val="066E1034"/>
    <w:rsid w:val="08337782"/>
    <w:rsid w:val="0834033F"/>
    <w:rsid w:val="08832871"/>
    <w:rsid w:val="0A022F93"/>
    <w:rsid w:val="0A1A7B5B"/>
    <w:rsid w:val="0A735C91"/>
    <w:rsid w:val="0B0A3B2F"/>
    <w:rsid w:val="0B1B0D9C"/>
    <w:rsid w:val="0B24469B"/>
    <w:rsid w:val="0B444AC2"/>
    <w:rsid w:val="0B587687"/>
    <w:rsid w:val="0B9B562C"/>
    <w:rsid w:val="0BB93D2B"/>
    <w:rsid w:val="0C0B770F"/>
    <w:rsid w:val="0C284CA2"/>
    <w:rsid w:val="0C927EA2"/>
    <w:rsid w:val="0CA93CCD"/>
    <w:rsid w:val="0D185122"/>
    <w:rsid w:val="0D3E1FDD"/>
    <w:rsid w:val="0D453808"/>
    <w:rsid w:val="0D9323E2"/>
    <w:rsid w:val="0DBB5993"/>
    <w:rsid w:val="0DD208C8"/>
    <w:rsid w:val="0E6D6DA0"/>
    <w:rsid w:val="0EAF2A15"/>
    <w:rsid w:val="0EE925F5"/>
    <w:rsid w:val="0F140F51"/>
    <w:rsid w:val="0F2227BC"/>
    <w:rsid w:val="0F392184"/>
    <w:rsid w:val="0F8041BF"/>
    <w:rsid w:val="0F8F5C71"/>
    <w:rsid w:val="0F9206B9"/>
    <w:rsid w:val="109A2236"/>
    <w:rsid w:val="10CA1840"/>
    <w:rsid w:val="11072BC3"/>
    <w:rsid w:val="11337A9D"/>
    <w:rsid w:val="11457119"/>
    <w:rsid w:val="116E041E"/>
    <w:rsid w:val="11755266"/>
    <w:rsid w:val="11813FA2"/>
    <w:rsid w:val="124F633D"/>
    <w:rsid w:val="12AA12B5"/>
    <w:rsid w:val="12EC1060"/>
    <w:rsid w:val="130713F0"/>
    <w:rsid w:val="133E688D"/>
    <w:rsid w:val="139C21C5"/>
    <w:rsid w:val="13D344A4"/>
    <w:rsid w:val="14675F05"/>
    <w:rsid w:val="14A549BD"/>
    <w:rsid w:val="15264CBF"/>
    <w:rsid w:val="15317466"/>
    <w:rsid w:val="1556483E"/>
    <w:rsid w:val="15FD6B16"/>
    <w:rsid w:val="170B1DF0"/>
    <w:rsid w:val="177C4596"/>
    <w:rsid w:val="17A34028"/>
    <w:rsid w:val="17BA53B3"/>
    <w:rsid w:val="181F176A"/>
    <w:rsid w:val="18866995"/>
    <w:rsid w:val="188B1AF8"/>
    <w:rsid w:val="18A75415"/>
    <w:rsid w:val="18AC314E"/>
    <w:rsid w:val="1907704F"/>
    <w:rsid w:val="19C23C12"/>
    <w:rsid w:val="1A461AA4"/>
    <w:rsid w:val="1A4B43A0"/>
    <w:rsid w:val="1A5F586B"/>
    <w:rsid w:val="1A6C176B"/>
    <w:rsid w:val="1AA111BD"/>
    <w:rsid w:val="1AE9320B"/>
    <w:rsid w:val="1B1C0D93"/>
    <w:rsid w:val="1B6573E8"/>
    <w:rsid w:val="1B690DBE"/>
    <w:rsid w:val="1B7A384F"/>
    <w:rsid w:val="1C413C79"/>
    <w:rsid w:val="1D1F2F14"/>
    <w:rsid w:val="1D24677C"/>
    <w:rsid w:val="1D2B7B0B"/>
    <w:rsid w:val="1D7C0095"/>
    <w:rsid w:val="1DB87121"/>
    <w:rsid w:val="1E3C62D7"/>
    <w:rsid w:val="1F200BFF"/>
    <w:rsid w:val="1FBD0C37"/>
    <w:rsid w:val="1FDA106E"/>
    <w:rsid w:val="2035025A"/>
    <w:rsid w:val="203513FB"/>
    <w:rsid w:val="20391415"/>
    <w:rsid w:val="20627DAA"/>
    <w:rsid w:val="218A325D"/>
    <w:rsid w:val="218B53BC"/>
    <w:rsid w:val="21EB7268"/>
    <w:rsid w:val="21FF03EC"/>
    <w:rsid w:val="22781F05"/>
    <w:rsid w:val="229176F7"/>
    <w:rsid w:val="22A84B0B"/>
    <w:rsid w:val="23173E65"/>
    <w:rsid w:val="232C65CC"/>
    <w:rsid w:val="24BE1264"/>
    <w:rsid w:val="24D01297"/>
    <w:rsid w:val="2503311B"/>
    <w:rsid w:val="250F1FE9"/>
    <w:rsid w:val="255E2709"/>
    <w:rsid w:val="27457A1B"/>
    <w:rsid w:val="279814E2"/>
    <w:rsid w:val="27BC27E0"/>
    <w:rsid w:val="27C0494F"/>
    <w:rsid w:val="27C13AC9"/>
    <w:rsid w:val="27C6188D"/>
    <w:rsid w:val="27CF2C7B"/>
    <w:rsid w:val="27D55679"/>
    <w:rsid w:val="28092D77"/>
    <w:rsid w:val="282919E9"/>
    <w:rsid w:val="286F1880"/>
    <w:rsid w:val="28A84061"/>
    <w:rsid w:val="28E73770"/>
    <w:rsid w:val="29404EA6"/>
    <w:rsid w:val="297B72FA"/>
    <w:rsid w:val="29ED4A29"/>
    <w:rsid w:val="2A21651D"/>
    <w:rsid w:val="2A2409CE"/>
    <w:rsid w:val="2A3071F2"/>
    <w:rsid w:val="2B4F3203"/>
    <w:rsid w:val="2B65243A"/>
    <w:rsid w:val="2B7F2AFD"/>
    <w:rsid w:val="2BA86F48"/>
    <w:rsid w:val="2CB140B2"/>
    <w:rsid w:val="2CB50070"/>
    <w:rsid w:val="2CB54349"/>
    <w:rsid w:val="2CDB502F"/>
    <w:rsid w:val="2CEF6B34"/>
    <w:rsid w:val="2E9E4C7F"/>
    <w:rsid w:val="2EA555C2"/>
    <w:rsid w:val="2EBB2B49"/>
    <w:rsid w:val="2F3073B5"/>
    <w:rsid w:val="2F590C44"/>
    <w:rsid w:val="2F950BB2"/>
    <w:rsid w:val="2FA77885"/>
    <w:rsid w:val="30076BE7"/>
    <w:rsid w:val="30840ACC"/>
    <w:rsid w:val="30A87570"/>
    <w:rsid w:val="31280D2D"/>
    <w:rsid w:val="316B3E22"/>
    <w:rsid w:val="31F9277A"/>
    <w:rsid w:val="32584AA6"/>
    <w:rsid w:val="32CE66A7"/>
    <w:rsid w:val="32E21C83"/>
    <w:rsid w:val="341D768E"/>
    <w:rsid w:val="342C4E17"/>
    <w:rsid w:val="3472550A"/>
    <w:rsid w:val="35F6716C"/>
    <w:rsid w:val="36720156"/>
    <w:rsid w:val="369D3F5E"/>
    <w:rsid w:val="36A40E77"/>
    <w:rsid w:val="371056DD"/>
    <w:rsid w:val="374B5AF8"/>
    <w:rsid w:val="37C560D6"/>
    <w:rsid w:val="37E56709"/>
    <w:rsid w:val="37FE02EA"/>
    <w:rsid w:val="381C4E45"/>
    <w:rsid w:val="38547A46"/>
    <w:rsid w:val="3936294C"/>
    <w:rsid w:val="39387D98"/>
    <w:rsid w:val="39AC0218"/>
    <w:rsid w:val="39B051C8"/>
    <w:rsid w:val="3A221ED2"/>
    <w:rsid w:val="3B091863"/>
    <w:rsid w:val="3B415D15"/>
    <w:rsid w:val="3C0A03A8"/>
    <w:rsid w:val="3C2B434A"/>
    <w:rsid w:val="3C952040"/>
    <w:rsid w:val="3CE0751C"/>
    <w:rsid w:val="3CE07B72"/>
    <w:rsid w:val="3DBF4852"/>
    <w:rsid w:val="3E600701"/>
    <w:rsid w:val="3E8616EA"/>
    <w:rsid w:val="3F0A537A"/>
    <w:rsid w:val="40F640B5"/>
    <w:rsid w:val="415957F8"/>
    <w:rsid w:val="41A263F5"/>
    <w:rsid w:val="41A7414F"/>
    <w:rsid w:val="41BE65B8"/>
    <w:rsid w:val="41D8023A"/>
    <w:rsid w:val="42147B6F"/>
    <w:rsid w:val="4255386B"/>
    <w:rsid w:val="42AF3B46"/>
    <w:rsid w:val="43272B8F"/>
    <w:rsid w:val="434F4ECF"/>
    <w:rsid w:val="4351459B"/>
    <w:rsid w:val="43525542"/>
    <w:rsid w:val="43B3463B"/>
    <w:rsid w:val="43EA3DF0"/>
    <w:rsid w:val="43FA7FB4"/>
    <w:rsid w:val="44C7112E"/>
    <w:rsid w:val="44D53D34"/>
    <w:rsid w:val="44E34B82"/>
    <w:rsid w:val="4555048E"/>
    <w:rsid w:val="45896D96"/>
    <w:rsid w:val="45B52D8A"/>
    <w:rsid w:val="460345F5"/>
    <w:rsid w:val="461B5073"/>
    <w:rsid w:val="461D6DF1"/>
    <w:rsid w:val="462764A6"/>
    <w:rsid w:val="469475F3"/>
    <w:rsid w:val="46BE5EF9"/>
    <w:rsid w:val="473867FC"/>
    <w:rsid w:val="479E5814"/>
    <w:rsid w:val="48610F19"/>
    <w:rsid w:val="4870171D"/>
    <w:rsid w:val="49D66433"/>
    <w:rsid w:val="4A023176"/>
    <w:rsid w:val="4A182C10"/>
    <w:rsid w:val="4A352A20"/>
    <w:rsid w:val="4A492EC6"/>
    <w:rsid w:val="4A7813CC"/>
    <w:rsid w:val="4AF869CF"/>
    <w:rsid w:val="4B0146E0"/>
    <w:rsid w:val="4B284030"/>
    <w:rsid w:val="4B3A67F0"/>
    <w:rsid w:val="4B724F29"/>
    <w:rsid w:val="4BBA10E3"/>
    <w:rsid w:val="4BF41814"/>
    <w:rsid w:val="4C435E69"/>
    <w:rsid w:val="4CAD2939"/>
    <w:rsid w:val="4CAE5AE6"/>
    <w:rsid w:val="4CF34F6C"/>
    <w:rsid w:val="4D0E072B"/>
    <w:rsid w:val="4D1B78C6"/>
    <w:rsid w:val="4D9C5B87"/>
    <w:rsid w:val="4DA44678"/>
    <w:rsid w:val="4E1F47F5"/>
    <w:rsid w:val="4E600B13"/>
    <w:rsid w:val="4E6C4C29"/>
    <w:rsid w:val="4E7718A9"/>
    <w:rsid w:val="4EE52CAE"/>
    <w:rsid w:val="4EFD40E3"/>
    <w:rsid w:val="4F0B0812"/>
    <w:rsid w:val="4F1B4D25"/>
    <w:rsid w:val="4FC23EF6"/>
    <w:rsid w:val="50375C48"/>
    <w:rsid w:val="51092E67"/>
    <w:rsid w:val="51510D38"/>
    <w:rsid w:val="51C72B00"/>
    <w:rsid w:val="51CA6306"/>
    <w:rsid w:val="52543603"/>
    <w:rsid w:val="52DB2E5E"/>
    <w:rsid w:val="52F718CE"/>
    <w:rsid w:val="530556E2"/>
    <w:rsid w:val="53285A20"/>
    <w:rsid w:val="537D2012"/>
    <w:rsid w:val="53AD43FE"/>
    <w:rsid w:val="53F158C8"/>
    <w:rsid w:val="546139C9"/>
    <w:rsid w:val="54C67076"/>
    <w:rsid w:val="54E1410D"/>
    <w:rsid w:val="54E43011"/>
    <w:rsid w:val="54F94081"/>
    <w:rsid w:val="5507618C"/>
    <w:rsid w:val="553B3FF0"/>
    <w:rsid w:val="55B47996"/>
    <w:rsid w:val="55C45D63"/>
    <w:rsid w:val="567513D0"/>
    <w:rsid w:val="569F2D64"/>
    <w:rsid w:val="56AD3A61"/>
    <w:rsid w:val="56DF0D2B"/>
    <w:rsid w:val="56FA525B"/>
    <w:rsid w:val="57083083"/>
    <w:rsid w:val="577F3967"/>
    <w:rsid w:val="578320CF"/>
    <w:rsid w:val="57DA3225"/>
    <w:rsid w:val="5807368E"/>
    <w:rsid w:val="586236D9"/>
    <w:rsid w:val="58B95755"/>
    <w:rsid w:val="58D16C3B"/>
    <w:rsid w:val="599375EC"/>
    <w:rsid w:val="59BC46C1"/>
    <w:rsid w:val="5A0148AA"/>
    <w:rsid w:val="5A3E07A1"/>
    <w:rsid w:val="5AAF425F"/>
    <w:rsid w:val="5AD876F6"/>
    <w:rsid w:val="5B291900"/>
    <w:rsid w:val="5BED3786"/>
    <w:rsid w:val="5C0924F1"/>
    <w:rsid w:val="5C642CAF"/>
    <w:rsid w:val="5D417EB3"/>
    <w:rsid w:val="5D623872"/>
    <w:rsid w:val="5DCD321B"/>
    <w:rsid w:val="5DE52EA3"/>
    <w:rsid w:val="5DEA1EBA"/>
    <w:rsid w:val="5E391A81"/>
    <w:rsid w:val="5E3B6049"/>
    <w:rsid w:val="5E591BF3"/>
    <w:rsid w:val="601B5528"/>
    <w:rsid w:val="606037BA"/>
    <w:rsid w:val="60AE1239"/>
    <w:rsid w:val="60F375C4"/>
    <w:rsid w:val="6162299C"/>
    <w:rsid w:val="61F1089F"/>
    <w:rsid w:val="620279CA"/>
    <w:rsid w:val="62A568C5"/>
    <w:rsid w:val="62BA0AE5"/>
    <w:rsid w:val="636C18B0"/>
    <w:rsid w:val="63AF038E"/>
    <w:rsid w:val="63EB3589"/>
    <w:rsid w:val="63FC1710"/>
    <w:rsid w:val="655508EF"/>
    <w:rsid w:val="655A4D8E"/>
    <w:rsid w:val="65A11DED"/>
    <w:rsid w:val="65A801B0"/>
    <w:rsid w:val="65DA40DF"/>
    <w:rsid w:val="65E83F7F"/>
    <w:rsid w:val="660F3783"/>
    <w:rsid w:val="66283347"/>
    <w:rsid w:val="662C1DCE"/>
    <w:rsid w:val="66853E1C"/>
    <w:rsid w:val="669653C4"/>
    <w:rsid w:val="66AD199A"/>
    <w:rsid w:val="674C11DF"/>
    <w:rsid w:val="67D2030B"/>
    <w:rsid w:val="68340B0C"/>
    <w:rsid w:val="68BD2F0A"/>
    <w:rsid w:val="68CC107E"/>
    <w:rsid w:val="68F14D31"/>
    <w:rsid w:val="68F2471A"/>
    <w:rsid w:val="69772924"/>
    <w:rsid w:val="69AF27B9"/>
    <w:rsid w:val="69D05B74"/>
    <w:rsid w:val="69F06D97"/>
    <w:rsid w:val="6A100ECC"/>
    <w:rsid w:val="6A6B3750"/>
    <w:rsid w:val="6A8369CB"/>
    <w:rsid w:val="6AD265BB"/>
    <w:rsid w:val="6BBF72F4"/>
    <w:rsid w:val="6C1624C4"/>
    <w:rsid w:val="6C3F5863"/>
    <w:rsid w:val="6C5B5AE9"/>
    <w:rsid w:val="6CA95541"/>
    <w:rsid w:val="6CBD3B45"/>
    <w:rsid w:val="6CBE6221"/>
    <w:rsid w:val="6D677D53"/>
    <w:rsid w:val="6D7B6C85"/>
    <w:rsid w:val="6D7E771B"/>
    <w:rsid w:val="6DB80D3C"/>
    <w:rsid w:val="6E16328E"/>
    <w:rsid w:val="6EA152E4"/>
    <w:rsid w:val="6F277122"/>
    <w:rsid w:val="6F8B7BD2"/>
    <w:rsid w:val="6FEF7AF1"/>
    <w:rsid w:val="719E5573"/>
    <w:rsid w:val="71B74AAB"/>
    <w:rsid w:val="71E34BE8"/>
    <w:rsid w:val="72072CE4"/>
    <w:rsid w:val="724F1D63"/>
    <w:rsid w:val="726E66FC"/>
    <w:rsid w:val="7423118E"/>
    <w:rsid w:val="75564CDF"/>
    <w:rsid w:val="757626AD"/>
    <w:rsid w:val="761717BE"/>
    <w:rsid w:val="7698698D"/>
    <w:rsid w:val="76BA6FD4"/>
    <w:rsid w:val="76BB24DB"/>
    <w:rsid w:val="77112A42"/>
    <w:rsid w:val="77161E37"/>
    <w:rsid w:val="77AC389F"/>
    <w:rsid w:val="78190768"/>
    <w:rsid w:val="784D32A7"/>
    <w:rsid w:val="785A70AE"/>
    <w:rsid w:val="78CB4582"/>
    <w:rsid w:val="78F637DD"/>
    <w:rsid w:val="78FB1815"/>
    <w:rsid w:val="7AB636E5"/>
    <w:rsid w:val="7ACA3634"/>
    <w:rsid w:val="7B1A0F05"/>
    <w:rsid w:val="7B51340D"/>
    <w:rsid w:val="7B681D16"/>
    <w:rsid w:val="7B9309C2"/>
    <w:rsid w:val="7C7F1265"/>
    <w:rsid w:val="7CC66918"/>
    <w:rsid w:val="7D320EB9"/>
    <w:rsid w:val="7D8D644E"/>
    <w:rsid w:val="7E573431"/>
    <w:rsid w:val="7F726537"/>
    <w:rsid w:val="7FF0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qFormat/>
    <w:uiPriority w:val="1"/>
    <w:pPr>
      <w:spacing w:before="54"/>
      <w:jc w:val="center"/>
      <w:outlineLvl w:val="0"/>
    </w:pPr>
    <w:rPr>
      <w:b/>
      <w:bCs/>
      <w:sz w:val="28"/>
      <w:szCs w:val="28"/>
    </w:rPr>
  </w:style>
  <w:style w:type="paragraph" w:styleId="3">
    <w:name w:val="heading 2"/>
    <w:basedOn w:val="1"/>
    <w:qFormat/>
    <w:uiPriority w:val="1"/>
    <w:pPr>
      <w:spacing w:before="150"/>
      <w:ind w:left="1647" w:right="1806"/>
      <w:jc w:val="center"/>
      <w:outlineLvl w:val="1"/>
    </w:pPr>
    <w:rPr>
      <w:b/>
      <w:sz w:val="24"/>
      <w:szCs w:val="25"/>
    </w:rPr>
  </w:style>
  <w:style w:type="paragraph" w:styleId="4">
    <w:name w:val="heading 3"/>
    <w:basedOn w:val="1"/>
    <w:qFormat/>
    <w:uiPriority w:val="1"/>
    <w:pPr>
      <w:ind w:left="1316"/>
      <w:outlineLvl w:val="2"/>
    </w:pPr>
    <w:rPr>
      <w:b/>
      <w:bCs/>
      <w:sz w:val="24"/>
      <w:szCs w:val="24"/>
    </w:rPr>
  </w:style>
  <w:style w:type="paragraph" w:styleId="5">
    <w:name w:val="heading 4"/>
    <w:basedOn w:val="1"/>
    <w:next w:val="1"/>
    <w:qFormat/>
    <w:uiPriority w:val="1"/>
    <w:pPr>
      <w:keepNext/>
      <w:keepLines/>
      <w:spacing w:before="280" w:after="290" w:line="376" w:lineRule="auto"/>
      <w:outlineLvl w:val="3"/>
    </w:pPr>
    <w:rPr>
      <w:rFonts w:ascii="Cambria" w:hAnsi="Cambria" w:eastAsia="宋体" w:cs="Times New Roman"/>
      <w:b/>
      <w:bCs/>
      <w:sz w:val="28"/>
      <w:szCs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next w:val="1"/>
    <w:unhideWhenUsed/>
    <w:qFormat/>
    <w:uiPriority w:val="99"/>
    <w:pPr>
      <w:autoSpaceDE/>
      <w:autoSpaceDN/>
    </w:pPr>
    <w:rPr>
      <w:rFonts w:ascii="Times New Roman" w:hAnsi="Times New Roman" w:cs="Times New Roman"/>
      <w:sz w:val="20"/>
      <w:szCs w:val="21"/>
      <w:lang w:bidi="ar-SA"/>
    </w:rPr>
  </w:style>
  <w:style w:type="paragraph" w:styleId="8">
    <w:name w:val="Body Text"/>
    <w:basedOn w:val="1"/>
    <w:qFormat/>
    <w:uiPriority w:val="1"/>
    <w:rPr>
      <w:sz w:val="24"/>
      <w:szCs w:val="24"/>
    </w:rPr>
  </w:style>
  <w:style w:type="paragraph" w:styleId="9">
    <w:name w:val="Plain Text"/>
    <w:basedOn w:val="1"/>
    <w:unhideWhenUsed/>
    <w:qFormat/>
    <w:uiPriority w:val="0"/>
    <w:pPr>
      <w:autoSpaceDE/>
      <w:autoSpaceDN/>
      <w:jc w:val="both"/>
    </w:pPr>
    <w:rPr>
      <w:rFonts w:hAnsi="Courier New" w:cs="Times New Roman"/>
      <w:b/>
      <w:kern w:val="2"/>
      <w:sz w:val="24"/>
      <w:lang w:val="en-US" w:bidi="ar-SA"/>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footnote text"/>
    <w:basedOn w:val="1"/>
    <w:unhideWhenUsed/>
    <w:qFormat/>
    <w:uiPriority w:val="99"/>
    <w:pPr>
      <w:snapToGrid w:val="0"/>
    </w:pPr>
    <w:rPr>
      <w:sz w:val="18"/>
      <w:szCs w:val="18"/>
    </w:rPr>
  </w:style>
  <w:style w:type="paragraph" w:styleId="14">
    <w:name w:val="Normal (Web)"/>
    <w:basedOn w:val="1"/>
    <w:qFormat/>
    <w:uiPriority w:val="0"/>
    <w:pPr>
      <w:spacing w:before="100" w:beforeAutospacing="1" w:after="100" w:afterAutospacing="1"/>
      <w:jc w:val="left"/>
    </w:pPr>
    <w:rPr>
      <w:rFonts w:cs="Times New Roman"/>
      <w:kern w:val="0"/>
      <w:sz w:val="24"/>
    </w:rPr>
  </w:style>
  <w:style w:type="character" w:styleId="17">
    <w:name w:val="footnote reference"/>
    <w:unhideWhenUsed/>
    <w:qFormat/>
    <w:uiPriority w:val="99"/>
    <w:rPr>
      <w:vertAlign w:val="superscript"/>
    </w:rPr>
  </w:style>
  <w:style w:type="character" w:customStyle="1" w:styleId="18">
    <w:name w:val="style3"/>
    <w:qFormat/>
    <w:uiPriority w:val="0"/>
  </w:style>
  <w:style w:type="paragraph" w:customStyle="1" w:styleId="19">
    <w:name w:val="Table Paragraph"/>
    <w:basedOn w:val="1"/>
    <w:qFormat/>
    <w:uiPriority w:val="1"/>
  </w:style>
  <w:style w:type="paragraph" w:styleId="20">
    <w:name w:val="List Paragraph"/>
    <w:basedOn w:val="1"/>
    <w:qFormat/>
    <w:uiPriority w:val="1"/>
    <w:pPr>
      <w:ind w:left="514" w:firstLine="434"/>
    </w:pPr>
  </w:style>
  <w:style w:type="paragraph" w:customStyle="1" w:styleId="21">
    <w:name w:val="p15"/>
    <w:basedOn w:val="1"/>
    <w:next w:val="7"/>
    <w:qFormat/>
    <w:uiPriority w:val="99"/>
    <w:pPr>
      <w:widowControl/>
      <w:autoSpaceDE/>
      <w:autoSpaceDN/>
      <w:jc w:val="both"/>
    </w:pPr>
    <w:rPr>
      <w:rFonts w:ascii="Times New Roman" w:hAnsi="Times New Roman" w:cs="Times New Roman"/>
      <w:sz w:val="21"/>
      <w:szCs w:val="21"/>
      <w:lang w:val="en-US" w:bidi="ar-SA"/>
    </w:rPr>
  </w:style>
  <w:style w:type="paragraph" w:customStyle="1" w:styleId="22">
    <w:name w:val="D&amp;L"/>
    <w:basedOn w:val="11"/>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3">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24">
    <w:name w:val="Char Char Char Char Char Char Char1 Char"/>
    <w:basedOn w:val="1"/>
    <w:autoRedefine/>
    <w:qFormat/>
    <w:uiPriority w:val="0"/>
    <w:rPr>
      <w:rFonts w:ascii="Arial" w:hAnsi="Arial" w:eastAsia="宋体" w:cs="Arial"/>
      <w:sz w:val="24"/>
    </w:rPr>
  </w:style>
  <w:style w:type="paragraph" w:customStyle="1" w:styleId="25">
    <w:name w:val="列表段落1"/>
    <w:basedOn w:val="1"/>
    <w:qFormat/>
    <w:uiPriority w:val="1"/>
    <w:pPr>
      <w:autoSpaceDE w:val="0"/>
      <w:autoSpaceDN w:val="0"/>
      <w:ind w:left="234" w:firstLine="434"/>
      <w:jc w:val="left"/>
    </w:pPr>
    <w:rPr>
      <w:rFonts w:ascii="宋体" w:hAnsi="宋体"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14794</Words>
  <Characters>15460</Characters>
  <Lines>0</Lines>
  <Paragraphs>0</Paragraphs>
  <TotalTime>67</TotalTime>
  <ScaleCrop>false</ScaleCrop>
  <LinksUpToDate>false</LinksUpToDate>
  <CharactersWithSpaces>15919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2025-12-11T03:57:00Z</dcterms:created>
  <dc:creator>.</dc:creator>
  <cp:lastModifiedBy>微信用户</cp:lastModifiedBy>
  <dcterms:modified xsi:type="dcterms:W3CDTF">2026-03-20T09:10:41Z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586B572230834BD2A4654E7773FB3BFF_13</vt:lpwstr>
  </property>
  <property fmtid="{D5CDD505-2E9C-101B-9397-08002B2CF9AE}" pid="4" name="KSOTemplateDocerSaveRecord">
    <vt:lpwstr>eyJoZGlkIjoiOTY1MDIzNGY1ZmY2NzUzOWFkOTgzNTEzMjRiYmVmMTIiLCJ1c2VySWQiOiIxMjgyMzI0MTIxIn0=</vt:lpwstr>
  </property>
</Properties>
</file>